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AF4B58" w:rsidRDefault="002549D0" w:rsidP="00EB6319">
      <w:pPr>
        <w:jc w:val="center"/>
        <w:rPr>
          <w:rFonts w:ascii="Montserrat" w:eastAsiaTheme="minorHAnsi" w:hAnsi="Montserrat" w:cs="Arial"/>
          <w:bCs/>
          <w:sz w:val="22"/>
          <w:szCs w:val="22"/>
        </w:rPr>
      </w:pPr>
    </w:p>
    <w:p w14:paraId="12C8A146" w14:textId="77777777" w:rsidR="00076152" w:rsidRPr="00AF4B58" w:rsidRDefault="00076152" w:rsidP="00AF4B58">
      <w:pPr>
        <w:rPr>
          <w:rFonts w:ascii="Montserrat" w:eastAsiaTheme="minorHAnsi" w:hAnsi="Montserrat" w:cs="Arial"/>
          <w:bCs/>
          <w:sz w:val="22"/>
          <w:szCs w:val="22"/>
        </w:rPr>
      </w:pPr>
    </w:p>
    <w:p w14:paraId="641943AF" w14:textId="77777777" w:rsidR="00076152" w:rsidRPr="00AF4B58" w:rsidRDefault="00076152" w:rsidP="00EB6319">
      <w:pPr>
        <w:jc w:val="center"/>
        <w:rPr>
          <w:rFonts w:ascii="Montserrat" w:eastAsiaTheme="minorHAnsi" w:hAnsi="Montserrat" w:cs="Arial"/>
          <w:bCs/>
          <w:sz w:val="22"/>
          <w:szCs w:val="22"/>
        </w:rPr>
      </w:pPr>
    </w:p>
    <w:p w14:paraId="44A7541F" w14:textId="77777777" w:rsidR="00620964" w:rsidRPr="00AF4B58" w:rsidRDefault="00620964" w:rsidP="00EB6319">
      <w:pPr>
        <w:jc w:val="center"/>
        <w:rPr>
          <w:rFonts w:ascii="Montserrat" w:eastAsiaTheme="minorHAnsi" w:hAnsi="Montserrat" w:cs="Arial"/>
          <w:bCs/>
          <w:sz w:val="22"/>
          <w:szCs w:val="22"/>
        </w:rPr>
      </w:pPr>
    </w:p>
    <w:p w14:paraId="2579F051" w14:textId="77777777" w:rsidR="00620964" w:rsidRPr="00AF4B58" w:rsidRDefault="00620964" w:rsidP="00EB6319">
      <w:pPr>
        <w:jc w:val="center"/>
        <w:rPr>
          <w:rFonts w:ascii="Montserrat" w:eastAsiaTheme="minorHAnsi" w:hAnsi="Montserrat" w:cs="Arial"/>
          <w:bCs/>
          <w:sz w:val="22"/>
          <w:szCs w:val="22"/>
        </w:rPr>
      </w:pPr>
    </w:p>
    <w:p w14:paraId="28965950" w14:textId="77777777" w:rsidR="00961E9C" w:rsidRPr="00AF4B58" w:rsidRDefault="00961E9C" w:rsidP="00EB6319">
      <w:pPr>
        <w:jc w:val="both"/>
        <w:rPr>
          <w:rFonts w:ascii="Montserrat" w:eastAsia="Montserrat" w:hAnsi="Montserrat" w:cs="Montserrat"/>
          <w:b/>
          <w:sz w:val="22"/>
          <w:szCs w:val="22"/>
        </w:rPr>
      </w:pPr>
    </w:p>
    <w:p w14:paraId="2AED114E" w14:textId="77777777" w:rsidR="00961E9C" w:rsidRPr="00AF4B58" w:rsidRDefault="00961E9C" w:rsidP="00EB631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AF4B58" w14:paraId="7C29B90E" w14:textId="77777777" w:rsidTr="0066432B">
        <w:tc>
          <w:tcPr>
            <w:tcW w:w="8053" w:type="dxa"/>
            <w:tcBorders>
              <w:bottom w:val="single" w:sz="4" w:space="0" w:color="000000"/>
            </w:tcBorders>
          </w:tcPr>
          <w:p w14:paraId="63BD9C80" w14:textId="20980292" w:rsidR="00961E9C" w:rsidRPr="00AF4B58" w:rsidRDefault="00ED76DD" w:rsidP="00183233">
            <w:pPr>
              <w:jc w:val="right"/>
              <w:rPr>
                <w:rFonts w:ascii="Montserrat" w:eastAsiaTheme="minorHAnsi" w:hAnsi="Montserrat" w:cs="Arial"/>
                <w:b/>
                <w:sz w:val="48"/>
                <w:szCs w:val="48"/>
              </w:rPr>
            </w:pPr>
            <w:bookmarkStart w:id="0" w:name="_Hlk211942013"/>
            <w:r w:rsidRPr="00AF4B58">
              <w:rPr>
                <w:rFonts w:ascii="Montserrat" w:eastAsiaTheme="minorHAnsi" w:hAnsi="Montserrat" w:cs="Arial"/>
                <w:b/>
                <w:sz w:val="48"/>
                <w:szCs w:val="48"/>
              </w:rPr>
              <w:t>Adquisición de Bienes Informáticos del Convenio Específico E025 CRESCA-CONASAMA-TABASCO-001/2025</w:t>
            </w:r>
            <w:bookmarkEnd w:id="0"/>
          </w:p>
        </w:tc>
      </w:tr>
      <w:tr w:rsidR="00961E9C" w:rsidRPr="00AF4B58" w14:paraId="5F6155F1" w14:textId="77777777" w:rsidTr="0066432B">
        <w:tc>
          <w:tcPr>
            <w:tcW w:w="8053" w:type="dxa"/>
            <w:tcBorders>
              <w:top w:val="single" w:sz="4" w:space="0" w:color="000000"/>
            </w:tcBorders>
          </w:tcPr>
          <w:p w14:paraId="4CAA32B2" w14:textId="77777777" w:rsidR="004A119A" w:rsidRPr="00AF4B58" w:rsidRDefault="004A119A" w:rsidP="00EB6319">
            <w:pPr>
              <w:jc w:val="right"/>
              <w:rPr>
                <w:rFonts w:ascii="Montserrat" w:eastAsia="Montserrat" w:hAnsi="Montserrat" w:cs="Montserrat"/>
                <w:b/>
                <w:sz w:val="48"/>
                <w:szCs w:val="48"/>
              </w:rPr>
            </w:pPr>
          </w:p>
          <w:p w14:paraId="7EB14219" w14:textId="77777777" w:rsidR="004A119A" w:rsidRPr="00AF4B58" w:rsidRDefault="004A119A" w:rsidP="00EB6319">
            <w:pPr>
              <w:jc w:val="right"/>
              <w:rPr>
                <w:rFonts w:ascii="Montserrat" w:eastAsia="Montserrat" w:hAnsi="Montserrat" w:cs="Montserrat"/>
                <w:b/>
                <w:sz w:val="48"/>
                <w:szCs w:val="48"/>
              </w:rPr>
            </w:pPr>
          </w:p>
          <w:p w14:paraId="0184F63C" w14:textId="77777777" w:rsidR="004A119A" w:rsidRPr="00AF4B58" w:rsidRDefault="004A119A" w:rsidP="00EB6319">
            <w:pPr>
              <w:jc w:val="right"/>
              <w:rPr>
                <w:rFonts w:ascii="Montserrat" w:eastAsia="Montserrat" w:hAnsi="Montserrat" w:cs="Montserrat"/>
                <w:b/>
                <w:sz w:val="48"/>
                <w:szCs w:val="48"/>
              </w:rPr>
            </w:pPr>
          </w:p>
          <w:p w14:paraId="110DAD6A" w14:textId="77777777" w:rsidR="004A119A" w:rsidRPr="00AF4B58" w:rsidRDefault="004A119A" w:rsidP="00EB6319">
            <w:pPr>
              <w:jc w:val="right"/>
              <w:rPr>
                <w:rFonts w:ascii="Montserrat" w:eastAsia="Montserrat" w:hAnsi="Montserrat" w:cs="Montserrat"/>
                <w:b/>
                <w:sz w:val="48"/>
                <w:szCs w:val="48"/>
              </w:rPr>
            </w:pPr>
          </w:p>
          <w:p w14:paraId="42BB24A0" w14:textId="77777777" w:rsidR="004A119A" w:rsidRPr="00AF4B58" w:rsidRDefault="004A119A" w:rsidP="00EB6319">
            <w:pPr>
              <w:jc w:val="right"/>
              <w:rPr>
                <w:rFonts w:ascii="Montserrat" w:eastAsia="Montserrat" w:hAnsi="Montserrat" w:cs="Montserrat"/>
                <w:b/>
                <w:sz w:val="48"/>
                <w:szCs w:val="48"/>
              </w:rPr>
            </w:pPr>
          </w:p>
          <w:p w14:paraId="67AD5721" w14:textId="54C272CE" w:rsidR="00961E9C" w:rsidRPr="00AF4B58" w:rsidRDefault="00961E9C" w:rsidP="00EB6319">
            <w:pPr>
              <w:jc w:val="right"/>
              <w:rPr>
                <w:rFonts w:ascii="Montserrat" w:eastAsia="Montserrat" w:hAnsi="Montserrat" w:cs="Montserrat"/>
                <w:b/>
                <w:sz w:val="48"/>
                <w:szCs w:val="48"/>
              </w:rPr>
            </w:pPr>
            <w:r w:rsidRPr="00AF4B58">
              <w:rPr>
                <w:rFonts w:ascii="Montserrat" w:eastAsia="Montserrat" w:hAnsi="Montserrat" w:cs="Montserrat"/>
                <w:b/>
                <w:sz w:val="48"/>
                <w:szCs w:val="48"/>
              </w:rPr>
              <w:t>Anexo Técnico</w:t>
            </w:r>
          </w:p>
          <w:p w14:paraId="7FF46F5E" w14:textId="77777777" w:rsidR="00961E9C" w:rsidRPr="00AF4B58" w:rsidRDefault="00961E9C" w:rsidP="00EB6319">
            <w:pPr>
              <w:jc w:val="right"/>
              <w:rPr>
                <w:rFonts w:ascii="Montserrat" w:eastAsia="Montserrat" w:hAnsi="Montserrat" w:cs="Montserrat"/>
                <w:b/>
                <w:sz w:val="48"/>
                <w:szCs w:val="48"/>
              </w:rPr>
            </w:pPr>
            <w:r w:rsidRPr="00AF4B58">
              <w:rPr>
                <w:rFonts w:ascii="Montserrat" w:eastAsia="Montserrat" w:hAnsi="Montserrat" w:cs="Montserrat"/>
                <w:b/>
                <w:sz w:val="48"/>
                <w:szCs w:val="48"/>
              </w:rPr>
              <w:t>Términos y Condiciones</w:t>
            </w:r>
          </w:p>
        </w:tc>
      </w:tr>
    </w:tbl>
    <w:p w14:paraId="601A143C" w14:textId="5CB5541B" w:rsidR="00D54CF2" w:rsidRPr="00AF4B58" w:rsidRDefault="00D54CF2" w:rsidP="00EB6319">
      <w:pPr>
        <w:jc w:val="center"/>
        <w:rPr>
          <w:rFonts w:ascii="Montserrat" w:eastAsiaTheme="minorHAnsi" w:hAnsi="Montserrat" w:cs="Arial"/>
          <w:b/>
          <w:bCs/>
          <w:sz w:val="22"/>
          <w:szCs w:val="22"/>
        </w:rPr>
      </w:pPr>
    </w:p>
    <w:p w14:paraId="791EFC2F" w14:textId="10E4E238" w:rsidR="00D54CF2" w:rsidRPr="00AF4B58" w:rsidRDefault="00D54CF2" w:rsidP="00EB6319">
      <w:pPr>
        <w:jc w:val="center"/>
        <w:rPr>
          <w:rFonts w:ascii="Montserrat" w:eastAsiaTheme="minorHAnsi" w:hAnsi="Montserrat" w:cs="Arial"/>
          <w:b/>
          <w:bCs/>
          <w:sz w:val="22"/>
          <w:szCs w:val="22"/>
        </w:rPr>
      </w:pPr>
    </w:p>
    <w:p w14:paraId="2299E739" w14:textId="703ABEE3" w:rsidR="00D54CF2" w:rsidRPr="00AF4B58" w:rsidRDefault="00D54CF2" w:rsidP="00EB6319">
      <w:pPr>
        <w:rPr>
          <w:rFonts w:ascii="Montserrat" w:eastAsiaTheme="minorHAnsi" w:hAnsi="Montserrat" w:cs="Arial"/>
          <w:b/>
          <w:bCs/>
          <w:sz w:val="22"/>
          <w:szCs w:val="22"/>
        </w:rPr>
      </w:pPr>
    </w:p>
    <w:p w14:paraId="265AE557" w14:textId="7445693B" w:rsidR="008D72E4" w:rsidRPr="00AF4B58" w:rsidRDefault="008D72E4" w:rsidP="00EB6319">
      <w:pPr>
        <w:jc w:val="both"/>
        <w:rPr>
          <w:rFonts w:ascii="Montserrat" w:eastAsiaTheme="minorHAnsi" w:hAnsi="Montserrat" w:cs="Arial"/>
          <w:b/>
          <w:bCs/>
          <w:sz w:val="22"/>
          <w:szCs w:val="22"/>
        </w:rPr>
      </w:pPr>
    </w:p>
    <w:p w14:paraId="081D00BE" w14:textId="77777777" w:rsidR="008D72E4" w:rsidRPr="00AF4B58" w:rsidRDefault="008D72E4" w:rsidP="00EB6319">
      <w:pPr>
        <w:jc w:val="center"/>
        <w:rPr>
          <w:rFonts w:ascii="Montserrat" w:eastAsiaTheme="minorHAnsi" w:hAnsi="Montserrat" w:cs="Arial"/>
          <w:b/>
          <w:bCs/>
          <w:sz w:val="22"/>
          <w:szCs w:val="22"/>
        </w:rPr>
      </w:pPr>
    </w:p>
    <w:p w14:paraId="1337EBFB" w14:textId="77777777" w:rsidR="008D72E4" w:rsidRPr="00AF4B58" w:rsidRDefault="008D72E4" w:rsidP="00EB6319">
      <w:pPr>
        <w:jc w:val="center"/>
        <w:rPr>
          <w:rFonts w:ascii="Montserrat" w:eastAsiaTheme="minorHAnsi" w:hAnsi="Montserrat" w:cs="Arial"/>
          <w:bCs/>
          <w:sz w:val="22"/>
          <w:szCs w:val="22"/>
        </w:rPr>
      </w:pPr>
    </w:p>
    <w:p w14:paraId="2AC78025" w14:textId="77777777" w:rsidR="008D72E4" w:rsidRPr="00AF4B58" w:rsidRDefault="008D72E4" w:rsidP="00EB6319">
      <w:pPr>
        <w:jc w:val="center"/>
        <w:rPr>
          <w:rFonts w:ascii="Montserrat" w:eastAsiaTheme="minorHAnsi" w:hAnsi="Montserrat" w:cs="Arial"/>
          <w:bCs/>
          <w:sz w:val="22"/>
          <w:szCs w:val="22"/>
        </w:rPr>
      </w:pPr>
    </w:p>
    <w:p w14:paraId="06D1A76B" w14:textId="77777777" w:rsidR="008D72E4" w:rsidRPr="00AF4B58" w:rsidRDefault="008D72E4" w:rsidP="00EB6319">
      <w:pPr>
        <w:jc w:val="center"/>
        <w:rPr>
          <w:rFonts w:ascii="Montserrat" w:eastAsiaTheme="minorHAnsi" w:hAnsi="Montserrat" w:cs="Arial"/>
          <w:bCs/>
          <w:sz w:val="22"/>
          <w:szCs w:val="22"/>
        </w:rPr>
      </w:pPr>
    </w:p>
    <w:p w14:paraId="72570A27" w14:textId="77777777" w:rsidR="008D72E4" w:rsidRPr="00AF4B58" w:rsidRDefault="008D72E4" w:rsidP="00EB6319">
      <w:pPr>
        <w:jc w:val="center"/>
        <w:rPr>
          <w:rFonts w:ascii="Montserrat" w:eastAsiaTheme="minorHAnsi" w:hAnsi="Montserrat" w:cs="Arial"/>
          <w:bCs/>
          <w:sz w:val="22"/>
          <w:szCs w:val="22"/>
        </w:rPr>
      </w:pPr>
    </w:p>
    <w:p w14:paraId="2DF8E436" w14:textId="77777777" w:rsidR="008D72E4" w:rsidRPr="00AF4B58" w:rsidRDefault="008D72E4" w:rsidP="00EB6319">
      <w:pPr>
        <w:jc w:val="center"/>
        <w:rPr>
          <w:rFonts w:ascii="Montserrat" w:eastAsiaTheme="minorHAnsi" w:hAnsi="Montserrat" w:cs="Arial"/>
          <w:bCs/>
          <w:sz w:val="22"/>
          <w:szCs w:val="22"/>
        </w:rPr>
      </w:pPr>
    </w:p>
    <w:p w14:paraId="7F8A2A57" w14:textId="77777777" w:rsidR="008D72E4" w:rsidRPr="00AF4B58" w:rsidRDefault="008D72E4" w:rsidP="00EB6319">
      <w:pPr>
        <w:jc w:val="center"/>
        <w:rPr>
          <w:rFonts w:ascii="Montserrat" w:eastAsiaTheme="minorHAnsi" w:hAnsi="Montserrat" w:cs="Arial"/>
          <w:bCs/>
          <w:sz w:val="22"/>
          <w:szCs w:val="22"/>
        </w:rPr>
      </w:pPr>
    </w:p>
    <w:p w14:paraId="54AD36EC" w14:textId="11C5A12A" w:rsidR="00D54CF2" w:rsidRPr="00AF4B58" w:rsidRDefault="00D54CF2" w:rsidP="00EB6319">
      <w:pPr>
        <w:jc w:val="center"/>
        <w:rPr>
          <w:rFonts w:ascii="Montserrat" w:eastAsiaTheme="minorHAnsi" w:hAnsi="Montserrat" w:cs="Arial"/>
          <w:bCs/>
          <w:sz w:val="22"/>
          <w:szCs w:val="22"/>
        </w:rPr>
      </w:pPr>
    </w:p>
    <w:p w14:paraId="65C48FBD" w14:textId="37905A12" w:rsidR="00D54CF2" w:rsidRPr="00AF4B58" w:rsidRDefault="00D54CF2" w:rsidP="00EB6319">
      <w:pPr>
        <w:jc w:val="center"/>
        <w:rPr>
          <w:rFonts w:ascii="Montserrat" w:eastAsiaTheme="minorHAnsi" w:hAnsi="Montserrat" w:cs="Arial"/>
          <w:b/>
          <w:bCs/>
          <w:sz w:val="22"/>
          <w:szCs w:val="22"/>
        </w:rPr>
      </w:pPr>
    </w:p>
    <w:p w14:paraId="37DC46D9" w14:textId="4E22793C" w:rsidR="00D54CF2" w:rsidRPr="00AF4B58" w:rsidRDefault="00D54CF2" w:rsidP="00EB6319">
      <w:pPr>
        <w:jc w:val="center"/>
        <w:rPr>
          <w:rFonts w:ascii="Montserrat" w:eastAsiaTheme="minorHAnsi" w:hAnsi="Montserrat" w:cs="Arial"/>
          <w:b/>
          <w:bCs/>
          <w:sz w:val="22"/>
          <w:szCs w:val="22"/>
        </w:rPr>
      </w:pPr>
    </w:p>
    <w:p w14:paraId="1B91C12D" w14:textId="2A4A1F39" w:rsidR="00D54CF2" w:rsidRPr="00AF4B58" w:rsidRDefault="00D54CF2" w:rsidP="00EB6319">
      <w:pPr>
        <w:jc w:val="center"/>
        <w:rPr>
          <w:rFonts w:ascii="Montserrat" w:eastAsiaTheme="minorHAnsi" w:hAnsi="Montserrat" w:cs="Arial"/>
          <w:b/>
          <w:bCs/>
          <w:sz w:val="22"/>
          <w:szCs w:val="22"/>
        </w:rPr>
      </w:pPr>
    </w:p>
    <w:p w14:paraId="789C9C87" w14:textId="6F29C691" w:rsidR="00D54CF2" w:rsidRPr="00AF4B58" w:rsidRDefault="00D54CF2" w:rsidP="00EB6319">
      <w:pPr>
        <w:jc w:val="center"/>
        <w:rPr>
          <w:rFonts w:ascii="Montserrat" w:eastAsiaTheme="minorHAnsi" w:hAnsi="Montserrat" w:cs="Arial"/>
          <w:b/>
          <w:bCs/>
          <w:sz w:val="22"/>
          <w:szCs w:val="22"/>
        </w:rPr>
      </w:pPr>
    </w:p>
    <w:p w14:paraId="0C8F3572" w14:textId="77777777" w:rsidR="00961E9C" w:rsidRPr="00AF4B58" w:rsidRDefault="00961E9C" w:rsidP="00EB6319">
      <w:pPr>
        <w:jc w:val="center"/>
        <w:rPr>
          <w:rFonts w:ascii="Montserrat" w:eastAsiaTheme="minorHAnsi" w:hAnsi="Montserrat" w:cs="Arial"/>
          <w:b/>
          <w:bCs/>
          <w:sz w:val="22"/>
          <w:szCs w:val="22"/>
        </w:rPr>
      </w:pPr>
    </w:p>
    <w:p w14:paraId="00C3F2B4" w14:textId="77777777" w:rsidR="00961E9C" w:rsidRPr="00AF4B58" w:rsidRDefault="00961E9C" w:rsidP="00EB6319">
      <w:pPr>
        <w:jc w:val="center"/>
        <w:rPr>
          <w:rFonts w:ascii="Montserrat" w:eastAsiaTheme="minorHAnsi" w:hAnsi="Montserrat" w:cs="Arial"/>
          <w:b/>
          <w:bCs/>
          <w:sz w:val="22"/>
          <w:szCs w:val="22"/>
        </w:rPr>
      </w:pPr>
    </w:p>
    <w:p w14:paraId="30B3A595" w14:textId="3F3CB493" w:rsidR="00D54CF2" w:rsidRPr="00AF4B58" w:rsidRDefault="00D54CF2" w:rsidP="00EB6319">
      <w:pPr>
        <w:jc w:val="center"/>
        <w:rPr>
          <w:rFonts w:ascii="Montserrat" w:eastAsiaTheme="minorHAnsi" w:hAnsi="Montserrat" w:cs="Arial"/>
          <w:b/>
          <w:bCs/>
          <w:sz w:val="22"/>
          <w:szCs w:val="22"/>
        </w:rPr>
      </w:pPr>
    </w:p>
    <w:p w14:paraId="16E832BD" w14:textId="18B70984" w:rsidR="00D54CF2" w:rsidRPr="00AF4B58" w:rsidRDefault="00D54CF2" w:rsidP="00EB6319">
      <w:pPr>
        <w:jc w:val="center"/>
        <w:rPr>
          <w:rFonts w:ascii="Montserrat" w:eastAsiaTheme="minorHAnsi" w:hAnsi="Montserrat" w:cs="Arial"/>
          <w:b/>
          <w:bCs/>
          <w:sz w:val="22"/>
          <w:szCs w:val="22"/>
        </w:rPr>
      </w:pPr>
    </w:p>
    <w:p w14:paraId="40F4C539" w14:textId="0F979CDB" w:rsidR="00D54CF2" w:rsidRPr="00AF4B58" w:rsidRDefault="00D54CF2" w:rsidP="00EB6319">
      <w:pPr>
        <w:jc w:val="center"/>
        <w:rPr>
          <w:rFonts w:ascii="Montserrat" w:eastAsiaTheme="minorHAnsi" w:hAnsi="Montserrat" w:cs="Arial"/>
          <w:b/>
          <w:bCs/>
          <w:sz w:val="22"/>
          <w:szCs w:val="22"/>
        </w:rPr>
      </w:pPr>
    </w:p>
    <w:p w14:paraId="0B9940D2" w14:textId="77777777" w:rsidR="00961E9C" w:rsidRPr="00AF4B58" w:rsidRDefault="00961E9C" w:rsidP="00EB6319">
      <w:pPr>
        <w:jc w:val="center"/>
        <w:rPr>
          <w:rFonts w:ascii="Montserrat" w:eastAsiaTheme="minorHAnsi" w:hAnsi="Montserrat" w:cs="Arial"/>
          <w:b/>
          <w:bCs/>
          <w:sz w:val="22"/>
          <w:szCs w:val="22"/>
        </w:rPr>
      </w:pPr>
    </w:p>
    <w:p w14:paraId="06A14199" w14:textId="77777777" w:rsidR="00961E9C" w:rsidRPr="00AF4B58" w:rsidRDefault="00961E9C" w:rsidP="00EB6319">
      <w:pPr>
        <w:jc w:val="center"/>
        <w:rPr>
          <w:rFonts w:ascii="Montserrat" w:eastAsiaTheme="minorHAnsi" w:hAnsi="Montserrat" w:cs="Arial"/>
          <w:b/>
          <w:bCs/>
          <w:sz w:val="22"/>
          <w:szCs w:val="22"/>
        </w:rPr>
      </w:pPr>
    </w:p>
    <w:p w14:paraId="7FCD8AA5" w14:textId="77777777" w:rsidR="00961E9C" w:rsidRPr="00AF4B58" w:rsidRDefault="00961E9C" w:rsidP="00EB6319">
      <w:pPr>
        <w:jc w:val="center"/>
        <w:rPr>
          <w:rFonts w:ascii="Montserrat" w:eastAsiaTheme="minorHAnsi" w:hAnsi="Montserrat" w:cs="Arial"/>
          <w:b/>
          <w:bCs/>
          <w:sz w:val="22"/>
          <w:szCs w:val="22"/>
        </w:rPr>
      </w:pPr>
    </w:p>
    <w:p w14:paraId="1FDCBB39" w14:textId="77777777" w:rsidR="00961E9C" w:rsidRPr="00AF4B58" w:rsidRDefault="00961E9C" w:rsidP="00EB6319">
      <w:pPr>
        <w:jc w:val="center"/>
        <w:rPr>
          <w:rFonts w:ascii="Montserrat" w:eastAsiaTheme="minorHAnsi" w:hAnsi="Montserrat" w:cs="Arial"/>
          <w:b/>
          <w:bCs/>
          <w:sz w:val="22"/>
          <w:szCs w:val="22"/>
        </w:rPr>
      </w:pPr>
    </w:p>
    <w:p w14:paraId="1BA1B01D" w14:textId="77777777" w:rsidR="00961E9C" w:rsidRPr="00AF4B58" w:rsidRDefault="00961E9C" w:rsidP="00EB6319">
      <w:pPr>
        <w:jc w:val="center"/>
        <w:rPr>
          <w:rFonts w:ascii="Montserrat" w:eastAsiaTheme="minorHAnsi" w:hAnsi="Montserrat" w:cs="Arial"/>
          <w:b/>
          <w:bCs/>
          <w:sz w:val="22"/>
          <w:szCs w:val="22"/>
        </w:rPr>
      </w:pPr>
    </w:p>
    <w:p w14:paraId="1D00F753" w14:textId="77777777" w:rsidR="002D02C0" w:rsidRPr="00AF4B58" w:rsidRDefault="002D02C0" w:rsidP="00EB6319">
      <w:pPr>
        <w:jc w:val="center"/>
        <w:rPr>
          <w:rFonts w:ascii="Montserrat" w:eastAsiaTheme="minorHAnsi" w:hAnsi="Montserrat" w:cs="Arial"/>
          <w:b/>
          <w:bCs/>
          <w:sz w:val="22"/>
          <w:szCs w:val="22"/>
        </w:rPr>
      </w:pPr>
    </w:p>
    <w:p w14:paraId="491CF8ED" w14:textId="77777777" w:rsidR="002D02C0" w:rsidRPr="00AF4B58" w:rsidRDefault="002D02C0" w:rsidP="00EB6319">
      <w:pPr>
        <w:jc w:val="center"/>
        <w:rPr>
          <w:rFonts w:ascii="Montserrat" w:eastAsiaTheme="minorHAnsi" w:hAnsi="Montserrat" w:cs="Arial"/>
          <w:b/>
          <w:bCs/>
          <w:sz w:val="22"/>
          <w:szCs w:val="22"/>
        </w:rPr>
      </w:pPr>
    </w:p>
    <w:p w14:paraId="77868AC4" w14:textId="77777777" w:rsidR="002D02C0" w:rsidRPr="00AF4B58" w:rsidRDefault="002D02C0" w:rsidP="00EB6319">
      <w:pPr>
        <w:jc w:val="center"/>
        <w:rPr>
          <w:rFonts w:ascii="Montserrat" w:eastAsiaTheme="minorHAnsi" w:hAnsi="Montserrat" w:cs="Arial"/>
          <w:b/>
          <w:bCs/>
          <w:sz w:val="22"/>
          <w:szCs w:val="22"/>
        </w:rPr>
      </w:pPr>
    </w:p>
    <w:p w14:paraId="7F8665E7" w14:textId="4E18666B" w:rsidR="002D02C0" w:rsidRDefault="002D02C0" w:rsidP="00EB6319">
      <w:pPr>
        <w:jc w:val="center"/>
        <w:rPr>
          <w:rFonts w:ascii="Montserrat" w:eastAsiaTheme="minorHAnsi" w:hAnsi="Montserrat" w:cs="Arial"/>
          <w:b/>
          <w:bCs/>
          <w:sz w:val="22"/>
          <w:szCs w:val="22"/>
        </w:rPr>
      </w:pPr>
    </w:p>
    <w:p w14:paraId="191DFDD3" w14:textId="2E9F5129" w:rsidR="00AF4B58" w:rsidRDefault="00AF4B58" w:rsidP="00EB6319">
      <w:pPr>
        <w:jc w:val="center"/>
        <w:rPr>
          <w:rFonts w:ascii="Montserrat" w:eastAsiaTheme="minorHAnsi" w:hAnsi="Montserrat" w:cs="Arial"/>
          <w:b/>
          <w:bCs/>
          <w:sz w:val="22"/>
          <w:szCs w:val="22"/>
        </w:rPr>
      </w:pPr>
    </w:p>
    <w:p w14:paraId="30F94CA4" w14:textId="66FDF2A3" w:rsidR="00AF4B58" w:rsidRDefault="00AF4B58" w:rsidP="00EB6319">
      <w:pPr>
        <w:jc w:val="center"/>
        <w:rPr>
          <w:rFonts w:ascii="Montserrat" w:eastAsiaTheme="minorHAnsi" w:hAnsi="Montserrat" w:cs="Arial"/>
          <w:b/>
          <w:bCs/>
          <w:sz w:val="22"/>
          <w:szCs w:val="22"/>
        </w:rPr>
      </w:pPr>
    </w:p>
    <w:p w14:paraId="375246DC" w14:textId="6A75321F" w:rsidR="00AF4B58" w:rsidRDefault="00AF4B58" w:rsidP="00EB6319">
      <w:pPr>
        <w:jc w:val="center"/>
        <w:rPr>
          <w:rFonts w:ascii="Montserrat" w:eastAsiaTheme="minorHAnsi" w:hAnsi="Montserrat" w:cs="Arial"/>
          <w:b/>
          <w:bCs/>
          <w:sz w:val="22"/>
          <w:szCs w:val="22"/>
        </w:rPr>
      </w:pPr>
    </w:p>
    <w:p w14:paraId="2D10C50D" w14:textId="77644BE0" w:rsidR="00AF4B58" w:rsidRDefault="00AF4B58" w:rsidP="00EB6319">
      <w:pPr>
        <w:jc w:val="center"/>
        <w:rPr>
          <w:rFonts w:ascii="Montserrat" w:eastAsiaTheme="minorHAnsi" w:hAnsi="Montserrat" w:cs="Arial"/>
          <w:b/>
          <w:bCs/>
          <w:sz w:val="22"/>
          <w:szCs w:val="22"/>
        </w:rPr>
      </w:pPr>
    </w:p>
    <w:p w14:paraId="5DBFCD81" w14:textId="77777777" w:rsidR="00AF4B58" w:rsidRPr="00AF4B58" w:rsidRDefault="00AF4B58" w:rsidP="00EB6319">
      <w:pPr>
        <w:jc w:val="center"/>
        <w:rPr>
          <w:rFonts w:ascii="Montserrat" w:eastAsiaTheme="minorHAnsi" w:hAnsi="Montserrat" w:cs="Arial"/>
          <w:b/>
          <w:bCs/>
          <w:sz w:val="22"/>
          <w:szCs w:val="22"/>
        </w:rPr>
      </w:pPr>
    </w:p>
    <w:p w14:paraId="009CD644" w14:textId="1622D276" w:rsidR="00456F24" w:rsidRPr="00AF4B58" w:rsidRDefault="00ED76DD" w:rsidP="00EB6319">
      <w:pPr>
        <w:tabs>
          <w:tab w:val="center" w:pos="4747"/>
          <w:tab w:val="right" w:pos="9779"/>
        </w:tabs>
        <w:jc w:val="center"/>
        <w:rPr>
          <w:rFonts w:ascii="Montserrat" w:eastAsiaTheme="minorHAnsi" w:hAnsi="Montserrat" w:cs="Arial"/>
          <w:b/>
          <w:sz w:val="22"/>
          <w:szCs w:val="22"/>
        </w:rPr>
      </w:pPr>
      <w:r w:rsidRPr="00AF4B58">
        <w:rPr>
          <w:rFonts w:ascii="Montserrat" w:hAnsi="Montserrat" w:cs="Arial"/>
          <w:b/>
          <w:sz w:val="22"/>
          <w:szCs w:val="22"/>
        </w:rPr>
        <w:lastRenderedPageBreak/>
        <w:t>Adquisición de Bienes Informáticos (Partida 51501) del Convenio Específico E025 CRESCA-CONASAMA-TABASCO-001/2025</w:t>
      </w:r>
    </w:p>
    <w:p w14:paraId="25A2851C" w14:textId="1401ACCD" w:rsidR="00AA3A4A" w:rsidRPr="00AF4B58" w:rsidRDefault="00016C22" w:rsidP="00EB6319">
      <w:pPr>
        <w:shd w:val="clear" w:color="auto" w:fill="C00000"/>
        <w:suppressAutoHyphens/>
        <w:jc w:val="both"/>
        <w:rPr>
          <w:rFonts w:ascii="Montserrat" w:eastAsiaTheme="minorHAnsi" w:hAnsi="Montserrat" w:cs="Arial"/>
          <w:b/>
          <w:color w:val="FFFFFF" w:themeColor="background1"/>
          <w:sz w:val="22"/>
          <w:szCs w:val="22"/>
        </w:rPr>
      </w:pPr>
      <w:r w:rsidRPr="00AF4B58">
        <w:rPr>
          <w:rFonts w:ascii="Montserrat" w:eastAsiaTheme="minorHAnsi" w:hAnsi="Montserrat" w:cs="Arial"/>
          <w:b/>
          <w:color w:val="FFFFFF" w:themeColor="background1"/>
          <w:sz w:val="22"/>
          <w:szCs w:val="22"/>
        </w:rPr>
        <w:t xml:space="preserve">I. </w:t>
      </w:r>
      <w:r w:rsidR="00D54CF2" w:rsidRPr="00AF4B58">
        <w:rPr>
          <w:rFonts w:ascii="Montserrat" w:eastAsiaTheme="minorHAnsi" w:hAnsi="Montserrat" w:cs="Arial"/>
          <w:b/>
          <w:color w:val="FFFFFF" w:themeColor="background1"/>
          <w:sz w:val="22"/>
          <w:szCs w:val="22"/>
        </w:rPr>
        <w:t>OBJETO DE LA CONTRATACIÓN</w:t>
      </w:r>
    </w:p>
    <w:p w14:paraId="0E87C0A2" w14:textId="77777777" w:rsidR="004A119A" w:rsidRPr="00AF4B58" w:rsidRDefault="004A119A" w:rsidP="00EB6319">
      <w:pPr>
        <w:jc w:val="both"/>
        <w:rPr>
          <w:rFonts w:ascii="Montserrat" w:eastAsiaTheme="minorHAnsi" w:hAnsi="Montserrat" w:cs="Arial"/>
          <w:b/>
          <w:sz w:val="22"/>
          <w:szCs w:val="22"/>
        </w:rPr>
      </w:pPr>
    </w:p>
    <w:p w14:paraId="6BF2889D" w14:textId="3EFADE44" w:rsidR="001C26E8" w:rsidRDefault="0029343C" w:rsidP="00EB6319">
      <w:pPr>
        <w:suppressAutoHyphens/>
        <w:contextualSpacing/>
        <w:jc w:val="both"/>
        <w:rPr>
          <w:rFonts w:ascii="Montserrat" w:eastAsiaTheme="minorHAnsi" w:hAnsi="Montserrat" w:cs="Arial"/>
          <w:bCs/>
          <w:sz w:val="20"/>
          <w:szCs w:val="22"/>
        </w:rPr>
      </w:pPr>
      <w:r w:rsidRPr="00AF4B58">
        <w:rPr>
          <w:rFonts w:ascii="Montserrat" w:eastAsiaTheme="minorHAnsi" w:hAnsi="Montserrat" w:cs="Arial"/>
          <w:bCs/>
          <w:sz w:val="20"/>
          <w:szCs w:val="22"/>
        </w:rPr>
        <w:t>El presente anexo técnico tiene por objeto</w:t>
      </w:r>
      <w:r w:rsidR="00C503FE">
        <w:rPr>
          <w:rFonts w:ascii="Montserrat" w:eastAsiaTheme="minorHAnsi" w:hAnsi="Montserrat" w:cs="Arial"/>
          <w:bCs/>
          <w:sz w:val="20"/>
          <w:szCs w:val="22"/>
        </w:rPr>
        <w:t xml:space="preserve"> la</w:t>
      </w:r>
      <w:r w:rsidRPr="00AF4B58">
        <w:rPr>
          <w:rFonts w:ascii="Montserrat" w:eastAsiaTheme="minorHAnsi" w:hAnsi="Montserrat" w:cs="Arial"/>
          <w:bCs/>
          <w:sz w:val="20"/>
          <w:szCs w:val="22"/>
        </w:rPr>
        <w:t xml:space="preserve"> </w:t>
      </w:r>
      <w:bookmarkStart w:id="1" w:name="_Hlk214533367"/>
      <w:r w:rsidR="00C503FE">
        <w:rPr>
          <w:rFonts w:ascii="Montserrat" w:eastAsiaTheme="minorHAnsi" w:hAnsi="Montserrat" w:cs="Arial"/>
          <w:bCs/>
          <w:sz w:val="20"/>
          <w:szCs w:val="22"/>
        </w:rPr>
        <w:t>a</w:t>
      </w:r>
      <w:r w:rsidR="00C503FE" w:rsidRPr="00C503FE">
        <w:rPr>
          <w:rFonts w:ascii="Montserrat" w:eastAsiaTheme="minorHAnsi" w:hAnsi="Montserrat" w:cs="Arial"/>
          <w:bCs/>
          <w:sz w:val="20"/>
          <w:szCs w:val="22"/>
        </w:rPr>
        <w:t>dquisición de Bienes Informáticos (Partida 51501) del Convenio Específico E025 CRESCA-CONASAMA-TABASCO-001/2025</w:t>
      </w:r>
      <w:r w:rsidR="00C503FE">
        <w:rPr>
          <w:rFonts w:ascii="Montserrat" w:eastAsiaTheme="minorHAnsi" w:hAnsi="Montserrat" w:cs="Arial"/>
          <w:bCs/>
          <w:sz w:val="20"/>
          <w:szCs w:val="22"/>
        </w:rPr>
        <w:t>.</w:t>
      </w:r>
      <w:bookmarkEnd w:id="1"/>
    </w:p>
    <w:p w14:paraId="392DB184" w14:textId="77777777" w:rsidR="00C503FE" w:rsidRPr="00AF4B58" w:rsidRDefault="00C503FE" w:rsidP="00EB6319">
      <w:pPr>
        <w:suppressAutoHyphens/>
        <w:contextualSpacing/>
        <w:jc w:val="both"/>
        <w:rPr>
          <w:rFonts w:ascii="Montserrat" w:eastAsiaTheme="minorHAnsi" w:hAnsi="Montserrat" w:cs="Arial"/>
          <w:b/>
          <w:sz w:val="22"/>
          <w:szCs w:val="22"/>
        </w:rPr>
      </w:pPr>
    </w:p>
    <w:p w14:paraId="4761ECF7" w14:textId="786AEAA2" w:rsidR="002F1E82" w:rsidRPr="00AF4B58" w:rsidRDefault="00E73E7D" w:rsidP="00EB6319">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2" w:name="_Hlk164593381"/>
      <w:r w:rsidRPr="00AF4B58">
        <w:rPr>
          <w:rFonts w:ascii="Montserrat" w:eastAsiaTheme="minorHAnsi" w:hAnsi="Montserrat" w:cs="Arial"/>
          <w:b/>
          <w:color w:val="FFFFFF" w:themeColor="background1"/>
          <w:sz w:val="22"/>
          <w:szCs w:val="22"/>
        </w:rPr>
        <w:t xml:space="preserve">II. </w:t>
      </w:r>
      <w:r w:rsidR="002F1E82" w:rsidRPr="00AF4B58">
        <w:rPr>
          <w:rFonts w:ascii="Montserrat" w:eastAsiaTheme="minorHAnsi" w:hAnsi="Montserrat" w:cs="Arial"/>
          <w:b/>
          <w:color w:val="FFFFFF" w:themeColor="background1"/>
          <w:sz w:val="22"/>
          <w:szCs w:val="22"/>
        </w:rPr>
        <w:t xml:space="preserve">VIGENCIA DEL </w:t>
      </w:r>
      <w:bookmarkEnd w:id="2"/>
      <w:r w:rsidR="002F1E82" w:rsidRPr="00AF4B58">
        <w:rPr>
          <w:rFonts w:ascii="Montserrat" w:eastAsiaTheme="minorHAnsi" w:hAnsi="Montserrat" w:cs="Arial"/>
          <w:b/>
          <w:color w:val="FFFFFF" w:themeColor="background1"/>
          <w:sz w:val="22"/>
          <w:szCs w:val="22"/>
        </w:rPr>
        <w:t>CONTRATO</w:t>
      </w:r>
      <w:r w:rsidR="007D22C9" w:rsidRPr="00AF4B58">
        <w:rPr>
          <w:rFonts w:ascii="Montserrat" w:eastAsiaTheme="minorHAnsi" w:hAnsi="Montserrat" w:cs="Arial"/>
          <w:b/>
          <w:color w:val="FFFFFF" w:themeColor="background1"/>
          <w:sz w:val="22"/>
          <w:szCs w:val="22"/>
        </w:rPr>
        <w:t>.</w:t>
      </w:r>
    </w:p>
    <w:p w14:paraId="12CC936E" w14:textId="77777777" w:rsidR="002F1E82" w:rsidRPr="00AF4B58" w:rsidRDefault="002F1E82" w:rsidP="00EB6319">
      <w:pPr>
        <w:contextualSpacing/>
        <w:jc w:val="both"/>
        <w:rPr>
          <w:rFonts w:ascii="Montserrat" w:eastAsiaTheme="minorHAnsi" w:hAnsi="Montserrat" w:cs="Arial"/>
          <w:sz w:val="22"/>
          <w:szCs w:val="22"/>
        </w:rPr>
      </w:pPr>
    </w:p>
    <w:p w14:paraId="1FE5A5FF" w14:textId="3E82A7DB" w:rsidR="0029343C" w:rsidRPr="00AF4B58" w:rsidRDefault="00446FCA" w:rsidP="0029343C">
      <w:pPr>
        <w:jc w:val="both"/>
        <w:rPr>
          <w:rFonts w:ascii="Montserrat" w:eastAsiaTheme="minorHAnsi" w:hAnsi="Montserrat" w:cs="Arial"/>
          <w:b/>
          <w:sz w:val="20"/>
          <w:szCs w:val="20"/>
        </w:rPr>
      </w:pPr>
      <w:r w:rsidRPr="00AF4B58">
        <w:rPr>
          <w:rFonts w:ascii="Montserrat" w:eastAsia="Calibri" w:hAnsi="Montserrat" w:cs="Arial"/>
          <w:sz w:val="20"/>
          <w:szCs w:val="20"/>
        </w:rPr>
        <w:t>La vigencia del contrato será del día siguiente a la Notificación del Fallo al 31 de diciembre del ejercicio 2025</w:t>
      </w:r>
      <w:r w:rsidR="0029343C" w:rsidRPr="00AF4B58">
        <w:rPr>
          <w:rFonts w:ascii="Montserrat" w:eastAsiaTheme="minorHAnsi" w:hAnsi="Montserrat" w:cs="Arial"/>
          <w:sz w:val="20"/>
          <w:szCs w:val="20"/>
        </w:rPr>
        <w:t xml:space="preserve">. </w:t>
      </w:r>
    </w:p>
    <w:p w14:paraId="481DE0F5" w14:textId="77777777" w:rsidR="0029343C" w:rsidRPr="00AF4B58" w:rsidRDefault="0029343C" w:rsidP="0029343C">
      <w:pPr>
        <w:rPr>
          <w:rFonts w:ascii="Montserrat" w:hAnsi="Montserrat"/>
          <w:b/>
          <w:sz w:val="20"/>
          <w:szCs w:val="20"/>
        </w:rPr>
      </w:pPr>
    </w:p>
    <w:p w14:paraId="3C562F3E" w14:textId="19FBEE3E" w:rsidR="00AA3A4A" w:rsidRPr="00AF4B58" w:rsidRDefault="002F7EFE" w:rsidP="00EB6319">
      <w:pPr>
        <w:shd w:val="clear" w:color="auto" w:fill="C00000"/>
        <w:rPr>
          <w:rFonts w:ascii="Montserrat" w:hAnsi="Montserrat"/>
          <w:b/>
          <w:sz w:val="22"/>
          <w:szCs w:val="22"/>
        </w:rPr>
      </w:pPr>
      <w:r w:rsidRPr="00AF4B58">
        <w:rPr>
          <w:rFonts w:ascii="Montserrat" w:eastAsiaTheme="minorHAnsi" w:hAnsi="Montserrat" w:cs="Arial"/>
          <w:b/>
          <w:color w:val="FFFFFF" w:themeColor="background1"/>
          <w:sz w:val="22"/>
          <w:szCs w:val="22"/>
          <w:shd w:val="clear" w:color="auto" w:fill="C00000"/>
        </w:rPr>
        <w:t xml:space="preserve">III. </w:t>
      </w:r>
      <w:r w:rsidR="00201E90" w:rsidRPr="00AF4B58">
        <w:rPr>
          <w:rFonts w:ascii="Montserrat" w:eastAsiaTheme="minorHAnsi" w:hAnsi="Montserrat" w:cs="Arial"/>
          <w:b/>
          <w:color w:val="FFFFFF" w:themeColor="background1"/>
          <w:sz w:val="22"/>
          <w:szCs w:val="22"/>
          <w:shd w:val="clear" w:color="auto" w:fill="C00000"/>
        </w:rPr>
        <w:t xml:space="preserve">DESCRIPCIÓN </w:t>
      </w:r>
      <w:r w:rsidR="00201E90" w:rsidRPr="00AF4B58">
        <w:rPr>
          <w:rFonts w:ascii="Montserrat" w:hAnsi="Montserrat"/>
          <w:b/>
          <w:color w:val="FFFFFF" w:themeColor="background1"/>
          <w:sz w:val="22"/>
          <w:szCs w:val="22"/>
          <w:shd w:val="clear" w:color="auto" w:fill="C00000"/>
        </w:rPr>
        <w:t>AMPLIA</w:t>
      </w:r>
      <w:r w:rsidRPr="00AF4B58">
        <w:rPr>
          <w:rFonts w:ascii="Montserrat" w:hAnsi="Montserrat"/>
          <w:b/>
          <w:color w:val="FFFFFF" w:themeColor="background1"/>
          <w:sz w:val="22"/>
          <w:szCs w:val="22"/>
          <w:shd w:val="clear" w:color="auto" w:fill="C00000"/>
        </w:rPr>
        <w:t xml:space="preserve"> Y DETALLADA DE LOS </w:t>
      </w:r>
      <w:r w:rsidR="00F32825" w:rsidRPr="00AF4B58">
        <w:rPr>
          <w:rFonts w:ascii="Montserrat" w:hAnsi="Montserrat"/>
          <w:b/>
          <w:color w:val="FFFFFF" w:themeColor="background1"/>
          <w:sz w:val="22"/>
          <w:szCs w:val="22"/>
          <w:shd w:val="clear" w:color="auto" w:fill="C00000"/>
        </w:rPr>
        <w:t xml:space="preserve">BIENES </w:t>
      </w:r>
      <w:r w:rsidR="007D22C9" w:rsidRPr="00AF4B58">
        <w:rPr>
          <w:rFonts w:ascii="Montserrat" w:hAnsi="Montserrat"/>
          <w:b/>
          <w:color w:val="FFFFFF" w:themeColor="background1"/>
          <w:sz w:val="22"/>
          <w:szCs w:val="22"/>
          <w:shd w:val="clear" w:color="auto" w:fill="C00000"/>
        </w:rPr>
        <w:t xml:space="preserve">SOLICITADOS </w:t>
      </w:r>
      <w:r w:rsidR="00E73E7D" w:rsidRPr="00AF4B58">
        <w:rPr>
          <w:rFonts w:ascii="Montserrat" w:hAnsi="Montserrat"/>
          <w:b/>
          <w:color w:val="FFFFFF" w:themeColor="background1"/>
          <w:sz w:val="22"/>
          <w:szCs w:val="22"/>
          <w:shd w:val="clear" w:color="auto" w:fill="C00000"/>
        </w:rPr>
        <w:tab/>
      </w:r>
    </w:p>
    <w:p w14:paraId="4E1578A1" w14:textId="77777777" w:rsidR="004A119A" w:rsidRPr="00AF4B58" w:rsidRDefault="004A119A" w:rsidP="00EB6319">
      <w:pPr>
        <w:jc w:val="both"/>
        <w:rPr>
          <w:rFonts w:ascii="Montserrat" w:eastAsiaTheme="minorHAnsi" w:hAnsi="Montserrat" w:cs="Arial"/>
          <w:sz w:val="22"/>
          <w:szCs w:val="22"/>
        </w:rPr>
      </w:pPr>
    </w:p>
    <w:p w14:paraId="43E491ED" w14:textId="77777777" w:rsidR="00183233" w:rsidRPr="00AF4B58" w:rsidRDefault="0029343C" w:rsidP="00183233">
      <w:pPr>
        <w:jc w:val="both"/>
        <w:rPr>
          <w:rFonts w:ascii="Montserrat" w:eastAsiaTheme="minorHAnsi" w:hAnsi="Montserrat" w:cs="Arial"/>
          <w:sz w:val="20"/>
          <w:szCs w:val="20"/>
        </w:rPr>
      </w:pPr>
      <w:r w:rsidRPr="00AF4B58">
        <w:rPr>
          <w:rFonts w:ascii="Montserrat" w:eastAsiaTheme="minorHAnsi" w:hAnsi="Montserrat" w:cs="Arial"/>
          <w:sz w:val="20"/>
          <w:szCs w:val="20"/>
        </w:rPr>
        <w:t xml:space="preserve">Los programas de prevención y promoción en salud y en especial, los financiados por el Convenio Específico en materia de Transferencia de Insumos y Ministración de Recursos Presupuestarios Federales para realizar acciones en materia de Salud Pública en las Entidades Federativas (CRESCA) están dirigidos específicamente a cerrar las brechas en materia de Salud.  Las circunstancias actuales demandan fortalecer los mecanismos de planeación y control. </w:t>
      </w:r>
      <w:r w:rsidR="00183233" w:rsidRPr="00AF4B58">
        <w:rPr>
          <w:rFonts w:ascii="Montserrat" w:eastAsiaTheme="minorHAnsi" w:hAnsi="Montserrat" w:cs="Arial"/>
          <w:sz w:val="20"/>
          <w:szCs w:val="20"/>
        </w:rPr>
        <w:t>La dotación adecuada de bienes informáticos permite a las áreas responsables llevar a cabo sus funciones con mayor eficacia, logrando la organización de expedientes, el seguimiento de procesos y la sistematización de la información. Esto contribuye a mejorar la administración institucional y, en consecuencia, a elevar la calidad de los servicios que se ofrecen.</w:t>
      </w:r>
    </w:p>
    <w:p w14:paraId="32BF1654" w14:textId="77777777" w:rsidR="00183233" w:rsidRPr="00AF4B58" w:rsidRDefault="00183233" w:rsidP="00183233">
      <w:pPr>
        <w:jc w:val="both"/>
        <w:rPr>
          <w:rFonts w:ascii="Montserrat" w:eastAsiaTheme="minorHAnsi" w:hAnsi="Montserrat" w:cs="Arial"/>
          <w:sz w:val="20"/>
          <w:szCs w:val="20"/>
        </w:rPr>
      </w:pPr>
    </w:p>
    <w:p w14:paraId="67C85733" w14:textId="77777777" w:rsidR="00183233" w:rsidRPr="00AF4B58" w:rsidRDefault="00183233" w:rsidP="00183233">
      <w:pPr>
        <w:jc w:val="both"/>
        <w:rPr>
          <w:rFonts w:ascii="Montserrat" w:eastAsiaTheme="minorHAnsi" w:hAnsi="Montserrat" w:cs="Arial"/>
          <w:sz w:val="20"/>
          <w:szCs w:val="20"/>
        </w:rPr>
      </w:pPr>
      <w:r w:rsidRPr="00AF4B58">
        <w:rPr>
          <w:rFonts w:ascii="Montserrat" w:eastAsiaTheme="minorHAnsi" w:hAnsi="Montserrat" w:cs="Arial"/>
          <w:sz w:val="20"/>
          <w:szCs w:val="20"/>
        </w:rPr>
        <w:t>La disponibilidad de bienes informáticos constituye un componente indispensable para garantizar el correcto desarrollo de las funciones institucionales. Estos recursos brindan soporte a las actividades administrativas, técnicas y operativas, favoreciendo la organización, la planeación y la eficiencia en el uso de los sistemas y plataformas de trabajo.</w:t>
      </w:r>
    </w:p>
    <w:p w14:paraId="0BC632B2" w14:textId="77777777" w:rsidR="00183233" w:rsidRPr="00AF4B58" w:rsidRDefault="00183233" w:rsidP="00183233">
      <w:pPr>
        <w:jc w:val="both"/>
        <w:rPr>
          <w:rFonts w:ascii="Montserrat" w:eastAsiaTheme="minorHAnsi" w:hAnsi="Montserrat" w:cs="Arial"/>
          <w:sz w:val="20"/>
          <w:szCs w:val="20"/>
        </w:rPr>
      </w:pPr>
    </w:p>
    <w:p w14:paraId="4D93911C" w14:textId="77777777" w:rsidR="00183233" w:rsidRPr="00AF4B58" w:rsidRDefault="00183233" w:rsidP="00183233">
      <w:pPr>
        <w:jc w:val="both"/>
        <w:rPr>
          <w:rFonts w:ascii="Montserrat" w:eastAsiaTheme="minorHAnsi" w:hAnsi="Montserrat" w:cs="Arial"/>
          <w:sz w:val="20"/>
          <w:szCs w:val="20"/>
        </w:rPr>
      </w:pPr>
      <w:r w:rsidRPr="00AF4B58">
        <w:rPr>
          <w:rFonts w:ascii="Montserrat" w:eastAsiaTheme="minorHAnsi" w:hAnsi="Montserrat" w:cs="Arial"/>
          <w:sz w:val="20"/>
          <w:szCs w:val="20"/>
        </w:rPr>
        <w:t>En este sentido, el adecuado suministro y aprovechamiento de los bienes informáticos incrementa la eficacia de los procesos, al facilitar que el personal concentre sus esfuerzos en actividades prioritarias. El uso de equipos de cómputo, periféricos, software y herramientas tecnológicas especializadas contribuye a optimizar la gestión de información y documentación, así como a mantener la continuidad y seguridad en cada una de las áreas de trabajo.</w:t>
      </w:r>
    </w:p>
    <w:p w14:paraId="3132ACB9" w14:textId="77777777" w:rsidR="00183233" w:rsidRPr="00AF4B58" w:rsidRDefault="00183233" w:rsidP="00183233">
      <w:pPr>
        <w:jc w:val="both"/>
        <w:rPr>
          <w:rFonts w:ascii="Montserrat" w:eastAsiaTheme="minorHAnsi" w:hAnsi="Montserrat" w:cs="Arial"/>
          <w:sz w:val="20"/>
          <w:szCs w:val="20"/>
        </w:rPr>
      </w:pPr>
    </w:p>
    <w:p w14:paraId="17E95552" w14:textId="00190EFA" w:rsidR="0029343C" w:rsidRPr="00AF4B58" w:rsidRDefault="00183233" w:rsidP="00183233">
      <w:pPr>
        <w:jc w:val="both"/>
        <w:rPr>
          <w:rFonts w:ascii="Montserrat" w:eastAsiaTheme="minorHAnsi" w:hAnsi="Montserrat" w:cs="Arial"/>
          <w:sz w:val="20"/>
          <w:szCs w:val="20"/>
        </w:rPr>
      </w:pPr>
      <w:r w:rsidRPr="00AF4B58">
        <w:rPr>
          <w:rFonts w:ascii="Montserrat" w:eastAsiaTheme="minorHAnsi" w:hAnsi="Montserrat" w:cs="Arial"/>
          <w:sz w:val="20"/>
          <w:szCs w:val="20"/>
        </w:rPr>
        <w:t>Por tanto, se concluye que los bienes informáticos no deben considerarse únicamente como recursos de apoyo, sino como herramientas estratégicas que permiten la organización, optimización de tareas y adecuada ejecución de programas. Su correcta gestión asegura eficiencia operativa, transparencia en el manejo de recursos y el cumplimiento de los objetivos institucionales establecidos.</w:t>
      </w:r>
    </w:p>
    <w:p w14:paraId="3ADE9022" w14:textId="77777777" w:rsidR="006E53BE" w:rsidRPr="00AF4B58" w:rsidRDefault="006E53BE" w:rsidP="0029343C">
      <w:pPr>
        <w:jc w:val="both"/>
        <w:rPr>
          <w:rFonts w:ascii="Montserrat" w:eastAsiaTheme="minorHAnsi" w:hAnsi="Montserrat" w:cs="Arial"/>
          <w:sz w:val="20"/>
          <w:szCs w:val="20"/>
        </w:rPr>
      </w:pPr>
    </w:p>
    <w:p w14:paraId="70C968AA" w14:textId="77777777" w:rsidR="00F978E6" w:rsidRPr="00AF4B58" w:rsidRDefault="00F978E6" w:rsidP="0029343C">
      <w:pPr>
        <w:jc w:val="both"/>
        <w:rPr>
          <w:rFonts w:ascii="Montserrat" w:eastAsiaTheme="minorHAnsi" w:hAnsi="Montserrat" w:cs="Arial"/>
          <w:sz w:val="14"/>
          <w:szCs w:val="20"/>
        </w:rPr>
      </w:pPr>
    </w:p>
    <w:tbl>
      <w:tblPr>
        <w:tblW w:w="9006" w:type="dxa"/>
        <w:jc w:val="center"/>
        <w:tblCellMar>
          <w:left w:w="70" w:type="dxa"/>
          <w:right w:w="70" w:type="dxa"/>
        </w:tblCellMar>
        <w:tblLook w:val="04A0" w:firstRow="1" w:lastRow="0" w:firstColumn="1" w:lastColumn="0" w:noHBand="0" w:noVBand="1"/>
      </w:tblPr>
      <w:tblGrid>
        <w:gridCol w:w="1016"/>
        <w:gridCol w:w="1178"/>
        <w:gridCol w:w="4790"/>
        <w:gridCol w:w="1112"/>
        <w:gridCol w:w="910"/>
      </w:tblGrid>
      <w:tr w:rsidR="006E53BE" w:rsidRPr="00AF4B58" w14:paraId="75707544" w14:textId="77777777" w:rsidTr="001F14CD">
        <w:trPr>
          <w:trHeight w:val="522"/>
          <w:tblHeader/>
          <w:jc w:val="center"/>
        </w:trPr>
        <w:tc>
          <w:tcPr>
            <w:tcW w:w="100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23A97EA" w14:textId="77777777" w:rsidR="006E53BE" w:rsidRPr="00AF4B58" w:rsidRDefault="006E53BE" w:rsidP="006E53BE">
            <w:pPr>
              <w:jc w:val="center"/>
              <w:rPr>
                <w:rFonts w:ascii="Montserrat" w:eastAsia="Times New Roman" w:hAnsi="Montserrat" w:cs="Calibri"/>
                <w:b/>
                <w:bCs/>
                <w:color w:val="FFFFFF" w:themeColor="background1"/>
                <w:sz w:val="14"/>
                <w:szCs w:val="20"/>
                <w:lang w:val="es-MX" w:eastAsia="es-MX"/>
              </w:rPr>
            </w:pPr>
            <w:r w:rsidRPr="00AF4B58">
              <w:rPr>
                <w:rFonts w:ascii="Montserrat" w:eastAsia="Times New Roman" w:hAnsi="Montserrat" w:cs="Calibri"/>
                <w:b/>
                <w:bCs/>
                <w:color w:val="FFFFFF" w:themeColor="background1"/>
                <w:sz w:val="14"/>
                <w:szCs w:val="20"/>
                <w:lang w:val="es-MX" w:eastAsia="es-MX"/>
              </w:rPr>
              <w:lastRenderedPageBreak/>
              <w:t>Unidad de Destino</w:t>
            </w:r>
          </w:p>
        </w:tc>
        <w:tc>
          <w:tcPr>
            <w:tcW w:w="1164" w:type="dxa"/>
            <w:tcBorders>
              <w:top w:val="single" w:sz="4" w:space="0" w:color="auto"/>
              <w:left w:val="nil"/>
              <w:bottom w:val="single" w:sz="4" w:space="0" w:color="auto"/>
              <w:right w:val="single" w:sz="4" w:space="0" w:color="auto"/>
            </w:tcBorders>
            <w:shd w:val="clear" w:color="auto" w:fill="C00000"/>
            <w:vAlign w:val="center"/>
            <w:hideMark/>
          </w:tcPr>
          <w:p w14:paraId="2CE2C5B3" w14:textId="77777777" w:rsidR="006E53BE" w:rsidRPr="00AF4B58" w:rsidRDefault="006E53BE" w:rsidP="006E53BE">
            <w:pPr>
              <w:jc w:val="center"/>
              <w:rPr>
                <w:rFonts w:ascii="Montserrat" w:eastAsia="Times New Roman" w:hAnsi="Montserrat" w:cs="Calibri"/>
                <w:b/>
                <w:bCs/>
                <w:color w:val="FFFFFF" w:themeColor="background1"/>
                <w:sz w:val="14"/>
                <w:szCs w:val="20"/>
                <w:lang w:val="es-MX" w:eastAsia="es-MX"/>
              </w:rPr>
            </w:pPr>
            <w:r w:rsidRPr="00AF4B58">
              <w:rPr>
                <w:rFonts w:ascii="Montserrat" w:eastAsia="Times New Roman" w:hAnsi="Montserrat" w:cs="Calibri"/>
                <w:b/>
                <w:bCs/>
                <w:color w:val="FFFFFF" w:themeColor="background1"/>
                <w:sz w:val="14"/>
                <w:szCs w:val="20"/>
                <w:lang w:val="es-MX" w:eastAsia="es-MX"/>
              </w:rPr>
              <w:t>Descripción Convenio</w:t>
            </w:r>
          </w:p>
        </w:tc>
        <w:tc>
          <w:tcPr>
            <w:tcW w:w="4916" w:type="dxa"/>
            <w:tcBorders>
              <w:top w:val="single" w:sz="4" w:space="0" w:color="auto"/>
              <w:left w:val="nil"/>
              <w:bottom w:val="single" w:sz="4" w:space="0" w:color="auto"/>
              <w:right w:val="single" w:sz="4" w:space="0" w:color="auto"/>
            </w:tcBorders>
            <w:shd w:val="clear" w:color="auto" w:fill="C00000"/>
            <w:vAlign w:val="center"/>
            <w:hideMark/>
          </w:tcPr>
          <w:p w14:paraId="12C727C4" w14:textId="77777777" w:rsidR="006E53BE" w:rsidRPr="00AF4B58" w:rsidRDefault="006E53BE" w:rsidP="006E53BE">
            <w:pPr>
              <w:jc w:val="center"/>
              <w:rPr>
                <w:rFonts w:ascii="Montserrat" w:eastAsia="Times New Roman" w:hAnsi="Montserrat" w:cs="Calibri"/>
                <w:b/>
                <w:bCs/>
                <w:color w:val="FFFFFF" w:themeColor="background1"/>
                <w:sz w:val="14"/>
                <w:szCs w:val="20"/>
                <w:lang w:val="es-MX" w:eastAsia="es-MX"/>
              </w:rPr>
            </w:pPr>
            <w:r w:rsidRPr="00AF4B58">
              <w:rPr>
                <w:rFonts w:ascii="Montserrat" w:eastAsia="Times New Roman" w:hAnsi="Montserrat" w:cs="Calibri"/>
                <w:b/>
                <w:bCs/>
                <w:color w:val="FFFFFF" w:themeColor="background1"/>
                <w:sz w:val="14"/>
                <w:szCs w:val="20"/>
                <w:lang w:val="es-MX" w:eastAsia="es-MX"/>
              </w:rPr>
              <w:t>Descripción del Insumo o Bien</w:t>
            </w:r>
          </w:p>
        </w:tc>
        <w:tc>
          <w:tcPr>
            <w:tcW w:w="1013" w:type="dxa"/>
            <w:tcBorders>
              <w:top w:val="single" w:sz="4" w:space="0" w:color="auto"/>
              <w:left w:val="nil"/>
              <w:bottom w:val="single" w:sz="4" w:space="0" w:color="auto"/>
              <w:right w:val="single" w:sz="4" w:space="0" w:color="auto"/>
            </w:tcBorders>
            <w:shd w:val="clear" w:color="auto" w:fill="C00000"/>
            <w:vAlign w:val="center"/>
            <w:hideMark/>
          </w:tcPr>
          <w:p w14:paraId="7D4D4578" w14:textId="77777777" w:rsidR="006E53BE" w:rsidRPr="00AF4B58" w:rsidRDefault="006E53BE" w:rsidP="006E53BE">
            <w:pPr>
              <w:jc w:val="center"/>
              <w:rPr>
                <w:rFonts w:ascii="Montserrat" w:eastAsia="Times New Roman" w:hAnsi="Montserrat" w:cs="Calibri"/>
                <w:b/>
                <w:bCs/>
                <w:color w:val="FFFFFF" w:themeColor="background1"/>
                <w:sz w:val="14"/>
                <w:szCs w:val="20"/>
                <w:lang w:val="es-MX" w:eastAsia="es-MX"/>
              </w:rPr>
            </w:pPr>
            <w:r w:rsidRPr="00AF4B58">
              <w:rPr>
                <w:rFonts w:ascii="Montserrat" w:eastAsia="Times New Roman" w:hAnsi="Montserrat" w:cs="Calibri"/>
                <w:b/>
                <w:bCs/>
                <w:color w:val="FFFFFF" w:themeColor="background1"/>
                <w:sz w:val="14"/>
                <w:szCs w:val="20"/>
                <w:lang w:val="es-MX" w:eastAsia="es-MX"/>
              </w:rPr>
              <w:t>Presentación</w:t>
            </w:r>
          </w:p>
        </w:tc>
        <w:tc>
          <w:tcPr>
            <w:tcW w:w="910" w:type="dxa"/>
            <w:tcBorders>
              <w:top w:val="single" w:sz="4" w:space="0" w:color="auto"/>
              <w:left w:val="nil"/>
              <w:bottom w:val="single" w:sz="4" w:space="0" w:color="auto"/>
              <w:right w:val="single" w:sz="4" w:space="0" w:color="auto"/>
            </w:tcBorders>
            <w:shd w:val="clear" w:color="auto" w:fill="C00000"/>
            <w:vAlign w:val="center"/>
            <w:hideMark/>
          </w:tcPr>
          <w:p w14:paraId="186F0070" w14:textId="77777777" w:rsidR="006E53BE" w:rsidRPr="00AF4B58" w:rsidRDefault="006E53BE" w:rsidP="006E53BE">
            <w:pPr>
              <w:jc w:val="center"/>
              <w:rPr>
                <w:rFonts w:ascii="Montserrat" w:eastAsia="Times New Roman" w:hAnsi="Montserrat" w:cs="Calibri"/>
                <w:b/>
                <w:bCs/>
                <w:color w:val="FFFFFF" w:themeColor="background1"/>
                <w:sz w:val="14"/>
                <w:szCs w:val="20"/>
                <w:lang w:val="es-MX" w:eastAsia="es-MX"/>
              </w:rPr>
            </w:pPr>
            <w:r w:rsidRPr="00AF4B58">
              <w:rPr>
                <w:rFonts w:ascii="Montserrat" w:eastAsia="Times New Roman" w:hAnsi="Montserrat" w:cs="Calibri"/>
                <w:b/>
                <w:bCs/>
                <w:color w:val="FFFFFF" w:themeColor="background1"/>
                <w:sz w:val="14"/>
                <w:szCs w:val="20"/>
                <w:lang w:val="es-MX" w:eastAsia="es-MX"/>
              </w:rPr>
              <w:t>Necesidad</w:t>
            </w:r>
          </w:p>
        </w:tc>
      </w:tr>
      <w:tr w:rsidR="00ED76DD" w:rsidRPr="00AF4B58" w14:paraId="45E2A2F8" w14:textId="77777777" w:rsidTr="001F14CD">
        <w:trPr>
          <w:trHeight w:val="331"/>
          <w:jc w:val="center"/>
        </w:trPr>
        <w:tc>
          <w:tcPr>
            <w:tcW w:w="1003" w:type="dxa"/>
            <w:vMerge w:val="restart"/>
            <w:tcBorders>
              <w:top w:val="nil"/>
              <w:left w:val="single" w:sz="4" w:space="0" w:color="auto"/>
              <w:bottom w:val="single" w:sz="4" w:space="0" w:color="auto"/>
              <w:right w:val="single" w:sz="4" w:space="0" w:color="auto"/>
            </w:tcBorders>
            <w:shd w:val="clear" w:color="auto" w:fill="auto"/>
            <w:vAlign w:val="center"/>
            <w:hideMark/>
          </w:tcPr>
          <w:p w14:paraId="764FB4D3" w14:textId="5DF04DA5" w:rsidR="00ED76DD" w:rsidRPr="00AF4B58" w:rsidRDefault="00DC16B0" w:rsidP="00ED76DD">
            <w:pPr>
              <w:jc w:val="center"/>
              <w:rPr>
                <w:rFonts w:ascii="Montserrat" w:eastAsia="Times New Roman" w:hAnsi="Montserrat" w:cs="Calibri"/>
                <w:color w:val="000000"/>
                <w:sz w:val="8"/>
                <w:szCs w:val="14"/>
                <w:lang w:val="es-MX" w:eastAsia="es-MX"/>
              </w:rPr>
            </w:pPr>
            <w:r w:rsidRPr="00AF4B58">
              <w:rPr>
                <w:rFonts w:ascii="Montserrat" w:eastAsia="Times New Roman" w:hAnsi="Montserrat" w:cs="Calibri"/>
                <w:color w:val="000000"/>
                <w:sz w:val="16"/>
                <w:szCs w:val="14"/>
                <w:lang w:val="es-MX" w:eastAsia="es-MX"/>
              </w:rPr>
              <w:t>Dirección de Salud Psicosocial</w:t>
            </w:r>
          </w:p>
        </w:tc>
        <w:tc>
          <w:tcPr>
            <w:tcW w:w="11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D8FE0F" w14:textId="0B9D4AA4" w:rsidR="00ED76DD" w:rsidRPr="00AF4B58" w:rsidRDefault="00ED76DD" w:rsidP="00ED76DD">
            <w:pPr>
              <w:jc w:val="center"/>
              <w:rPr>
                <w:rFonts w:ascii="Montserrat" w:eastAsia="Times New Roman" w:hAnsi="Montserrat" w:cs="Calibri"/>
                <w:color w:val="000000"/>
                <w:sz w:val="10"/>
                <w:szCs w:val="16"/>
                <w:lang w:val="es-MX" w:eastAsia="es-MX"/>
              </w:rPr>
            </w:pPr>
            <w:r w:rsidRPr="00AF4B58">
              <w:rPr>
                <w:rFonts w:ascii="Montserrat" w:eastAsia="Times New Roman" w:hAnsi="Montserrat" w:cs="Calibri"/>
                <w:color w:val="000000"/>
                <w:sz w:val="16"/>
                <w:szCs w:val="16"/>
                <w:lang w:val="es-MX" w:eastAsia="es-MX"/>
              </w:rPr>
              <w:t>Bienes Informáticos</w:t>
            </w:r>
            <w:r w:rsidRPr="00AF4B58">
              <w:rPr>
                <w:rFonts w:ascii="Montserrat" w:eastAsia="Times New Roman" w:hAnsi="Montserrat" w:cs="Calibri"/>
                <w:color w:val="000000"/>
                <w:sz w:val="10"/>
                <w:szCs w:val="16"/>
                <w:lang w:val="es-MX" w:eastAsia="es-MX"/>
              </w:rPr>
              <w:t xml:space="preserve">. </w:t>
            </w:r>
          </w:p>
        </w:tc>
        <w:tc>
          <w:tcPr>
            <w:tcW w:w="4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1976596" w14:textId="0CFBA84B" w:rsidR="00ED76DD" w:rsidRPr="00AF4B58" w:rsidRDefault="00ED76DD" w:rsidP="00ED76DD">
            <w:pPr>
              <w:jc w:val="both"/>
              <w:rPr>
                <w:rFonts w:ascii="Montserrat" w:eastAsia="Times New Roman" w:hAnsi="Montserrat" w:cstheme="minorHAnsi"/>
                <w:sz w:val="14"/>
                <w:szCs w:val="20"/>
                <w:lang w:val="es-MX" w:eastAsia="es-MX"/>
              </w:rPr>
            </w:pPr>
            <w:r w:rsidRPr="00AF4B58">
              <w:rPr>
                <w:rFonts w:ascii="Montserrat" w:hAnsi="Montserrat"/>
                <w:color w:val="000000"/>
                <w:sz w:val="18"/>
                <w:szCs w:val="18"/>
              </w:rPr>
              <w:t xml:space="preserve">Computadora de Escritorio: Computadora de escritorio Todo en Uno, pantalla de 23.8’’ con resolución </w:t>
            </w:r>
            <w:proofErr w:type="spellStart"/>
            <w:r w:rsidRPr="00AF4B58">
              <w:rPr>
                <w:rFonts w:ascii="Montserrat" w:hAnsi="Montserrat"/>
                <w:color w:val="000000"/>
                <w:sz w:val="18"/>
                <w:szCs w:val="18"/>
              </w:rPr>
              <w:t>FullHD</w:t>
            </w:r>
            <w:proofErr w:type="spellEnd"/>
            <w:r w:rsidRPr="00AF4B58">
              <w:rPr>
                <w:rFonts w:ascii="Montserrat" w:hAnsi="Montserrat"/>
                <w:color w:val="000000"/>
                <w:sz w:val="18"/>
                <w:szCs w:val="18"/>
              </w:rPr>
              <w:t xml:space="preserve"> 1920 x 1080; procesador Intel Core i7-12700 (12 núcleos, 20 subprocesos, frecuencia turbo hasta 4.9 GHz, caché de 25MB); memoria RAM  instalada  de  8GB  con  capacidad  de  soportar  hasta  64GB;  unidad  de almacenamiento de estado sólido de 512 GB </w:t>
            </w:r>
            <w:proofErr w:type="spellStart"/>
            <w:r w:rsidRPr="00AF4B58">
              <w:rPr>
                <w:rFonts w:ascii="Montserrat" w:hAnsi="Montserrat"/>
                <w:color w:val="000000"/>
                <w:sz w:val="18"/>
                <w:szCs w:val="18"/>
              </w:rPr>
              <w:t>PCIe</w:t>
            </w:r>
            <w:proofErr w:type="spellEnd"/>
            <w:r w:rsidRPr="00AF4B58">
              <w:rPr>
                <w:rFonts w:ascii="Montserrat" w:hAnsi="Montserrat"/>
                <w:color w:val="000000"/>
                <w:sz w:val="18"/>
                <w:szCs w:val="18"/>
              </w:rPr>
              <w:t xml:space="preserve"> </w:t>
            </w:r>
            <w:proofErr w:type="spellStart"/>
            <w:r w:rsidRPr="00AF4B58">
              <w:rPr>
                <w:rFonts w:ascii="Montserrat" w:hAnsi="Montserrat"/>
                <w:color w:val="000000"/>
                <w:sz w:val="18"/>
                <w:szCs w:val="18"/>
              </w:rPr>
              <w:t>NVMe</w:t>
            </w:r>
            <w:proofErr w:type="spellEnd"/>
            <w:r w:rsidRPr="00AF4B58">
              <w:rPr>
                <w:rFonts w:ascii="Montserrat" w:hAnsi="Montserrat"/>
                <w:color w:val="000000"/>
                <w:sz w:val="18"/>
                <w:szCs w:val="18"/>
              </w:rPr>
              <w:t xml:space="preserve">; puertos: 1 USB Tipo-C 3.2 Gen 2x1, 3 USB Tipo-A 3.2 Gen 2x1, 2 USB Tipo-A 3.2 Gen 1, 1 </w:t>
            </w:r>
            <w:proofErr w:type="spellStart"/>
            <w:r w:rsidRPr="00AF4B58">
              <w:rPr>
                <w:rFonts w:ascii="Montserrat" w:hAnsi="Montserrat"/>
                <w:color w:val="000000"/>
                <w:sz w:val="18"/>
                <w:szCs w:val="18"/>
              </w:rPr>
              <w:t>Displayport</w:t>
            </w:r>
            <w:proofErr w:type="spellEnd"/>
            <w:r w:rsidRPr="00AF4B58">
              <w:rPr>
                <w:rFonts w:ascii="Montserrat" w:hAnsi="Montserrat"/>
                <w:color w:val="000000"/>
                <w:sz w:val="18"/>
                <w:szCs w:val="18"/>
              </w:rPr>
              <w:t xml:space="preserve"> versión 1.4, 1 Ethernet (rj-45), 1 HDMI; audio de alta definición (HD) con dos bocinas integradas con sonido estéreo; micrófono de matriz dual y una cámara web de 5MP con calidad 1080p; conectividad alámbrica Gigabit 10/100/1000; conectividad WiFi6 2x2 + Bluetooth 5.3; incluye teclado alámbrico USB en español y mouse alámbrico USB óptico, el teclado y mouse son de la misma marca del fabricante del equipo; sistema operativo  Windows 11  profesional de 64 bits en español; cumple con registro EPEAT Gold para México comprobable en el sitio epeat.net; BIOS protegido contra ataques de malware con controlador de seguridad integrado en el hardware, el cuál es capaz de </w:t>
            </w:r>
            <w:r w:rsidR="00474874" w:rsidRPr="00AF4B58">
              <w:rPr>
                <w:rFonts w:ascii="Montserrat" w:hAnsi="Montserrat"/>
                <w:color w:val="000000"/>
                <w:sz w:val="18"/>
                <w:szCs w:val="18"/>
              </w:rPr>
              <w:t>auto recuperar</w:t>
            </w:r>
            <w:r w:rsidRPr="00AF4B58">
              <w:rPr>
                <w:rFonts w:ascii="Montserrat" w:hAnsi="Montserrat"/>
                <w:color w:val="000000"/>
                <w:sz w:val="18"/>
                <w:szCs w:val="18"/>
              </w:rPr>
              <w:t xml:space="preserve"> el BIOS sin ninguna herramienta ni conexión externa; garantía de 3 años en sitio al día siguiente directo con el fabricante.</w:t>
            </w:r>
          </w:p>
        </w:tc>
        <w:tc>
          <w:tcPr>
            <w:tcW w:w="1013" w:type="dxa"/>
            <w:tcBorders>
              <w:top w:val="nil"/>
              <w:left w:val="nil"/>
              <w:bottom w:val="single" w:sz="8" w:space="0" w:color="auto"/>
              <w:right w:val="single" w:sz="8" w:space="0" w:color="auto"/>
            </w:tcBorders>
            <w:shd w:val="clear" w:color="auto" w:fill="auto"/>
            <w:vAlign w:val="center"/>
            <w:hideMark/>
          </w:tcPr>
          <w:p w14:paraId="4820E0C4" w14:textId="6E48B733" w:rsidR="00ED76DD" w:rsidRPr="00AF4B58" w:rsidRDefault="00ED76DD" w:rsidP="00ED76DD">
            <w:pPr>
              <w:jc w:val="center"/>
              <w:rPr>
                <w:rFonts w:ascii="Montserrat" w:eastAsia="Times New Roman" w:hAnsi="Montserrat" w:cs="Calibri"/>
                <w:color w:val="000000"/>
                <w:sz w:val="14"/>
                <w:szCs w:val="20"/>
                <w:lang w:val="es-MX" w:eastAsia="es-MX"/>
              </w:rPr>
            </w:pPr>
            <w:r w:rsidRPr="00AF4B58">
              <w:rPr>
                <w:rFonts w:ascii="Montserrat" w:hAnsi="Montserrat"/>
                <w:color w:val="000000"/>
                <w:sz w:val="20"/>
                <w:szCs w:val="20"/>
              </w:rPr>
              <w:t>Equipo</w:t>
            </w:r>
          </w:p>
        </w:tc>
        <w:tc>
          <w:tcPr>
            <w:tcW w:w="91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305B9EAA" w14:textId="1E63AEB5" w:rsidR="00ED76DD" w:rsidRPr="00AF4B58" w:rsidRDefault="00ED76DD" w:rsidP="00ED76DD">
            <w:pPr>
              <w:jc w:val="center"/>
              <w:rPr>
                <w:rFonts w:ascii="Montserrat" w:eastAsia="Times New Roman" w:hAnsi="Montserrat" w:cs="Calibri"/>
                <w:color w:val="000000" w:themeColor="text1"/>
                <w:sz w:val="18"/>
                <w:szCs w:val="20"/>
                <w:lang w:val="es-MX" w:eastAsia="es-MX"/>
              </w:rPr>
            </w:pPr>
            <w:r w:rsidRPr="00AF4B58">
              <w:rPr>
                <w:rFonts w:ascii="Montserrat" w:hAnsi="Montserrat" w:cs="Calibri"/>
                <w:color w:val="000000" w:themeColor="text1"/>
                <w:sz w:val="18"/>
                <w:szCs w:val="22"/>
              </w:rPr>
              <w:t>24</w:t>
            </w:r>
          </w:p>
        </w:tc>
      </w:tr>
      <w:tr w:rsidR="00ED76DD" w:rsidRPr="00AF4B58" w14:paraId="38529D79" w14:textId="77777777" w:rsidTr="001F14CD">
        <w:trPr>
          <w:trHeight w:val="256"/>
          <w:jc w:val="center"/>
        </w:trPr>
        <w:tc>
          <w:tcPr>
            <w:tcW w:w="1003" w:type="dxa"/>
            <w:vMerge/>
            <w:tcBorders>
              <w:top w:val="nil"/>
              <w:left w:val="single" w:sz="4" w:space="0" w:color="auto"/>
              <w:bottom w:val="single" w:sz="4" w:space="0" w:color="auto"/>
              <w:right w:val="single" w:sz="4" w:space="0" w:color="auto"/>
            </w:tcBorders>
            <w:vAlign w:val="center"/>
            <w:hideMark/>
          </w:tcPr>
          <w:p w14:paraId="2292DB50" w14:textId="77777777" w:rsidR="00ED76DD" w:rsidRPr="00AF4B58" w:rsidRDefault="00ED76DD" w:rsidP="00ED76DD">
            <w:pPr>
              <w:rPr>
                <w:rFonts w:ascii="Montserrat" w:eastAsia="Times New Roman" w:hAnsi="Montserrat" w:cs="Calibri"/>
                <w:color w:val="000000"/>
                <w:sz w:val="8"/>
                <w:szCs w:val="14"/>
                <w:lang w:val="es-MX" w:eastAsia="es-MX"/>
              </w:rPr>
            </w:pPr>
          </w:p>
        </w:tc>
        <w:tc>
          <w:tcPr>
            <w:tcW w:w="1164" w:type="dxa"/>
            <w:vMerge/>
            <w:tcBorders>
              <w:top w:val="nil"/>
              <w:left w:val="single" w:sz="4" w:space="0" w:color="auto"/>
              <w:bottom w:val="single" w:sz="4" w:space="0" w:color="auto"/>
              <w:right w:val="single" w:sz="4" w:space="0" w:color="auto"/>
            </w:tcBorders>
            <w:vAlign w:val="center"/>
            <w:hideMark/>
          </w:tcPr>
          <w:p w14:paraId="76F45005" w14:textId="77777777" w:rsidR="00ED76DD" w:rsidRPr="00AF4B58" w:rsidRDefault="00ED76DD" w:rsidP="00ED76DD">
            <w:pPr>
              <w:rPr>
                <w:rFonts w:ascii="Montserrat" w:eastAsia="Times New Roman" w:hAnsi="Montserrat" w:cs="Calibri"/>
                <w:color w:val="000000"/>
                <w:sz w:val="10"/>
                <w:szCs w:val="16"/>
                <w:lang w:val="es-MX" w:eastAsia="es-MX"/>
              </w:rPr>
            </w:pPr>
          </w:p>
        </w:tc>
        <w:tc>
          <w:tcPr>
            <w:tcW w:w="4916" w:type="dxa"/>
            <w:tcBorders>
              <w:top w:val="nil"/>
              <w:left w:val="single" w:sz="4" w:space="0" w:color="auto"/>
              <w:bottom w:val="single" w:sz="4" w:space="0" w:color="auto"/>
              <w:right w:val="single" w:sz="4" w:space="0" w:color="auto"/>
            </w:tcBorders>
            <w:shd w:val="clear" w:color="auto" w:fill="auto"/>
            <w:vAlign w:val="center"/>
            <w:hideMark/>
          </w:tcPr>
          <w:p w14:paraId="15AEC65B" w14:textId="3ED0CA2B" w:rsidR="00ED76DD" w:rsidRPr="00AF4B58" w:rsidRDefault="00ED76DD" w:rsidP="00ED76DD">
            <w:pPr>
              <w:jc w:val="both"/>
              <w:rPr>
                <w:rFonts w:ascii="Montserrat" w:eastAsia="Times New Roman" w:hAnsi="Montserrat" w:cstheme="minorHAnsi"/>
                <w:sz w:val="14"/>
                <w:szCs w:val="20"/>
                <w:lang w:val="es-MX" w:eastAsia="es-MX"/>
              </w:rPr>
            </w:pPr>
            <w:r w:rsidRPr="00AF4B58">
              <w:rPr>
                <w:rFonts w:ascii="Montserrat" w:hAnsi="Montserrat"/>
                <w:color w:val="000000"/>
                <w:sz w:val="18"/>
                <w:szCs w:val="18"/>
              </w:rPr>
              <w:t xml:space="preserve">Computadora </w:t>
            </w:r>
            <w:r w:rsidR="00474874" w:rsidRPr="00AF4B58">
              <w:rPr>
                <w:rFonts w:ascii="Montserrat" w:hAnsi="Montserrat"/>
                <w:color w:val="000000"/>
                <w:sz w:val="18"/>
                <w:szCs w:val="18"/>
              </w:rPr>
              <w:t>Portátil</w:t>
            </w:r>
            <w:r w:rsidRPr="00AF4B58">
              <w:rPr>
                <w:rFonts w:ascii="Montserrat" w:hAnsi="Montserrat"/>
                <w:color w:val="000000"/>
                <w:sz w:val="18"/>
                <w:szCs w:val="18"/>
              </w:rPr>
              <w:t xml:space="preserve">: Computadora portátil; pantalla WUXGA, IPS, </w:t>
            </w:r>
            <w:r w:rsidR="00474874" w:rsidRPr="00AF4B58">
              <w:rPr>
                <w:rFonts w:ascii="Montserrat" w:hAnsi="Montserrat"/>
                <w:color w:val="000000"/>
                <w:sz w:val="18"/>
                <w:szCs w:val="18"/>
              </w:rPr>
              <w:t>anti reflejante</w:t>
            </w:r>
            <w:r w:rsidRPr="00AF4B58">
              <w:rPr>
                <w:rFonts w:ascii="Montserrat" w:hAnsi="Montserrat"/>
                <w:color w:val="000000"/>
                <w:sz w:val="18"/>
                <w:szCs w:val="18"/>
              </w:rPr>
              <w:t xml:space="preserve">, con bisel angosto, de 35,6 cm (14") en diagonal, 300 </w:t>
            </w:r>
            <w:proofErr w:type="spellStart"/>
            <w:r w:rsidRPr="00AF4B58">
              <w:rPr>
                <w:rFonts w:ascii="Montserrat" w:hAnsi="Montserrat"/>
                <w:color w:val="000000"/>
                <w:sz w:val="18"/>
                <w:szCs w:val="18"/>
              </w:rPr>
              <w:t>nits</w:t>
            </w:r>
            <w:proofErr w:type="spellEnd"/>
            <w:r w:rsidRPr="00AF4B58">
              <w:rPr>
                <w:rFonts w:ascii="Montserrat" w:hAnsi="Montserrat"/>
                <w:color w:val="000000"/>
                <w:sz w:val="18"/>
                <w:szCs w:val="18"/>
              </w:rPr>
              <w:t xml:space="preserve"> y 45 % de NTSC (1920 x 1200); Cámara FHD de 1080p; procesador Intel Core Ultra 5 125U (hasta 4.3 GHz, con tecnología Intel Turbo </w:t>
            </w:r>
            <w:proofErr w:type="spellStart"/>
            <w:r w:rsidRPr="00AF4B58">
              <w:rPr>
                <w:rFonts w:ascii="Montserrat" w:hAnsi="Montserrat"/>
                <w:color w:val="000000"/>
                <w:sz w:val="18"/>
                <w:szCs w:val="18"/>
              </w:rPr>
              <w:t>Boost</w:t>
            </w:r>
            <w:proofErr w:type="spellEnd"/>
            <w:r w:rsidRPr="00AF4B58">
              <w:rPr>
                <w:rFonts w:ascii="Montserrat" w:hAnsi="Montserrat"/>
                <w:color w:val="000000"/>
                <w:sz w:val="18"/>
                <w:szCs w:val="18"/>
              </w:rPr>
              <w:t xml:space="preserve">, 12 MB de caché L3, 12 núcleos y 14 subprocesos); memoria RAM DDR5-5600 MT/s de 8 GB (1 x 8 GB); unidad de almacenamiento  SSD  </w:t>
            </w:r>
            <w:proofErr w:type="spellStart"/>
            <w:r w:rsidRPr="00AF4B58">
              <w:rPr>
                <w:rFonts w:ascii="Montserrat" w:hAnsi="Montserrat"/>
                <w:color w:val="000000"/>
                <w:sz w:val="18"/>
                <w:szCs w:val="18"/>
              </w:rPr>
              <w:t>PCIe</w:t>
            </w:r>
            <w:proofErr w:type="spellEnd"/>
            <w:r w:rsidRPr="00AF4B58">
              <w:rPr>
                <w:rFonts w:ascii="Montserrat" w:hAnsi="Montserrat"/>
                <w:color w:val="000000"/>
                <w:sz w:val="18"/>
                <w:szCs w:val="18"/>
              </w:rPr>
              <w:t xml:space="preserve">®  </w:t>
            </w:r>
            <w:proofErr w:type="spellStart"/>
            <w:r w:rsidRPr="00AF4B58">
              <w:rPr>
                <w:rFonts w:ascii="Montserrat" w:hAnsi="Montserrat"/>
                <w:color w:val="000000"/>
                <w:sz w:val="18"/>
                <w:szCs w:val="18"/>
              </w:rPr>
              <w:t>NVMe</w:t>
            </w:r>
            <w:proofErr w:type="spellEnd"/>
            <w:r w:rsidRPr="00AF4B58">
              <w:rPr>
                <w:rFonts w:ascii="Montserrat" w:hAnsi="Montserrat"/>
                <w:color w:val="000000"/>
                <w:sz w:val="18"/>
                <w:szCs w:val="18"/>
              </w:rPr>
              <w:t xml:space="preserve">  de  512  GB;  conectividad  alámbrica  Gigabit; conectividad inalámbrica </w:t>
            </w:r>
            <w:proofErr w:type="spellStart"/>
            <w:r w:rsidRPr="00AF4B58">
              <w:rPr>
                <w:rFonts w:ascii="Montserrat" w:hAnsi="Montserrat"/>
                <w:color w:val="000000"/>
                <w:sz w:val="18"/>
                <w:szCs w:val="18"/>
              </w:rPr>
              <w:t>Wi</w:t>
            </w:r>
            <w:proofErr w:type="spellEnd"/>
            <w:r w:rsidRPr="00AF4B58">
              <w:rPr>
                <w:rFonts w:ascii="Montserrat" w:hAnsi="Montserrat"/>
                <w:color w:val="000000"/>
                <w:sz w:val="18"/>
                <w:szCs w:val="18"/>
              </w:rPr>
              <w:t xml:space="preserve">-Fi 6E AX211 (2x2) y Bluetooth 5.3; teclado resistente a salpicaduras; audio de </w:t>
            </w:r>
            <w:proofErr w:type="spellStart"/>
            <w:r w:rsidRPr="00AF4B58">
              <w:rPr>
                <w:rFonts w:ascii="Montserrat" w:hAnsi="Montserrat"/>
                <w:color w:val="000000"/>
                <w:sz w:val="18"/>
                <w:szCs w:val="18"/>
              </w:rPr>
              <w:t>Poly</w:t>
            </w:r>
            <w:proofErr w:type="spellEnd"/>
            <w:r w:rsidRPr="00AF4B58">
              <w:rPr>
                <w:rFonts w:ascii="Montserrat" w:hAnsi="Montserrat"/>
                <w:color w:val="000000"/>
                <w:sz w:val="18"/>
                <w:szCs w:val="18"/>
              </w:rPr>
              <w:t xml:space="preserve"> Studio, altavoces estéreo duales con amplificadores discretos,  micrófonos  de  matriz  doble  integrados;  puertos:  2  USB  </w:t>
            </w:r>
            <w:proofErr w:type="spellStart"/>
            <w:r w:rsidRPr="00AF4B58">
              <w:rPr>
                <w:rFonts w:ascii="Montserrat" w:hAnsi="Montserrat"/>
                <w:color w:val="000000"/>
                <w:sz w:val="18"/>
                <w:szCs w:val="18"/>
              </w:rPr>
              <w:t>Type</w:t>
            </w:r>
            <w:proofErr w:type="spellEnd"/>
            <w:r w:rsidRPr="00AF4B58">
              <w:rPr>
                <w:rFonts w:ascii="Montserrat" w:hAnsi="Montserrat"/>
                <w:color w:val="000000"/>
                <w:sz w:val="18"/>
                <w:szCs w:val="18"/>
              </w:rPr>
              <w:t xml:space="preserve">-C  con velocidad de señalización de 20 </w:t>
            </w:r>
            <w:proofErr w:type="spellStart"/>
            <w:r w:rsidRPr="00AF4B58">
              <w:rPr>
                <w:rFonts w:ascii="Montserrat" w:hAnsi="Montserrat"/>
                <w:color w:val="000000"/>
                <w:sz w:val="18"/>
                <w:szCs w:val="18"/>
              </w:rPr>
              <w:t>Gbps</w:t>
            </w:r>
            <w:proofErr w:type="spellEnd"/>
            <w:r w:rsidRPr="00AF4B58">
              <w:rPr>
                <w:rFonts w:ascii="Montserrat" w:hAnsi="Montserrat"/>
                <w:color w:val="000000"/>
                <w:sz w:val="18"/>
                <w:szCs w:val="18"/>
              </w:rPr>
              <w:t xml:space="preserve"> (USB </w:t>
            </w:r>
            <w:proofErr w:type="spellStart"/>
            <w:r w:rsidRPr="00AF4B58">
              <w:rPr>
                <w:rFonts w:ascii="Montserrat" w:hAnsi="Montserrat"/>
                <w:color w:val="000000"/>
                <w:sz w:val="18"/>
                <w:szCs w:val="18"/>
              </w:rPr>
              <w:t>Power</w:t>
            </w:r>
            <w:proofErr w:type="spellEnd"/>
            <w:r w:rsidRPr="00AF4B58">
              <w:rPr>
                <w:rFonts w:ascii="Montserrat" w:hAnsi="Montserrat"/>
                <w:color w:val="000000"/>
                <w:sz w:val="18"/>
                <w:szCs w:val="18"/>
              </w:rPr>
              <w:t xml:space="preserve"> </w:t>
            </w:r>
            <w:proofErr w:type="spellStart"/>
            <w:r w:rsidRPr="00AF4B58">
              <w:rPr>
                <w:rFonts w:ascii="Montserrat" w:hAnsi="Montserrat"/>
                <w:color w:val="000000"/>
                <w:sz w:val="18"/>
                <w:szCs w:val="18"/>
              </w:rPr>
              <w:t>Delivery</w:t>
            </w:r>
            <w:proofErr w:type="spellEnd"/>
            <w:r w:rsidRPr="00AF4B58">
              <w:rPr>
                <w:rFonts w:ascii="Montserrat" w:hAnsi="Montserrat"/>
                <w:color w:val="000000"/>
                <w:sz w:val="18"/>
                <w:szCs w:val="18"/>
              </w:rPr>
              <w:t xml:space="preserve">, </w:t>
            </w:r>
            <w:proofErr w:type="spellStart"/>
            <w:r w:rsidRPr="00AF4B58">
              <w:rPr>
                <w:rFonts w:ascii="Montserrat" w:hAnsi="Montserrat"/>
                <w:color w:val="000000"/>
                <w:sz w:val="18"/>
                <w:szCs w:val="18"/>
              </w:rPr>
              <w:t>DisplayPort</w:t>
            </w:r>
            <w:proofErr w:type="spellEnd"/>
            <w:r w:rsidRPr="00AF4B58">
              <w:rPr>
                <w:rFonts w:ascii="Montserrat" w:hAnsi="Montserrat"/>
                <w:color w:val="000000"/>
                <w:sz w:val="18"/>
                <w:szCs w:val="18"/>
              </w:rPr>
              <w:t xml:space="preserve">™ 1.4, HP </w:t>
            </w:r>
            <w:proofErr w:type="spellStart"/>
            <w:r w:rsidRPr="00AF4B58">
              <w:rPr>
                <w:rFonts w:ascii="Montserrat" w:hAnsi="Montserrat"/>
                <w:color w:val="000000"/>
                <w:sz w:val="18"/>
                <w:szCs w:val="18"/>
              </w:rPr>
              <w:t>Sleep</w:t>
            </w:r>
            <w:proofErr w:type="spellEnd"/>
            <w:r w:rsidRPr="00AF4B58">
              <w:rPr>
                <w:rFonts w:ascii="Montserrat" w:hAnsi="Montserrat"/>
                <w:color w:val="000000"/>
                <w:sz w:val="18"/>
                <w:szCs w:val="18"/>
              </w:rPr>
              <w:t xml:space="preserve"> and </w:t>
            </w:r>
            <w:proofErr w:type="spellStart"/>
            <w:r w:rsidRPr="00AF4B58">
              <w:rPr>
                <w:rFonts w:ascii="Montserrat" w:hAnsi="Montserrat"/>
                <w:color w:val="000000"/>
                <w:sz w:val="18"/>
                <w:szCs w:val="18"/>
              </w:rPr>
              <w:t>Charge</w:t>
            </w:r>
            <w:proofErr w:type="spellEnd"/>
            <w:r w:rsidRPr="00AF4B58">
              <w:rPr>
                <w:rFonts w:ascii="Montserrat" w:hAnsi="Montserrat"/>
                <w:color w:val="000000"/>
                <w:sz w:val="18"/>
                <w:szCs w:val="18"/>
              </w:rPr>
              <w:t xml:space="preserve">), 2 USB </w:t>
            </w:r>
            <w:proofErr w:type="spellStart"/>
            <w:r w:rsidRPr="00AF4B58">
              <w:rPr>
                <w:rFonts w:ascii="Montserrat" w:hAnsi="Montserrat"/>
                <w:color w:val="000000"/>
                <w:sz w:val="18"/>
                <w:szCs w:val="18"/>
              </w:rPr>
              <w:t>Type</w:t>
            </w:r>
            <w:proofErr w:type="spellEnd"/>
            <w:r w:rsidRPr="00AF4B58">
              <w:rPr>
                <w:rFonts w:ascii="Montserrat" w:hAnsi="Montserrat"/>
                <w:color w:val="000000"/>
                <w:sz w:val="18"/>
                <w:szCs w:val="18"/>
              </w:rPr>
              <w:t xml:space="preserve">-A con velocidad de señalización de 5 Gb/s (1 de carga, 1 de alimentación), 1 HDMI 2.1, 1 conector estéreo para combinación de auriculares y micrófono, 1 RJ-45; lector de huellas digitales; adaptador USB </w:t>
            </w:r>
            <w:proofErr w:type="spellStart"/>
            <w:r w:rsidRPr="00AF4B58">
              <w:rPr>
                <w:rFonts w:ascii="Montserrat" w:hAnsi="Montserrat"/>
                <w:color w:val="000000"/>
                <w:sz w:val="18"/>
                <w:szCs w:val="18"/>
              </w:rPr>
              <w:t>Type</w:t>
            </w:r>
            <w:proofErr w:type="spellEnd"/>
            <w:r w:rsidRPr="00AF4B58">
              <w:rPr>
                <w:rFonts w:ascii="Montserrat" w:hAnsi="Montserrat"/>
                <w:color w:val="000000"/>
                <w:sz w:val="18"/>
                <w:szCs w:val="18"/>
              </w:rPr>
              <w:t xml:space="preserve">-C™ de 45 W,  batería de Iones de litio, 3 celdas, 56 </w:t>
            </w:r>
            <w:proofErr w:type="spellStart"/>
            <w:r w:rsidRPr="00AF4B58">
              <w:rPr>
                <w:rFonts w:ascii="Montserrat" w:hAnsi="Montserrat"/>
                <w:color w:val="000000"/>
                <w:sz w:val="18"/>
                <w:szCs w:val="18"/>
              </w:rPr>
              <w:t>Wh</w:t>
            </w:r>
            <w:proofErr w:type="spellEnd"/>
            <w:r w:rsidRPr="00AF4B58">
              <w:rPr>
                <w:rFonts w:ascii="Montserrat" w:hAnsi="Montserrat"/>
                <w:color w:val="000000"/>
                <w:sz w:val="18"/>
                <w:szCs w:val="18"/>
              </w:rPr>
              <w:t xml:space="preserve">, HP Long </w:t>
            </w:r>
            <w:proofErr w:type="spellStart"/>
            <w:r w:rsidRPr="00AF4B58">
              <w:rPr>
                <w:rFonts w:ascii="Montserrat" w:hAnsi="Montserrat"/>
                <w:color w:val="000000"/>
                <w:sz w:val="18"/>
                <w:szCs w:val="18"/>
              </w:rPr>
              <w:t>Life</w:t>
            </w:r>
            <w:proofErr w:type="spellEnd"/>
            <w:r w:rsidRPr="00AF4B58">
              <w:rPr>
                <w:rFonts w:ascii="Montserrat" w:hAnsi="Montserrat"/>
                <w:color w:val="000000"/>
                <w:sz w:val="18"/>
                <w:szCs w:val="18"/>
              </w:rPr>
              <w:t xml:space="preserve">; sistema </w:t>
            </w:r>
            <w:r w:rsidRPr="00AF4B58">
              <w:rPr>
                <w:rFonts w:ascii="Montserrat" w:hAnsi="Montserrat"/>
                <w:color w:val="000000"/>
                <w:sz w:val="18"/>
                <w:szCs w:val="18"/>
              </w:rPr>
              <w:lastRenderedPageBreak/>
              <w:t xml:space="preserve">operativo Windows 11 Profesional, de 64 </w:t>
            </w:r>
            <w:proofErr w:type="spellStart"/>
            <w:r w:rsidRPr="00AF4B58">
              <w:rPr>
                <w:rFonts w:ascii="Montserrat" w:hAnsi="Montserrat"/>
                <w:color w:val="000000"/>
                <w:sz w:val="18"/>
                <w:szCs w:val="18"/>
              </w:rPr>
              <w:t>its</w:t>
            </w:r>
            <w:proofErr w:type="spellEnd"/>
            <w:r w:rsidRPr="00AF4B58">
              <w:rPr>
                <w:rFonts w:ascii="Montserrat" w:hAnsi="Montserrat"/>
                <w:color w:val="000000"/>
                <w:sz w:val="18"/>
                <w:szCs w:val="18"/>
              </w:rPr>
              <w:t xml:space="preserve"> en español; garantía de  3 años en sitio directa del fabricante.</w:t>
            </w:r>
          </w:p>
        </w:tc>
        <w:tc>
          <w:tcPr>
            <w:tcW w:w="1013" w:type="dxa"/>
            <w:tcBorders>
              <w:top w:val="nil"/>
              <w:left w:val="nil"/>
              <w:bottom w:val="single" w:sz="8" w:space="0" w:color="auto"/>
              <w:right w:val="single" w:sz="8" w:space="0" w:color="auto"/>
            </w:tcBorders>
            <w:shd w:val="clear" w:color="auto" w:fill="auto"/>
            <w:vAlign w:val="center"/>
            <w:hideMark/>
          </w:tcPr>
          <w:p w14:paraId="6CFC5252" w14:textId="50DFBE81" w:rsidR="00ED76DD" w:rsidRPr="00AF4B58" w:rsidRDefault="00ED76DD" w:rsidP="00ED76DD">
            <w:pPr>
              <w:jc w:val="center"/>
              <w:rPr>
                <w:rFonts w:ascii="Montserrat" w:eastAsia="Times New Roman" w:hAnsi="Montserrat" w:cs="Calibri"/>
                <w:color w:val="000000"/>
                <w:sz w:val="14"/>
                <w:szCs w:val="20"/>
                <w:lang w:val="es-MX" w:eastAsia="es-MX"/>
              </w:rPr>
            </w:pPr>
            <w:r w:rsidRPr="00AF4B58">
              <w:rPr>
                <w:rFonts w:ascii="Montserrat" w:hAnsi="Montserrat"/>
                <w:color w:val="000000"/>
                <w:sz w:val="20"/>
                <w:szCs w:val="20"/>
              </w:rPr>
              <w:lastRenderedPageBreak/>
              <w:t>Equipo</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26EEF5A6" w14:textId="29ACB62F" w:rsidR="00ED76DD" w:rsidRPr="00AF4B58" w:rsidRDefault="00ED76DD" w:rsidP="00ED76DD">
            <w:pPr>
              <w:jc w:val="center"/>
              <w:rPr>
                <w:rFonts w:ascii="Montserrat" w:eastAsia="Times New Roman" w:hAnsi="Montserrat" w:cs="Calibri"/>
                <w:color w:val="000000" w:themeColor="text1"/>
                <w:sz w:val="18"/>
                <w:szCs w:val="20"/>
                <w:lang w:val="es-MX" w:eastAsia="es-MX"/>
              </w:rPr>
            </w:pPr>
            <w:r w:rsidRPr="00AF4B58">
              <w:rPr>
                <w:rFonts w:ascii="Montserrat" w:hAnsi="Montserrat" w:cs="Calibri"/>
                <w:color w:val="000000" w:themeColor="text1"/>
                <w:sz w:val="18"/>
                <w:szCs w:val="22"/>
              </w:rPr>
              <w:t>11</w:t>
            </w:r>
          </w:p>
        </w:tc>
      </w:tr>
      <w:tr w:rsidR="00ED76DD" w:rsidRPr="00AF4B58" w14:paraId="36180191" w14:textId="77777777" w:rsidTr="001F14CD">
        <w:trPr>
          <w:trHeight w:val="258"/>
          <w:jc w:val="center"/>
        </w:trPr>
        <w:tc>
          <w:tcPr>
            <w:tcW w:w="1003" w:type="dxa"/>
            <w:vMerge/>
            <w:tcBorders>
              <w:top w:val="nil"/>
              <w:left w:val="single" w:sz="4" w:space="0" w:color="auto"/>
              <w:bottom w:val="single" w:sz="4" w:space="0" w:color="auto"/>
              <w:right w:val="single" w:sz="4" w:space="0" w:color="auto"/>
            </w:tcBorders>
            <w:vAlign w:val="center"/>
            <w:hideMark/>
          </w:tcPr>
          <w:p w14:paraId="546FFF53" w14:textId="77777777" w:rsidR="00ED76DD" w:rsidRPr="00AF4B58" w:rsidRDefault="00ED76DD" w:rsidP="00ED76DD">
            <w:pPr>
              <w:rPr>
                <w:rFonts w:ascii="Montserrat" w:eastAsia="Times New Roman" w:hAnsi="Montserrat" w:cs="Calibri"/>
                <w:color w:val="000000"/>
                <w:sz w:val="8"/>
                <w:szCs w:val="14"/>
                <w:lang w:val="es-MX" w:eastAsia="es-MX"/>
              </w:rPr>
            </w:pPr>
          </w:p>
        </w:tc>
        <w:tc>
          <w:tcPr>
            <w:tcW w:w="1164" w:type="dxa"/>
            <w:vMerge/>
            <w:tcBorders>
              <w:top w:val="nil"/>
              <w:left w:val="single" w:sz="4" w:space="0" w:color="auto"/>
              <w:bottom w:val="single" w:sz="4" w:space="0" w:color="auto"/>
              <w:right w:val="single" w:sz="4" w:space="0" w:color="auto"/>
            </w:tcBorders>
            <w:vAlign w:val="center"/>
            <w:hideMark/>
          </w:tcPr>
          <w:p w14:paraId="67A30138" w14:textId="77777777" w:rsidR="00ED76DD" w:rsidRPr="00AF4B58" w:rsidRDefault="00ED76DD" w:rsidP="00ED76DD">
            <w:pPr>
              <w:rPr>
                <w:rFonts w:ascii="Montserrat" w:eastAsia="Times New Roman" w:hAnsi="Montserrat" w:cs="Calibri"/>
                <w:color w:val="000000"/>
                <w:sz w:val="10"/>
                <w:szCs w:val="16"/>
                <w:lang w:val="es-MX" w:eastAsia="es-MX"/>
              </w:rPr>
            </w:pPr>
          </w:p>
        </w:tc>
        <w:tc>
          <w:tcPr>
            <w:tcW w:w="4916" w:type="dxa"/>
            <w:tcBorders>
              <w:top w:val="nil"/>
              <w:left w:val="single" w:sz="4" w:space="0" w:color="auto"/>
              <w:bottom w:val="single" w:sz="4" w:space="0" w:color="auto"/>
              <w:right w:val="single" w:sz="4" w:space="0" w:color="auto"/>
            </w:tcBorders>
            <w:shd w:val="clear" w:color="auto" w:fill="auto"/>
            <w:vAlign w:val="center"/>
            <w:hideMark/>
          </w:tcPr>
          <w:p w14:paraId="7372BB06" w14:textId="2D740F34" w:rsidR="00ED76DD" w:rsidRPr="00AF4B58" w:rsidRDefault="00ED76DD" w:rsidP="00ED76DD">
            <w:pPr>
              <w:jc w:val="both"/>
              <w:rPr>
                <w:rFonts w:ascii="Montserrat" w:eastAsia="Times New Roman" w:hAnsi="Montserrat" w:cstheme="minorHAnsi"/>
                <w:sz w:val="14"/>
                <w:szCs w:val="20"/>
                <w:lang w:val="es-MX" w:eastAsia="es-MX"/>
              </w:rPr>
            </w:pPr>
            <w:r w:rsidRPr="00AF4B58">
              <w:rPr>
                <w:rFonts w:ascii="Montserrat" w:hAnsi="Montserrat"/>
                <w:color w:val="000000"/>
                <w:sz w:val="18"/>
                <w:szCs w:val="18"/>
              </w:rPr>
              <w:t>Impresora Multifuncional:  Multifuncional láser monocromática modelo Laser</w:t>
            </w:r>
            <w:r w:rsidR="00474874" w:rsidRPr="00AF4B58">
              <w:rPr>
                <w:rFonts w:ascii="Montserrat" w:hAnsi="Montserrat"/>
                <w:color w:val="000000"/>
                <w:sz w:val="18"/>
                <w:szCs w:val="18"/>
              </w:rPr>
              <w:t xml:space="preserve"> </w:t>
            </w:r>
            <w:r w:rsidRPr="00AF4B58">
              <w:rPr>
                <w:rFonts w:ascii="Montserrat" w:hAnsi="Montserrat"/>
                <w:color w:val="000000"/>
                <w:sz w:val="18"/>
                <w:szCs w:val="18"/>
              </w:rPr>
              <w:t xml:space="preserve">jet </w:t>
            </w:r>
            <w:proofErr w:type="spellStart"/>
            <w:r w:rsidRPr="00AF4B58">
              <w:rPr>
                <w:rFonts w:ascii="Montserrat" w:hAnsi="Montserrat"/>
                <w:color w:val="000000"/>
                <w:sz w:val="18"/>
                <w:szCs w:val="18"/>
              </w:rPr>
              <w:t>Tank</w:t>
            </w:r>
            <w:proofErr w:type="spellEnd"/>
            <w:r w:rsidRPr="00AF4B58">
              <w:rPr>
                <w:rFonts w:ascii="Montserrat" w:hAnsi="Montserrat"/>
                <w:color w:val="000000"/>
                <w:sz w:val="18"/>
                <w:szCs w:val="18"/>
              </w:rPr>
              <w:t xml:space="preserve"> MFP 2602sdw, velocidad de impresión: monocromática (</w:t>
            </w:r>
            <w:proofErr w:type="spellStart"/>
            <w:r w:rsidRPr="00AF4B58">
              <w:rPr>
                <w:rFonts w:ascii="Montserrat" w:hAnsi="Montserrat"/>
                <w:color w:val="000000"/>
                <w:sz w:val="18"/>
                <w:szCs w:val="18"/>
              </w:rPr>
              <w:t>iso</w:t>
            </w:r>
            <w:proofErr w:type="spellEnd"/>
            <w:r w:rsidRPr="00AF4B58">
              <w:rPr>
                <w:rFonts w:ascii="Montserrat" w:hAnsi="Montserrat"/>
                <w:color w:val="000000"/>
                <w:sz w:val="18"/>
                <w:szCs w:val="18"/>
              </w:rPr>
              <w:t xml:space="preserve">, carta): hasta 23 ppm, velocidad de impresión a doble cara (carta): hasta 15 </w:t>
            </w:r>
            <w:proofErr w:type="spellStart"/>
            <w:r w:rsidRPr="00AF4B58">
              <w:rPr>
                <w:rFonts w:ascii="Montserrat" w:hAnsi="Montserrat"/>
                <w:color w:val="000000"/>
                <w:sz w:val="18"/>
                <w:szCs w:val="18"/>
              </w:rPr>
              <w:t>ipm</w:t>
            </w:r>
            <w:proofErr w:type="spellEnd"/>
            <w:r w:rsidRPr="00AF4B58">
              <w:rPr>
                <w:rFonts w:ascii="Montserrat" w:hAnsi="Montserrat"/>
                <w:color w:val="000000"/>
                <w:sz w:val="18"/>
                <w:szCs w:val="18"/>
              </w:rPr>
              <w:t xml:space="preserve">, primera página impresa en negro (carta, lista): tan rápido como 7.9 segundos, ciclo de trabajo (mensual, carta): hasta 25,000 páginas, volumen de páginas mensuales recomendado: 250•2500, calidad de impresión en negro (óptima): hasta 600 x 600 </w:t>
            </w:r>
            <w:proofErr w:type="spellStart"/>
            <w:r w:rsidRPr="00AF4B58">
              <w:rPr>
                <w:rFonts w:ascii="Montserrat" w:hAnsi="Montserrat"/>
                <w:color w:val="000000"/>
                <w:sz w:val="18"/>
                <w:szCs w:val="18"/>
              </w:rPr>
              <w:t>ppp</w:t>
            </w:r>
            <w:proofErr w:type="spellEnd"/>
            <w:r w:rsidRPr="00AF4B58">
              <w:rPr>
                <w:rFonts w:ascii="Montserrat" w:hAnsi="Montserrat"/>
                <w:color w:val="000000"/>
                <w:sz w:val="18"/>
                <w:szCs w:val="18"/>
              </w:rPr>
              <w:t xml:space="preserve">, velocidad del procesador: 500 </w:t>
            </w:r>
            <w:proofErr w:type="spellStart"/>
            <w:r w:rsidRPr="00AF4B58">
              <w:rPr>
                <w:rFonts w:ascii="Montserrat" w:hAnsi="Montserrat"/>
                <w:color w:val="000000"/>
                <w:sz w:val="18"/>
                <w:szCs w:val="18"/>
              </w:rPr>
              <w:t>Mhz</w:t>
            </w:r>
            <w:proofErr w:type="spellEnd"/>
            <w:r w:rsidRPr="00AF4B58">
              <w:rPr>
                <w:rFonts w:ascii="Montserrat" w:hAnsi="Montserrat"/>
                <w:color w:val="000000"/>
                <w:sz w:val="18"/>
                <w:szCs w:val="18"/>
              </w:rPr>
              <w:t xml:space="preserve">,  pantalla:  </w:t>
            </w:r>
            <w:proofErr w:type="spellStart"/>
            <w:r w:rsidRPr="00AF4B58">
              <w:rPr>
                <w:rFonts w:ascii="Montserrat" w:hAnsi="Montserrat"/>
                <w:color w:val="000000"/>
                <w:sz w:val="18"/>
                <w:szCs w:val="18"/>
              </w:rPr>
              <w:t>icon</w:t>
            </w:r>
            <w:proofErr w:type="spellEnd"/>
            <w:r w:rsidRPr="00AF4B58">
              <w:rPr>
                <w:rFonts w:ascii="Montserrat" w:hAnsi="Montserrat"/>
                <w:color w:val="000000"/>
                <w:sz w:val="18"/>
                <w:szCs w:val="18"/>
              </w:rPr>
              <w:t xml:space="preserve">  LCD,  compatible  con  MAC:  sí,  capacidad  inalámbrica:  </w:t>
            </w:r>
            <w:proofErr w:type="spellStart"/>
            <w:r w:rsidRPr="00AF4B58">
              <w:rPr>
                <w:rFonts w:ascii="Montserrat" w:hAnsi="Montserrat"/>
                <w:color w:val="000000"/>
                <w:sz w:val="18"/>
                <w:szCs w:val="18"/>
              </w:rPr>
              <w:t>wi•fi</w:t>
            </w:r>
            <w:proofErr w:type="spellEnd"/>
            <w:r w:rsidRPr="00AF4B58">
              <w:rPr>
                <w:rFonts w:ascii="Montserrat" w:hAnsi="Montserrat"/>
                <w:color w:val="000000"/>
                <w:sz w:val="18"/>
                <w:szCs w:val="18"/>
              </w:rPr>
              <w:t xml:space="preserve"> 802.11b/g/n integrada (2.4/5 </w:t>
            </w:r>
            <w:proofErr w:type="spellStart"/>
            <w:r w:rsidRPr="00AF4B58">
              <w:rPr>
                <w:rFonts w:ascii="Montserrat" w:hAnsi="Montserrat"/>
                <w:color w:val="000000"/>
                <w:sz w:val="18"/>
                <w:szCs w:val="18"/>
              </w:rPr>
              <w:t>Ghz</w:t>
            </w:r>
            <w:proofErr w:type="spellEnd"/>
            <w:r w:rsidRPr="00AF4B58">
              <w:rPr>
                <w:rFonts w:ascii="Montserrat" w:hAnsi="Montserrat"/>
                <w:color w:val="000000"/>
                <w:sz w:val="18"/>
                <w:szCs w:val="18"/>
              </w:rPr>
              <w:t>), conectividad: USB de alta velocidad (compatible con especificaciones de USB 2.0)</w:t>
            </w:r>
            <w:r w:rsidRPr="00AF4B58">
              <w:rPr>
                <w:rFonts w:ascii="Cambria" w:hAnsi="Cambria" w:cs="Cambria"/>
                <w:color w:val="000000"/>
                <w:sz w:val="18"/>
                <w:szCs w:val="18"/>
              </w:rPr>
              <w:t>;</w:t>
            </w:r>
            <w:r w:rsidRPr="00AF4B58">
              <w:rPr>
                <w:rFonts w:ascii="Montserrat" w:hAnsi="Montserrat"/>
                <w:color w:val="000000"/>
                <w:sz w:val="18"/>
                <w:szCs w:val="18"/>
              </w:rPr>
              <w:t xml:space="preserve"> Ethernet 10/100</w:t>
            </w:r>
            <w:r w:rsidRPr="00AF4B58">
              <w:rPr>
                <w:rFonts w:ascii="Cambria" w:hAnsi="Cambria" w:cs="Cambria"/>
                <w:color w:val="000000"/>
                <w:sz w:val="18"/>
                <w:szCs w:val="18"/>
              </w:rPr>
              <w:t>;</w:t>
            </w:r>
            <w:r w:rsidRPr="00AF4B58">
              <w:rPr>
                <w:rFonts w:ascii="Montserrat" w:hAnsi="Montserrat"/>
                <w:color w:val="000000"/>
                <w:sz w:val="18"/>
                <w:szCs w:val="18"/>
              </w:rPr>
              <w:t xml:space="preserve"> radio </w:t>
            </w:r>
            <w:proofErr w:type="spellStart"/>
            <w:r w:rsidRPr="00AF4B58">
              <w:rPr>
                <w:rFonts w:ascii="Montserrat" w:hAnsi="Montserrat"/>
                <w:color w:val="000000"/>
                <w:sz w:val="18"/>
                <w:szCs w:val="18"/>
              </w:rPr>
              <w:t>wi</w:t>
            </w:r>
            <w:r w:rsidRPr="00AF4B58">
              <w:rPr>
                <w:rFonts w:ascii="Montserrat" w:hAnsi="Montserrat"/>
                <w:color w:val="000000"/>
                <w:sz w:val="18"/>
                <w:szCs w:val="18"/>
              </w:rPr>
              <w:softHyphen/>
              <w:t>fi</w:t>
            </w:r>
            <w:proofErr w:type="spellEnd"/>
            <w:r w:rsidRPr="00AF4B58">
              <w:rPr>
                <w:rFonts w:ascii="Montserrat" w:hAnsi="Montserrat"/>
                <w:color w:val="000000"/>
                <w:sz w:val="18"/>
                <w:szCs w:val="18"/>
              </w:rPr>
              <w:t xml:space="preserve">, 802.11a/b/g/n (2.4/5 </w:t>
            </w:r>
            <w:proofErr w:type="spellStart"/>
            <w:r w:rsidRPr="00AF4B58">
              <w:rPr>
                <w:rFonts w:ascii="Montserrat" w:hAnsi="Montserrat"/>
                <w:color w:val="000000"/>
                <w:sz w:val="18"/>
                <w:szCs w:val="18"/>
              </w:rPr>
              <w:t>Ghz</w:t>
            </w:r>
            <w:proofErr w:type="spellEnd"/>
            <w:r w:rsidRPr="00AF4B58">
              <w:rPr>
                <w:rFonts w:ascii="Montserrat" w:hAnsi="Montserrat"/>
                <w:color w:val="000000"/>
                <w:sz w:val="18"/>
                <w:szCs w:val="18"/>
              </w:rPr>
              <w:t>) + BLE, sistemas operativos  compatibles: Windows 11, Windows 10, Windows7, MacOS 10.15 Catalina, MacOS 11 Big Sur, MacOS 12 Monterey, memoria: 64 MB, entrada de manejo de papel estándar: bandeja de entrada 250 hojas, capacidad de salida máxima (hojas): hasta 100 hojas, impresión a doble cara: automático, garantí limitada de tres años directa con el fabricante</w:t>
            </w:r>
          </w:p>
        </w:tc>
        <w:tc>
          <w:tcPr>
            <w:tcW w:w="1013" w:type="dxa"/>
            <w:tcBorders>
              <w:top w:val="nil"/>
              <w:left w:val="nil"/>
              <w:bottom w:val="single" w:sz="8" w:space="0" w:color="auto"/>
              <w:right w:val="single" w:sz="8" w:space="0" w:color="auto"/>
            </w:tcBorders>
            <w:shd w:val="clear" w:color="auto" w:fill="auto"/>
            <w:vAlign w:val="center"/>
            <w:hideMark/>
          </w:tcPr>
          <w:p w14:paraId="137DD4C9" w14:textId="30509007" w:rsidR="00ED76DD" w:rsidRPr="00AF4B58" w:rsidRDefault="00ED76DD" w:rsidP="00ED76DD">
            <w:pPr>
              <w:jc w:val="center"/>
              <w:rPr>
                <w:rFonts w:ascii="Montserrat" w:eastAsia="Times New Roman" w:hAnsi="Montserrat" w:cs="Calibri"/>
                <w:color w:val="000000"/>
                <w:sz w:val="14"/>
                <w:szCs w:val="20"/>
                <w:lang w:val="es-MX" w:eastAsia="es-MX"/>
              </w:rPr>
            </w:pPr>
            <w:r w:rsidRPr="00AF4B58">
              <w:rPr>
                <w:rFonts w:ascii="Montserrat" w:hAnsi="Montserrat"/>
                <w:color w:val="000000"/>
                <w:sz w:val="20"/>
                <w:szCs w:val="20"/>
              </w:rPr>
              <w:t>Equipo</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5D58E362" w14:textId="65275722" w:rsidR="00ED76DD" w:rsidRPr="00AF4B58" w:rsidRDefault="00ED76DD" w:rsidP="00ED76DD">
            <w:pPr>
              <w:jc w:val="center"/>
              <w:rPr>
                <w:rFonts w:ascii="Montserrat" w:eastAsia="Times New Roman" w:hAnsi="Montserrat" w:cs="Calibri"/>
                <w:color w:val="FF0000"/>
                <w:sz w:val="18"/>
                <w:szCs w:val="20"/>
                <w:lang w:val="es-MX" w:eastAsia="es-MX"/>
              </w:rPr>
            </w:pPr>
            <w:r w:rsidRPr="00AF4B58">
              <w:rPr>
                <w:rFonts w:ascii="Montserrat" w:hAnsi="Montserrat" w:cs="Calibri"/>
                <w:color w:val="000000" w:themeColor="text1"/>
                <w:sz w:val="18"/>
                <w:szCs w:val="22"/>
              </w:rPr>
              <w:t>10</w:t>
            </w:r>
          </w:p>
        </w:tc>
      </w:tr>
      <w:tr w:rsidR="00ED76DD" w:rsidRPr="00AF4B58" w14:paraId="7178E556" w14:textId="77777777" w:rsidTr="001F14CD">
        <w:trPr>
          <w:trHeight w:val="261"/>
          <w:jc w:val="center"/>
        </w:trPr>
        <w:tc>
          <w:tcPr>
            <w:tcW w:w="1003" w:type="dxa"/>
            <w:vMerge/>
            <w:tcBorders>
              <w:top w:val="nil"/>
              <w:left w:val="single" w:sz="4" w:space="0" w:color="auto"/>
              <w:bottom w:val="single" w:sz="4" w:space="0" w:color="auto"/>
              <w:right w:val="single" w:sz="4" w:space="0" w:color="auto"/>
            </w:tcBorders>
            <w:vAlign w:val="center"/>
            <w:hideMark/>
          </w:tcPr>
          <w:p w14:paraId="5200DEC8" w14:textId="77777777" w:rsidR="00ED76DD" w:rsidRPr="00AF4B58" w:rsidRDefault="00ED76DD" w:rsidP="00ED76DD">
            <w:pPr>
              <w:rPr>
                <w:rFonts w:ascii="Montserrat" w:eastAsia="Times New Roman" w:hAnsi="Montserrat" w:cs="Calibri"/>
                <w:color w:val="000000"/>
                <w:sz w:val="8"/>
                <w:szCs w:val="14"/>
                <w:lang w:val="es-MX" w:eastAsia="es-MX"/>
              </w:rPr>
            </w:pPr>
          </w:p>
        </w:tc>
        <w:tc>
          <w:tcPr>
            <w:tcW w:w="1164" w:type="dxa"/>
            <w:vMerge/>
            <w:tcBorders>
              <w:top w:val="nil"/>
              <w:left w:val="single" w:sz="4" w:space="0" w:color="auto"/>
              <w:bottom w:val="single" w:sz="4" w:space="0" w:color="auto"/>
              <w:right w:val="single" w:sz="4" w:space="0" w:color="auto"/>
            </w:tcBorders>
            <w:vAlign w:val="center"/>
            <w:hideMark/>
          </w:tcPr>
          <w:p w14:paraId="066F86F6" w14:textId="77777777" w:rsidR="00ED76DD" w:rsidRPr="00AF4B58" w:rsidRDefault="00ED76DD" w:rsidP="00ED76DD">
            <w:pPr>
              <w:rPr>
                <w:rFonts w:ascii="Montserrat" w:eastAsia="Times New Roman" w:hAnsi="Montserrat" w:cs="Calibri"/>
                <w:color w:val="000000"/>
                <w:sz w:val="10"/>
                <w:szCs w:val="16"/>
                <w:lang w:val="es-MX" w:eastAsia="es-MX"/>
              </w:rPr>
            </w:pPr>
          </w:p>
        </w:tc>
        <w:tc>
          <w:tcPr>
            <w:tcW w:w="4916" w:type="dxa"/>
            <w:tcBorders>
              <w:top w:val="nil"/>
              <w:left w:val="single" w:sz="4" w:space="0" w:color="auto"/>
              <w:bottom w:val="single" w:sz="8" w:space="0" w:color="auto"/>
              <w:right w:val="single" w:sz="4" w:space="0" w:color="auto"/>
            </w:tcBorders>
            <w:shd w:val="clear" w:color="auto" w:fill="auto"/>
            <w:vAlign w:val="center"/>
            <w:hideMark/>
          </w:tcPr>
          <w:p w14:paraId="7F9938D8" w14:textId="3414346D" w:rsidR="00ED76DD" w:rsidRPr="00AF4B58" w:rsidRDefault="00ED76DD" w:rsidP="0024537D">
            <w:pPr>
              <w:jc w:val="both"/>
              <w:rPr>
                <w:rFonts w:ascii="Montserrat" w:eastAsia="Times New Roman" w:hAnsi="Montserrat" w:cstheme="minorHAnsi"/>
                <w:sz w:val="14"/>
                <w:szCs w:val="20"/>
                <w:lang w:val="es-MX" w:eastAsia="es-MX"/>
              </w:rPr>
            </w:pPr>
            <w:r w:rsidRPr="00AF4B58">
              <w:rPr>
                <w:rFonts w:ascii="Montserrat" w:hAnsi="Montserrat"/>
                <w:color w:val="000000"/>
                <w:sz w:val="18"/>
                <w:szCs w:val="18"/>
              </w:rPr>
              <w:t>Esc</w:t>
            </w:r>
            <w:r w:rsidR="0024537D" w:rsidRPr="00AF4B58">
              <w:rPr>
                <w:rFonts w:ascii="Montserrat" w:hAnsi="Montserrat"/>
                <w:color w:val="000000"/>
                <w:sz w:val="18"/>
                <w:szCs w:val="18"/>
              </w:rPr>
              <w:t>á</w:t>
            </w:r>
            <w:r w:rsidRPr="00AF4B58">
              <w:rPr>
                <w:rFonts w:ascii="Montserrat" w:hAnsi="Montserrat"/>
                <w:color w:val="000000"/>
                <w:sz w:val="18"/>
                <w:szCs w:val="18"/>
              </w:rPr>
              <w:t xml:space="preserve">ner </w:t>
            </w:r>
            <w:proofErr w:type="spellStart"/>
            <w:r w:rsidRPr="00AF4B58">
              <w:rPr>
                <w:rFonts w:ascii="Montserrat" w:hAnsi="Montserrat"/>
                <w:color w:val="000000"/>
                <w:sz w:val="18"/>
                <w:szCs w:val="18"/>
              </w:rPr>
              <w:t>Escáner</w:t>
            </w:r>
            <w:proofErr w:type="spellEnd"/>
            <w:r w:rsidRPr="00AF4B58">
              <w:rPr>
                <w:rFonts w:ascii="Montserrat" w:hAnsi="Montserrat"/>
                <w:color w:val="000000"/>
                <w:sz w:val="18"/>
                <w:szCs w:val="18"/>
              </w:rPr>
              <w:t xml:space="preserve">  con  alimentación  de  hoja  velocidad de escaneo: 65 ppm / 130 </w:t>
            </w:r>
            <w:proofErr w:type="spellStart"/>
            <w:r w:rsidRPr="00AF4B58">
              <w:rPr>
                <w:rFonts w:ascii="Montserrat" w:hAnsi="Montserrat"/>
                <w:color w:val="000000"/>
                <w:sz w:val="18"/>
                <w:szCs w:val="18"/>
              </w:rPr>
              <w:t>ipm</w:t>
            </w:r>
            <w:proofErr w:type="spellEnd"/>
            <w:r w:rsidRPr="00AF4B58">
              <w:rPr>
                <w:rFonts w:ascii="Montserrat" w:hAnsi="Montserrat"/>
                <w:color w:val="000000"/>
                <w:sz w:val="18"/>
                <w:szCs w:val="18"/>
              </w:rPr>
              <w:t xml:space="preserve">; tamaño máximo de escaneo ADF: 216 x 3100 mm (8.5 x 122 </w:t>
            </w:r>
            <w:proofErr w:type="spellStart"/>
            <w:r w:rsidRPr="00AF4B58">
              <w:rPr>
                <w:rFonts w:ascii="Montserrat" w:hAnsi="Montserrat"/>
                <w:color w:val="000000"/>
                <w:sz w:val="18"/>
                <w:szCs w:val="18"/>
              </w:rPr>
              <w:t>pulg</w:t>
            </w:r>
            <w:proofErr w:type="spellEnd"/>
            <w:r w:rsidRPr="00AF4B58">
              <w:rPr>
                <w:rFonts w:ascii="Montserrat" w:hAnsi="Montserrat"/>
                <w:color w:val="000000"/>
                <w:sz w:val="18"/>
                <w:szCs w:val="18"/>
              </w:rPr>
              <w:t xml:space="preserve">); capacidad de alimentación con charola ADF estándar: 80 páginas; resolución  de  escaneo:  óptica:  hasta  600  dpi  (color  y  monocromo, alimentación de hojas); ajustes de salida de </w:t>
            </w:r>
            <w:proofErr w:type="spellStart"/>
            <w:r w:rsidRPr="00AF4B58">
              <w:rPr>
                <w:rFonts w:ascii="Montserrat" w:hAnsi="Montserrat"/>
                <w:color w:val="000000"/>
                <w:sz w:val="18"/>
                <w:szCs w:val="18"/>
              </w:rPr>
              <w:t>ppp</w:t>
            </w:r>
            <w:proofErr w:type="spellEnd"/>
            <w:r w:rsidRPr="00AF4B58">
              <w:rPr>
                <w:rFonts w:ascii="Montserrat" w:hAnsi="Montserrat"/>
                <w:color w:val="000000"/>
                <w:sz w:val="18"/>
                <w:szCs w:val="18"/>
              </w:rPr>
              <w:t>: 75, 150, 200, 240, 300, 400, 500,  600, 1200; ciclo de trabajo diario recomendado: hasta 7,500 páginas; conectividad: USB 3.0; funciones avanzadas: detección de color automática, cortado automático, exposición   automática,   orientación   automática,   reconocimiento   óptico   de caracteres, eliminación de bordes, limpieza de fondo, eliminar orificio, exclusión de color,  enderezar  la  página,  escanear  a  nube,  escanear  a  correo  electrónico, seguridad de PDF, configuración avanzada de detección de alimentación incorrecta;  formato del archivo de digitalización: Para texto e imágenes: PDF, JPEG, PNG, BMP, TIFF, texto (.</w:t>
            </w:r>
            <w:proofErr w:type="spellStart"/>
            <w:r w:rsidRPr="00AF4B58">
              <w:rPr>
                <w:rFonts w:ascii="Montserrat" w:hAnsi="Montserrat"/>
                <w:color w:val="000000"/>
                <w:sz w:val="18"/>
                <w:szCs w:val="18"/>
              </w:rPr>
              <w:t>txt</w:t>
            </w:r>
            <w:proofErr w:type="spellEnd"/>
            <w:r w:rsidRPr="00AF4B58">
              <w:rPr>
                <w:rFonts w:ascii="Montserrat" w:hAnsi="Montserrat"/>
                <w:color w:val="000000"/>
                <w:sz w:val="18"/>
                <w:szCs w:val="18"/>
              </w:rPr>
              <w:t>), texto enriquecido (.</w:t>
            </w:r>
            <w:proofErr w:type="spellStart"/>
            <w:r w:rsidRPr="00AF4B58">
              <w:rPr>
                <w:rFonts w:ascii="Montserrat" w:hAnsi="Montserrat"/>
                <w:color w:val="000000"/>
                <w:sz w:val="18"/>
                <w:szCs w:val="18"/>
              </w:rPr>
              <w:t>rtf</w:t>
            </w:r>
            <w:proofErr w:type="spellEnd"/>
            <w:r w:rsidRPr="00AF4B58">
              <w:rPr>
                <w:rFonts w:ascii="Montserrat" w:hAnsi="Montserrat"/>
                <w:color w:val="000000"/>
                <w:sz w:val="18"/>
                <w:szCs w:val="18"/>
              </w:rPr>
              <w:t xml:space="preserve">) y PDF con búsqueda; memoria 512MB; tipos de  soportes:  hojas  de  papel  cortado,  papel  impreso  (láser  y  tinta),  papel </w:t>
            </w:r>
            <w:proofErr w:type="spellStart"/>
            <w:r w:rsidRPr="00AF4B58">
              <w:rPr>
                <w:rFonts w:ascii="Montserrat" w:hAnsi="Montserrat"/>
                <w:color w:val="000000"/>
                <w:sz w:val="18"/>
                <w:szCs w:val="18"/>
              </w:rPr>
              <w:t>preperforado</w:t>
            </w:r>
            <w:proofErr w:type="spellEnd"/>
            <w:r w:rsidRPr="00AF4B58">
              <w:rPr>
                <w:rFonts w:ascii="Montserrat" w:hAnsi="Montserrat"/>
                <w:color w:val="000000"/>
                <w:sz w:val="18"/>
                <w:szCs w:val="18"/>
              </w:rPr>
              <w:t xml:space="preserve">, cheques bancarios, tarjetas de visita, facturas de flete, </w:t>
            </w:r>
            <w:r w:rsidRPr="00AF4B58">
              <w:rPr>
                <w:rFonts w:ascii="Montserrat" w:hAnsi="Montserrat"/>
                <w:color w:val="000000"/>
                <w:sz w:val="18"/>
                <w:szCs w:val="18"/>
              </w:rPr>
              <w:lastRenderedPageBreak/>
              <w:t>formularios sin carbono, soportes a los que se retiraron grapas; gramajes de los soportes: 43 a 350 g/m2; panel de control con pantalla LCD de dos líneas y 16 caracteres por línea, botón de escaneado a una cara, botón de escaneado a doble cara, botón Cancelar, botón  Encendido/Apagado  con  un  LED,  botón  Arriba,  botón  Abajo  y  botón Herramientas; garantía de 3 años directa del fabricante</w:t>
            </w:r>
          </w:p>
        </w:tc>
        <w:tc>
          <w:tcPr>
            <w:tcW w:w="1013" w:type="dxa"/>
            <w:tcBorders>
              <w:top w:val="nil"/>
              <w:left w:val="nil"/>
              <w:bottom w:val="single" w:sz="8" w:space="0" w:color="auto"/>
              <w:right w:val="single" w:sz="8" w:space="0" w:color="auto"/>
            </w:tcBorders>
            <w:shd w:val="clear" w:color="auto" w:fill="auto"/>
            <w:vAlign w:val="center"/>
            <w:hideMark/>
          </w:tcPr>
          <w:p w14:paraId="3426C07D" w14:textId="544E13C7" w:rsidR="00ED76DD" w:rsidRPr="00AF4B58" w:rsidRDefault="00ED76DD" w:rsidP="00ED76DD">
            <w:pPr>
              <w:jc w:val="center"/>
              <w:rPr>
                <w:rFonts w:ascii="Montserrat" w:eastAsia="Times New Roman" w:hAnsi="Montserrat" w:cs="Calibri"/>
                <w:color w:val="000000"/>
                <w:sz w:val="14"/>
                <w:szCs w:val="20"/>
                <w:lang w:val="es-MX" w:eastAsia="es-MX"/>
              </w:rPr>
            </w:pPr>
            <w:r w:rsidRPr="00AF4B58">
              <w:rPr>
                <w:rFonts w:ascii="Montserrat" w:hAnsi="Montserrat"/>
                <w:color w:val="000000"/>
                <w:sz w:val="20"/>
                <w:szCs w:val="20"/>
              </w:rPr>
              <w:lastRenderedPageBreak/>
              <w:t>Equipo</w:t>
            </w:r>
          </w:p>
        </w:tc>
        <w:tc>
          <w:tcPr>
            <w:tcW w:w="910" w:type="dxa"/>
            <w:tcBorders>
              <w:top w:val="nil"/>
              <w:left w:val="single" w:sz="4" w:space="0" w:color="auto"/>
              <w:bottom w:val="single" w:sz="8" w:space="0" w:color="auto"/>
              <w:right w:val="single" w:sz="4" w:space="0" w:color="auto"/>
            </w:tcBorders>
            <w:shd w:val="clear" w:color="auto" w:fill="auto"/>
            <w:vAlign w:val="center"/>
            <w:hideMark/>
          </w:tcPr>
          <w:p w14:paraId="4DB3455D" w14:textId="7DC27E84" w:rsidR="00ED76DD" w:rsidRPr="00AF4B58" w:rsidRDefault="00ED76DD" w:rsidP="00ED76DD">
            <w:pPr>
              <w:jc w:val="center"/>
              <w:rPr>
                <w:rFonts w:ascii="Montserrat" w:eastAsia="Times New Roman" w:hAnsi="Montserrat" w:cs="Calibri"/>
                <w:color w:val="FF0000"/>
                <w:sz w:val="18"/>
                <w:szCs w:val="20"/>
                <w:lang w:val="es-MX" w:eastAsia="es-MX"/>
              </w:rPr>
            </w:pPr>
            <w:r w:rsidRPr="00AF4B58">
              <w:rPr>
                <w:rFonts w:ascii="Montserrat" w:hAnsi="Montserrat" w:cs="Calibri"/>
                <w:color w:val="000000" w:themeColor="text1"/>
                <w:sz w:val="18"/>
                <w:szCs w:val="22"/>
              </w:rPr>
              <w:t>3</w:t>
            </w:r>
          </w:p>
        </w:tc>
      </w:tr>
    </w:tbl>
    <w:p w14:paraId="31633CD9" w14:textId="77777777" w:rsidR="00A12263" w:rsidRPr="00AF4B58" w:rsidRDefault="00A12263" w:rsidP="00EB6319">
      <w:pPr>
        <w:jc w:val="both"/>
        <w:rPr>
          <w:rFonts w:ascii="Montserrat" w:eastAsiaTheme="minorHAnsi" w:hAnsi="Montserrat" w:cs="Arial"/>
          <w:sz w:val="22"/>
          <w:szCs w:val="22"/>
        </w:rPr>
      </w:pPr>
    </w:p>
    <w:p w14:paraId="0281432E" w14:textId="2A70C3F4" w:rsidR="00F32825" w:rsidRPr="00AF4B58" w:rsidRDefault="00F32825" w:rsidP="00F978E6">
      <w:pPr>
        <w:pStyle w:val="Ttulo1"/>
        <w:shd w:val="clear" w:color="auto" w:fill="C00000"/>
        <w:spacing w:before="0" w:after="0" w:line="240" w:lineRule="auto"/>
        <w:jc w:val="both"/>
        <w:rPr>
          <w:rFonts w:ascii="Montserrat" w:hAnsi="Montserrat"/>
          <w:sz w:val="22"/>
          <w:szCs w:val="22"/>
        </w:rPr>
      </w:pPr>
      <w:r w:rsidRPr="00AF4B58">
        <w:rPr>
          <w:rFonts w:ascii="Montserrat" w:eastAsia="Calibri" w:hAnsi="Montserrat"/>
          <w:b/>
          <w:bCs/>
          <w:color w:val="FFFFFF"/>
          <w:sz w:val="22"/>
          <w:szCs w:val="22"/>
        </w:rPr>
        <w:t>IV.- MOTIVACIÓN, JUISTIFICACIÓN Y LUGAR EN</w:t>
      </w:r>
      <w:r w:rsidR="00F978E6" w:rsidRPr="00AF4B58">
        <w:rPr>
          <w:rFonts w:ascii="Montserrat" w:eastAsia="Calibri" w:hAnsi="Montserrat"/>
          <w:b/>
          <w:bCs/>
          <w:color w:val="FFFFFF"/>
          <w:sz w:val="22"/>
          <w:szCs w:val="22"/>
        </w:rPr>
        <w:t>TREGA DE LOS BIENES INFORMATICOS</w:t>
      </w:r>
    </w:p>
    <w:p w14:paraId="0EF02D31" w14:textId="77777777" w:rsidR="002A4ACC" w:rsidRDefault="002A4ACC" w:rsidP="0029343C">
      <w:pPr>
        <w:jc w:val="both"/>
        <w:rPr>
          <w:rFonts w:ascii="Montserrat" w:hAnsi="Montserrat"/>
          <w:b/>
          <w:bCs/>
        </w:rPr>
      </w:pPr>
    </w:p>
    <w:p w14:paraId="1E9D9342" w14:textId="4231E377" w:rsidR="0029343C" w:rsidRPr="00AF4B58" w:rsidRDefault="0029343C" w:rsidP="0029343C">
      <w:pPr>
        <w:jc w:val="both"/>
        <w:rPr>
          <w:rFonts w:ascii="Montserrat" w:hAnsi="Montserrat"/>
          <w:bCs/>
          <w:sz w:val="20"/>
        </w:rPr>
      </w:pPr>
      <w:r w:rsidRPr="00AF4B58">
        <w:rPr>
          <w:rFonts w:ascii="Montserrat" w:hAnsi="Montserrat"/>
          <w:b/>
          <w:bCs/>
        </w:rPr>
        <w:t xml:space="preserve">MOTIVACIÓN. – </w:t>
      </w:r>
      <w:r w:rsidRPr="00AF4B58">
        <w:rPr>
          <w:rFonts w:ascii="Montserrat" w:hAnsi="Montserrat"/>
          <w:bCs/>
          <w:sz w:val="20"/>
        </w:rPr>
        <w:t>La Organización Mundial de la Salud (OMS) describe a la salud pública como el esfuerzo orientado a “proporcionar el máximo beneficio al mayor número de personas”. En este sentido, la salud poblacional desempeña un papel cada vez más relevante, desde la gestión de los sistemas de atención sanitaria hasta la prevención de enfermedades crónicas y la promoción del bienestar integral.</w:t>
      </w:r>
    </w:p>
    <w:p w14:paraId="1E2709B2" w14:textId="77777777" w:rsidR="0029343C" w:rsidRPr="00AF4B58" w:rsidRDefault="0029343C" w:rsidP="0029343C">
      <w:pPr>
        <w:jc w:val="both"/>
        <w:rPr>
          <w:rFonts w:ascii="Montserrat" w:hAnsi="Montserrat"/>
          <w:bCs/>
          <w:sz w:val="20"/>
        </w:rPr>
      </w:pPr>
    </w:p>
    <w:p w14:paraId="5AABA66A" w14:textId="77777777" w:rsidR="0029343C" w:rsidRPr="00AF4B58" w:rsidRDefault="0029343C" w:rsidP="0029343C">
      <w:pPr>
        <w:jc w:val="both"/>
        <w:rPr>
          <w:rFonts w:ascii="Montserrat" w:hAnsi="Montserrat"/>
          <w:bCs/>
          <w:sz w:val="20"/>
        </w:rPr>
      </w:pPr>
      <w:r w:rsidRPr="00AF4B58">
        <w:rPr>
          <w:rFonts w:ascii="Montserrat" w:hAnsi="Montserrat"/>
          <w:bCs/>
          <w:sz w:val="20"/>
        </w:rPr>
        <w:t>En este contexto, la necesidad de servicios de salud mental y atención a las adicciones es alta y creciente, representando una carga significativa para la población mundial y para México en particular. Factores como el estigma, la falta de presupuesto, la insuficiencia de servicios en el primer nivel de atención y la complejidad inherente a estas condiciones generan que un gran número de personas no reciba el tratamiento oportuno, lo que mantiene importantes brechas de atención y acarrea consecuencias negativas tanto para la salud individual como para la sociedad en su conjunto.</w:t>
      </w:r>
    </w:p>
    <w:p w14:paraId="061C058E" w14:textId="77777777" w:rsidR="0029343C" w:rsidRPr="00AF4B58" w:rsidRDefault="0029343C" w:rsidP="0029343C">
      <w:pPr>
        <w:jc w:val="both"/>
        <w:rPr>
          <w:rFonts w:ascii="Montserrat" w:hAnsi="Montserrat"/>
          <w:bCs/>
          <w:sz w:val="20"/>
        </w:rPr>
      </w:pPr>
    </w:p>
    <w:p w14:paraId="7C0DD247" w14:textId="77777777" w:rsidR="0029343C" w:rsidRPr="00AF4B58" w:rsidRDefault="0029343C" w:rsidP="0029343C">
      <w:pPr>
        <w:jc w:val="both"/>
        <w:rPr>
          <w:rFonts w:ascii="Montserrat" w:hAnsi="Montserrat"/>
          <w:bCs/>
          <w:sz w:val="20"/>
        </w:rPr>
      </w:pPr>
      <w:r w:rsidRPr="00AF4B58">
        <w:rPr>
          <w:rFonts w:ascii="Montserrat" w:hAnsi="Montserrat"/>
          <w:bCs/>
          <w:sz w:val="20"/>
        </w:rPr>
        <w:t>En México, se estima que tres de cada diez personas padecerán algún trastorno mental a lo largo de su vida, pero que dos de cada tres no recibirán atención adecuada. Asimismo, aproximadamente el 25% de la población presenta algún problema de salud mental y/o adicciones, lo que evidencia la magnitud del desafío. Cabe señalar que los trastornos mentales y el consumo de sustancias suelen estar interconectados, pues el uso de drogas puede desencadenar o agravar problemas de salud mental en personas con vulnerabilidades específicas.</w:t>
      </w:r>
    </w:p>
    <w:p w14:paraId="3948E8C0" w14:textId="77777777" w:rsidR="0029343C" w:rsidRPr="00AF4B58" w:rsidRDefault="0029343C" w:rsidP="0029343C">
      <w:pPr>
        <w:jc w:val="both"/>
        <w:rPr>
          <w:rFonts w:ascii="Montserrat" w:hAnsi="Montserrat"/>
          <w:bCs/>
          <w:sz w:val="20"/>
        </w:rPr>
      </w:pPr>
    </w:p>
    <w:p w14:paraId="3D15EA70" w14:textId="77777777" w:rsidR="0029343C" w:rsidRPr="00AF4B58" w:rsidRDefault="0029343C" w:rsidP="0029343C">
      <w:pPr>
        <w:jc w:val="both"/>
        <w:rPr>
          <w:rFonts w:ascii="Montserrat" w:hAnsi="Montserrat"/>
          <w:bCs/>
          <w:sz w:val="20"/>
        </w:rPr>
      </w:pPr>
      <w:r w:rsidRPr="00AF4B58">
        <w:rPr>
          <w:rFonts w:ascii="Montserrat" w:hAnsi="Montserrat"/>
          <w:bCs/>
          <w:sz w:val="20"/>
        </w:rPr>
        <w:t>Las personas con adicciones frecuentemente presentan un trastorno mental subyacente, lo que complejiza aún más su tratamiento. Tanto los trastornos por consumo de sustancias como los trastornos mentales son condiciones crónicas de origen cerebral, que alteran de manera profunda la estructura y el funcionamiento del sistema nervioso. Dichas alteraciones se traducen en la pérdida de control sobre el comportamiento, motivo por el cual la adicción es reconocida como una enfermedad neurológica.</w:t>
      </w:r>
    </w:p>
    <w:p w14:paraId="0CCF989E" w14:textId="77777777" w:rsidR="0029343C" w:rsidRPr="00AF4B58" w:rsidRDefault="0029343C" w:rsidP="0029343C">
      <w:pPr>
        <w:jc w:val="both"/>
        <w:rPr>
          <w:rFonts w:ascii="Montserrat" w:hAnsi="Montserrat"/>
          <w:bCs/>
          <w:sz w:val="20"/>
        </w:rPr>
      </w:pPr>
    </w:p>
    <w:p w14:paraId="131E9548" w14:textId="77777777" w:rsidR="0029343C" w:rsidRPr="00AF4B58" w:rsidRDefault="0029343C" w:rsidP="0029343C">
      <w:pPr>
        <w:jc w:val="both"/>
        <w:rPr>
          <w:rFonts w:ascii="Montserrat" w:hAnsi="Montserrat"/>
          <w:bCs/>
          <w:sz w:val="20"/>
        </w:rPr>
      </w:pPr>
      <w:r w:rsidRPr="00AF4B58">
        <w:rPr>
          <w:rFonts w:ascii="Montserrat" w:hAnsi="Montserrat"/>
          <w:bCs/>
          <w:sz w:val="20"/>
        </w:rPr>
        <w:t>La ausencia de atención oportuna a los trastornos de salud mental genera consecuencias que se extienden a lo largo de la vida, limitando la capacidad de las personas para desarrollarse plenamente y reduciendo su calidad de vida.</w:t>
      </w:r>
    </w:p>
    <w:p w14:paraId="1751A142" w14:textId="77777777" w:rsidR="0029343C" w:rsidRPr="00AF4B58" w:rsidRDefault="0029343C" w:rsidP="0029343C">
      <w:pPr>
        <w:jc w:val="both"/>
        <w:rPr>
          <w:rFonts w:ascii="Montserrat" w:hAnsi="Montserrat"/>
          <w:bCs/>
          <w:sz w:val="20"/>
        </w:rPr>
      </w:pPr>
    </w:p>
    <w:p w14:paraId="7F862E3D" w14:textId="7500C075" w:rsidR="0029343C" w:rsidRPr="00AF4B58" w:rsidRDefault="00977BED" w:rsidP="0029343C">
      <w:pPr>
        <w:jc w:val="both"/>
        <w:rPr>
          <w:rFonts w:ascii="Montserrat" w:hAnsi="Montserrat"/>
          <w:bCs/>
          <w:sz w:val="20"/>
        </w:rPr>
      </w:pPr>
      <w:r w:rsidRPr="00AF4B58">
        <w:rPr>
          <w:rFonts w:ascii="Montserrat" w:hAnsi="Montserrat"/>
          <w:bCs/>
          <w:sz w:val="20"/>
        </w:rPr>
        <w:lastRenderedPageBreak/>
        <w:t>En este sentido, resulta fundamental contar con bienes informáticos adecuados que respalden las actividades administrativas, técnicas y operativas vinculadas a los programas de prevención y promoción de la salud mental y las adicciones. Estos recursos permiten garantizar la correcta organización, registro, sistematización y seguimiento de las acciones implementadas, fortaleciendo la capacidad institucional para brindar servicios oportunos y de calidad.</w:t>
      </w:r>
    </w:p>
    <w:p w14:paraId="38E44975" w14:textId="77777777" w:rsidR="00977BED" w:rsidRPr="00AF4B58" w:rsidRDefault="00977BED" w:rsidP="0029343C">
      <w:pPr>
        <w:jc w:val="both"/>
        <w:rPr>
          <w:rFonts w:ascii="Montserrat" w:eastAsiaTheme="minorHAnsi" w:hAnsi="Montserrat" w:cs="Arial"/>
          <w:sz w:val="20"/>
          <w:szCs w:val="20"/>
        </w:rPr>
      </w:pPr>
    </w:p>
    <w:p w14:paraId="59A8DBDC" w14:textId="77777777" w:rsidR="0029343C" w:rsidRPr="00AF4B58" w:rsidRDefault="0029343C" w:rsidP="0029343C">
      <w:pPr>
        <w:jc w:val="both"/>
        <w:rPr>
          <w:rFonts w:ascii="Montserrat" w:eastAsiaTheme="minorHAnsi" w:hAnsi="Montserrat" w:cs="Arial"/>
          <w:b/>
          <w:bCs/>
          <w:sz w:val="20"/>
          <w:szCs w:val="20"/>
        </w:rPr>
      </w:pPr>
      <w:r w:rsidRPr="00AF4B58">
        <w:rPr>
          <w:rFonts w:ascii="Montserrat" w:eastAsiaTheme="minorHAnsi" w:hAnsi="Montserrat" w:cs="Arial"/>
          <w:b/>
          <w:bCs/>
          <w:sz w:val="20"/>
          <w:szCs w:val="20"/>
        </w:rPr>
        <w:t xml:space="preserve">JUSTIFICACIÓN. – </w:t>
      </w:r>
      <w:r w:rsidRPr="00AF4B58">
        <w:rPr>
          <w:rFonts w:ascii="Montserrat" w:eastAsiaTheme="minorHAnsi" w:hAnsi="Montserrat" w:cs="Arial"/>
          <w:bCs/>
          <w:sz w:val="20"/>
          <w:szCs w:val="20"/>
        </w:rPr>
        <w:t>La salud pública, entendida como el conjunto de acciones destinadas a generar el mayor beneficio al mayor número de personas, requiere de estructuras sólidas que garanticen la eficiencia en la planeación, ejecución y evaluación de programas. En este marco, los ámbitos de salud mental y atención a las adicciones representan un reto prioritario, dado que la demanda de servicios es cada vez más alta y las condiciones asociadas a estos padecimientos son de naturaleza compleja y multifactorial.</w:t>
      </w:r>
    </w:p>
    <w:p w14:paraId="3E0770F2" w14:textId="77777777" w:rsidR="0029343C" w:rsidRPr="00AF4B58" w:rsidRDefault="0029343C" w:rsidP="0029343C">
      <w:pPr>
        <w:jc w:val="both"/>
        <w:rPr>
          <w:rFonts w:ascii="Montserrat" w:eastAsiaTheme="minorHAnsi" w:hAnsi="Montserrat" w:cs="Arial"/>
          <w:bCs/>
          <w:sz w:val="20"/>
          <w:szCs w:val="20"/>
        </w:rPr>
      </w:pPr>
    </w:p>
    <w:p w14:paraId="2F9FEC43" w14:textId="77777777" w:rsidR="00977BED" w:rsidRPr="00AF4B58" w:rsidRDefault="00977BED" w:rsidP="00977BED">
      <w:pPr>
        <w:contextualSpacing/>
        <w:jc w:val="both"/>
        <w:rPr>
          <w:rFonts w:ascii="Montserrat" w:eastAsiaTheme="minorHAnsi" w:hAnsi="Montserrat" w:cs="Arial"/>
          <w:bCs/>
          <w:sz w:val="20"/>
          <w:szCs w:val="20"/>
        </w:rPr>
      </w:pPr>
      <w:r w:rsidRPr="00AF4B58">
        <w:rPr>
          <w:rFonts w:ascii="Montserrat" w:eastAsiaTheme="minorHAnsi" w:hAnsi="Montserrat" w:cs="Arial"/>
          <w:bCs/>
          <w:sz w:val="20"/>
          <w:szCs w:val="20"/>
        </w:rPr>
        <w:t>La disponibilidad de bienes informáticos asegura el registro y sistematización de información, el resguardo adecuado de expedientes clínicos y administrativos, así como la elaboración de reportes, diagnósticos y evaluaciones que dan sustento a la toma de decisiones en materia de salud pública. Asimismo, facilita la coordinación interinstitucional, la comunicación entre equipos multidisciplinarios y el seguimiento de las intervenciones en salud mental y adicciones, ámbitos que requieren alta precisión en el manejo de datos y continuidad en la atención de los usuarios.</w:t>
      </w:r>
    </w:p>
    <w:p w14:paraId="253784FB" w14:textId="77777777" w:rsidR="00977BED" w:rsidRPr="00AF4B58" w:rsidRDefault="00977BED" w:rsidP="00977BED">
      <w:pPr>
        <w:contextualSpacing/>
        <w:jc w:val="both"/>
        <w:rPr>
          <w:rFonts w:ascii="Montserrat" w:eastAsiaTheme="minorHAnsi" w:hAnsi="Montserrat" w:cs="Arial"/>
          <w:bCs/>
          <w:sz w:val="20"/>
          <w:szCs w:val="20"/>
        </w:rPr>
      </w:pPr>
    </w:p>
    <w:p w14:paraId="5DF56554" w14:textId="77777777" w:rsidR="00977BED" w:rsidRPr="00AF4B58" w:rsidRDefault="00977BED" w:rsidP="00977BED">
      <w:pPr>
        <w:contextualSpacing/>
        <w:jc w:val="both"/>
        <w:rPr>
          <w:rFonts w:ascii="Montserrat" w:eastAsiaTheme="minorHAnsi" w:hAnsi="Montserrat" w:cs="Arial"/>
          <w:bCs/>
          <w:sz w:val="20"/>
          <w:szCs w:val="20"/>
        </w:rPr>
      </w:pPr>
      <w:r w:rsidRPr="00AF4B58">
        <w:rPr>
          <w:rFonts w:ascii="Montserrat" w:eastAsiaTheme="minorHAnsi" w:hAnsi="Montserrat" w:cs="Arial"/>
          <w:bCs/>
          <w:sz w:val="20"/>
          <w:szCs w:val="20"/>
        </w:rPr>
        <w:t>Por lo tanto, la dotación adecuada de bienes informáticos no solo representa un recurso tecnológico de apoyo, sino un factor estratégico para el fortalecimiento institucional, al contribuir a la organización, continuidad y calidad de los programas de salud pública. Su provisión permite mejorar la eficiencia operativa, optimizar recursos, garantizar procesos ordenados y, en última instancia, incidir positivamente en la atención integral de la población, especialmente en materia de salud mental y adicciones.</w:t>
      </w:r>
    </w:p>
    <w:p w14:paraId="2A3D20AF" w14:textId="77777777" w:rsidR="00977BED" w:rsidRPr="00AF4B58" w:rsidRDefault="00977BED" w:rsidP="00977BED">
      <w:pPr>
        <w:contextualSpacing/>
        <w:jc w:val="both"/>
        <w:rPr>
          <w:rFonts w:ascii="Montserrat" w:eastAsiaTheme="minorHAnsi" w:hAnsi="Montserrat" w:cs="Arial"/>
          <w:bCs/>
          <w:sz w:val="20"/>
          <w:szCs w:val="20"/>
        </w:rPr>
      </w:pPr>
    </w:p>
    <w:p w14:paraId="7198BF52" w14:textId="444DCBCC" w:rsidR="00A56A18" w:rsidRPr="00AF4B58" w:rsidRDefault="00977BED" w:rsidP="00977BED">
      <w:pPr>
        <w:contextualSpacing/>
        <w:jc w:val="both"/>
        <w:rPr>
          <w:rFonts w:ascii="Montserrat" w:eastAsiaTheme="minorHAnsi" w:hAnsi="Montserrat" w:cs="Arial"/>
          <w:bCs/>
          <w:sz w:val="20"/>
          <w:szCs w:val="20"/>
        </w:rPr>
      </w:pPr>
      <w:r w:rsidRPr="00AF4B58">
        <w:rPr>
          <w:rFonts w:ascii="Montserrat" w:eastAsiaTheme="minorHAnsi" w:hAnsi="Montserrat" w:cs="Arial"/>
          <w:bCs/>
          <w:sz w:val="20"/>
          <w:szCs w:val="20"/>
        </w:rPr>
        <w:t>Finalmente, se destaca que el programa de prevención y promoción para la salud de Tabasco cumple un papel esencial en la protección, promoción y restauración de la salud de la población, por lo que requiere contar con los elementos tecnológicos básicos que respalden su gestión administrativa. La adquisición y correcta utilización de bienes informáticos, más allá de ser un requerimiento operativo, representa una condición necesaria para asegurar la calidad, continuidad y eficiencia de los servicios de salud que se brindan a la ciudadanía.</w:t>
      </w:r>
    </w:p>
    <w:p w14:paraId="77902447" w14:textId="6FCCA975" w:rsidR="00AF4B58" w:rsidRPr="00AF4B58" w:rsidRDefault="00AF4B58" w:rsidP="00977BED">
      <w:pPr>
        <w:contextualSpacing/>
        <w:jc w:val="both"/>
        <w:rPr>
          <w:rFonts w:ascii="Montserrat" w:eastAsiaTheme="minorHAnsi" w:hAnsi="Montserrat" w:cs="Arial"/>
          <w:bCs/>
          <w:sz w:val="20"/>
          <w:szCs w:val="20"/>
        </w:rPr>
      </w:pPr>
    </w:p>
    <w:p w14:paraId="6ADF334E" w14:textId="411B8C54" w:rsidR="00977BED" w:rsidRPr="00AF4B58" w:rsidRDefault="00AF4B58" w:rsidP="00977BED">
      <w:pPr>
        <w:contextualSpacing/>
        <w:jc w:val="both"/>
        <w:rPr>
          <w:rFonts w:ascii="Montserrat" w:eastAsia="Montserrat" w:hAnsi="Montserrat" w:cs="Montserrat"/>
          <w:sz w:val="20"/>
          <w:szCs w:val="20"/>
          <w:lang w:val="es-MX"/>
        </w:rPr>
      </w:pPr>
      <w:r w:rsidRPr="008D1EEB">
        <w:rPr>
          <w:rFonts w:ascii="Montserrat" w:eastAsia="Montserrat" w:hAnsi="Montserrat" w:cs="Montserrat"/>
          <w:b/>
          <w:bCs/>
          <w:sz w:val="20"/>
          <w:szCs w:val="20"/>
          <w:lang w:val="es-MX"/>
        </w:rPr>
        <w:t>LUGAR DE ENTREGA DE LOS BIENES O SERVICIOS:</w:t>
      </w:r>
      <w:r w:rsidRPr="00AF4B58">
        <w:rPr>
          <w:rFonts w:ascii="Montserrat" w:hAnsi="Montserrat"/>
        </w:rPr>
        <w:t xml:space="preserve"> </w:t>
      </w:r>
      <w:r w:rsidRPr="00AF4B58">
        <w:rPr>
          <w:rFonts w:ascii="Montserrat" w:eastAsia="Montserrat" w:hAnsi="Montserrat" w:cs="Montserrat"/>
          <w:sz w:val="20"/>
          <w:szCs w:val="20"/>
          <w:lang w:val="es-MX"/>
        </w:rPr>
        <w:t>Departamento control de abasto</w:t>
      </w:r>
      <w:proofErr w:type="gramStart"/>
      <w:r w:rsidRPr="00AF4B58">
        <w:rPr>
          <w:rFonts w:ascii="Montserrat" w:eastAsia="Montserrat" w:hAnsi="Montserrat" w:cs="Montserrat"/>
          <w:sz w:val="20"/>
          <w:szCs w:val="20"/>
          <w:lang w:val="es-MX"/>
        </w:rPr>
        <w:t>,  Av</w:t>
      </w:r>
      <w:proofErr w:type="gramEnd"/>
      <w:r w:rsidRPr="00AF4B58">
        <w:rPr>
          <w:rFonts w:ascii="Montserrat" w:eastAsia="Montserrat" w:hAnsi="Montserrat" w:cs="Montserrat"/>
          <w:sz w:val="20"/>
          <w:szCs w:val="20"/>
          <w:lang w:val="es-MX"/>
        </w:rPr>
        <w:t>. butano #15, Cd. Industrial, segunda etapa, cp. 86010 Villahermosa, Tabasco</w:t>
      </w:r>
    </w:p>
    <w:p w14:paraId="58E35831" w14:textId="77777777" w:rsidR="00AF4B58" w:rsidRPr="00AF4B58" w:rsidRDefault="00AF4B58" w:rsidP="00977BED">
      <w:pPr>
        <w:contextualSpacing/>
        <w:jc w:val="both"/>
        <w:rPr>
          <w:rFonts w:ascii="Montserrat" w:eastAsia="Montserrat" w:hAnsi="Montserrat" w:cs="Montserrat"/>
          <w:sz w:val="20"/>
          <w:szCs w:val="20"/>
          <w:lang w:val="es-MX"/>
        </w:rPr>
      </w:pPr>
    </w:p>
    <w:p w14:paraId="5752DD95" w14:textId="7EFB215C" w:rsidR="00A43372" w:rsidRPr="00AF4B58" w:rsidRDefault="00A43372" w:rsidP="00EB6319">
      <w:pPr>
        <w:shd w:val="clear" w:color="auto" w:fill="C00000"/>
        <w:jc w:val="both"/>
        <w:textAlignment w:val="baseline"/>
        <w:rPr>
          <w:rFonts w:ascii="Montserrat" w:hAnsi="Montserrat" w:cs="Montserrat"/>
          <w:b/>
          <w:bCs/>
          <w:sz w:val="22"/>
          <w:szCs w:val="22"/>
          <w:lang w:val="es-MX"/>
        </w:rPr>
      </w:pPr>
      <w:r w:rsidRPr="00AF4B58">
        <w:rPr>
          <w:rFonts w:ascii="Montserrat" w:hAnsi="Montserrat" w:cs="Montserrat"/>
          <w:b/>
          <w:bCs/>
          <w:sz w:val="22"/>
          <w:szCs w:val="22"/>
          <w:lang w:val="es-MX"/>
        </w:rPr>
        <w:t>V</w:t>
      </w:r>
      <w:r w:rsidRPr="00AF4B58">
        <w:rPr>
          <w:rFonts w:ascii="Montserrat" w:hAnsi="Montserrat" w:cs="Montserrat"/>
          <w:b/>
          <w:bCs/>
          <w:sz w:val="22"/>
          <w:szCs w:val="22"/>
        </w:rPr>
        <w:t xml:space="preserve">.- INFORMACIÓN GENERADA POR PARTE DEL PROVEEDOR QUE PERTENEZCAN </w:t>
      </w:r>
      <w:r w:rsidRPr="00AF4B58">
        <w:rPr>
          <w:rFonts w:ascii="Montserrat" w:hAnsi="Montserrat" w:cs="Montserrat"/>
          <w:b/>
          <w:bCs/>
          <w:sz w:val="22"/>
          <w:szCs w:val="22"/>
          <w:lang w:val="es-MX"/>
        </w:rPr>
        <w:t xml:space="preserve">A </w:t>
      </w:r>
      <w:r w:rsidR="00BA33EE" w:rsidRPr="00AF4B58">
        <w:rPr>
          <w:rFonts w:ascii="Montserrat" w:hAnsi="Montserrat" w:cs="Montserrat"/>
          <w:b/>
          <w:bCs/>
          <w:sz w:val="22"/>
          <w:szCs w:val="22"/>
          <w:lang w:val="es-MX"/>
        </w:rPr>
        <w:t>LOS SERVICIOS DE SALUD</w:t>
      </w:r>
    </w:p>
    <w:p w14:paraId="210B7279" w14:textId="77777777" w:rsidR="00A43372" w:rsidRPr="00AF4B58" w:rsidRDefault="00A43372" w:rsidP="00EB6319">
      <w:pPr>
        <w:jc w:val="both"/>
        <w:textAlignment w:val="baseline"/>
        <w:rPr>
          <w:rFonts w:ascii="Montserrat" w:hAnsi="Montserrat" w:cs="Montserrat"/>
          <w:sz w:val="22"/>
          <w:szCs w:val="22"/>
          <w:lang w:val="es-MX"/>
        </w:rPr>
      </w:pPr>
    </w:p>
    <w:p w14:paraId="4F336186" w14:textId="77777777" w:rsidR="00A43372" w:rsidRPr="00AF4B58" w:rsidRDefault="00A43372" w:rsidP="00EB6319">
      <w:pPr>
        <w:jc w:val="both"/>
        <w:textAlignment w:val="baseline"/>
        <w:rPr>
          <w:rFonts w:ascii="Montserrat" w:hAnsi="Montserrat" w:cs="Montserrat"/>
          <w:sz w:val="22"/>
          <w:szCs w:val="22"/>
        </w:rPr>
      </w:pPr>
      <w:r w:rsidRPr="00AF4B58">
        <w:rPr>
          <w:rFonts w:ascii="Montserrat" w:hAnsi="Montserrat" w:cs="Montserrat"/>
          <w:sz w:val="22"/>
          <w:szCs w:val="22"/>
        </w:rPr>
        <w:t>No aplica.</w:t>
      </w:r>
    </w:p>
    <w:p w14:paraId="01313C28" w14:textId="77777777" w:rsidR="00A43372" w:rsidRPr="00AF4B58" w:rsidRDefault="00A43372" w:rsidP="00EB6319">
      <w:pPr>
        <w:jc w:val="both"/>
        <w:textAlignment w:val="baseline"/>
        <w:rPr>
          <w:rFonts w:ascii="Montserrat" w:hAnsi="Montserrat" w:cs="Montserrat"/>
          <w:sz w:val="22"/>
          <w:szCs w:val="22"/>
        </w:rPr>
      </w:pPr>
    </w:p>
    <w:p w14:paraId="58DD8247" w14:textId="28734C1C" w:rsidR="00A43372" w:rsidRPr="00AF4B58" w:rsidRDefault="00A43372" w:rsidP="00EB6319">
      <w:pPr>
        <w:shd w:val="clear" w:color="auto" w:fill="C00000"/>
        <w:jc w:val="both"/>
        <w:textAlignment w:val="baseline"/>
        <w:rPr>
          <w:rFonts w:ascii="Montserrat" w:hAnsi="Montserrat" w:cs="Montserrat"/>
          <w:b/>
          <w:bCs/>
          <w:sz w:val="22"/>
          <w:szCs w:val="22"/>
        </w:rPr>
      </w:pPr>
      <w:r w:rsidRPr="00AF4B58">
        <w:rPr>
          <w:rFonts w:ascii="Montserrat" w:hAnsi="Montserrat" w:cs="Montserrat"/>
          <w:b/>
          <w:bCs/>
          <w:sz w:val="22"/>
          <w:szCs w:val="22"/>
          <w:lang w:val="es-MX"/>
        </w:rPr>
        <w:t>VI</w:t>
      </w:r>
      <w:r w:rsidRPr="00AF4B58">
        <w:rPr>
          <w:rFonts w:ascii="Montserrat" w:hAnsi="Montserrat" w:cs="Montserrat"/>
          <w:b/>
          <w:bCs/>
          <w:sz w:val="22"/>
          <w:szCs w:val="22"/>
        </w:rPr>
        <w:t>.- TERMINOS Y CONDICIONES</w:t>
      </w:r>
    </w:p>
    <w:p w14:paraId="0D5190A3" w14:textId="77777777" w:rsidR="00597D4E" w:rsidRPr="00AF4B58" w:rsidRDefault="00597D4E" w:rsidP="00315036">
      <w:pPr>
        <w:jc w:val="both"/>
        <w:rPr>
          <w:rFonts w:ascii="Montserrat" w:hAnsi="Montserrat" w:cs="Arial"/>
          <w:sz w:val="22"/>
          <w:szCs w:val="22"/>
        </w:rPr>
      </w:pPr>
    </w:p>
    <w:p w14:paraId="05DDA7AF" w14:textId="72A83378" w:rsidR="00315036" w:rsidRPr="00AF4B58" w:rsidRDefault="00315036" w:rsidP="00315036">
      <w:pPr>
        <w:jc w:val="both"/>
        <w:rPr>
          <w:rFonts w:ascii="Montserrat" w:eastAsia="Montserrat" w:hAnsi="Montserrat" w:cs="Montserrat"/>
          <w:sz w:val="20"/>
          <w:szCs w:val="20"/>
        </w:rPr>
      </w:pPr>
      <w:r w:rsidRPr="00AF4B58">
        <w:rPr>
          <w:rFonts w:ascii="Montserrat" w:eastAsia="Montserrat" w:hAnsi="Montserrat" w:cs="Montserrat"/>
          <w:sz w:val="20"/>
          <w:szCs w:val="20"/>
        </w:rPr>
        <w:t xml:space="preserve">Se establecen los presentes Términos y Condiciones, para la </w:t>
      </w:r>
      <w:r w:rsidR="00AD7AFB" w:rsidRPr="00AD7AFB">
        <w:rPr>
          <w:rFonts w:ascii="Montserrat" w:eastAsia="Montserrat" w:hAnsi="Montserrat" w:cs="Montserrat"/>
          <w:sz w:val="20"/>
          <w:szCs w:val="20"/>
        </w:rPr>
        <w:t>Adquisición de Bienes Informáticos (Partida 51501) del Convenio Específico E025 CRESCA-CONASAMA-TABASCO-001/2025</w:t>
      </w:r>
      <w:r w:rsidRPr="00AF4B58">
        <w:rPr>
          <w:rFonts w:ascii="Montserrat" w:eastAsia="Montserrat" w:hAnsi="Montserrat" w:cs="Montserrat"/>
          <w:sz w:val="20"/>
          <w:szCs w:val="20"/>
          <w:lang w:val="es-MX"/>
        </w:rPr>
        <w:t xml:space="preserve">, </w:t>
      </w:r>
      <w:r w:rsidRPr="00AF4B58">
        <w:rPr>
          <w:rFonts w:ascii="Montserrat" w:eastAsia="Montserrat" w:hAnsi="Montserrat" w:cs="Montserrat"/>
          <w:sz w:val="20"/>
          <w:szCs w:val="20"/>
        </w:rPr>
        <w:t>de conformidad con lo siguiente:</w:t>
      </w:r>
    </w:p>
    <w:p w14:paraId="23769FB2" w14:textId="77777777" w:rsidR="00315036" w:rsidRPr="00AF4B58" w:rsidRDefault="00315036" w:rsidP="00315036">
      <w:pPr>
        <w:jc w:val="both"/>
        <w:rPr>
          <w:rFonts w:ascii="Montserrat" w:eastAsia="Montserrat" w:hAnsi="Montserrat" w:cs="Montserrat"/>
          <w:sz w:val="20"/>
          <w:szCs w:val="20"/>
        </w:rPr>
      </w:pPr>
    </w:p>
    <w:p w14:paraId="18D92F35" w14:textId="48846C8B" w:rsidR="00315036" w:rsidRPr="00AF4B58" w:rsidRDefault="00AD7AFB"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 xml:space="preserve">VIGENCIA </w:t>
      </w:r>
      <w:r w:rsidRPr="00AD7AFB">
        <w:rPr>
          <w:rFonts w:ascii="Montserrat" w:eastAsiaTheme="minorHAnsi" w:hAnsi="Montserrat" w:cs="Arial"/>
          <w:b/>
          <w:bCs/>
          <w:sz w:val="20"/>
          <w:szCs w:val="20"/>
        </w:rPr>
        <w:t>PARA</w:t>
      </w:r>
      <w:r w:rsidR="00315036" w:rsidRPr="00AF4B58">
        <w:rPr>
          <w:rFonts w:ascii="Montserrat" w:eastAsiaTheme="minorHAnsi" w:hAnsi="Montserrat" w:cs="Arial"/>
          <w:b/>
          <w:sz w:val="20"/>
          <w:szCs w:val="20"/>
        </w:rPr>
        <w:t xml:space="preserve"> LA ADQUISICIÓN DE </w:t>
      </w:r>
      <w:r w:rsidR="00A56A18" w:rsidRPr="00AF4B58">
        <w:rPr>
          <w:rFonts w:ascii="Montserrat" w:eastAsiaTheme="minorHAnsi" w:hAnsi="Montserrat" w:cs="Arial"/>
          <w:b/>
          <w:sz w:val="20"/>
          <w:szCs w:val="20"/>
        </w:rPr>
        <w:t>BIENES INFORMATICOS</w:t>
      </w:r>
      <w:r w:rsidR="00315036" w:rsidRPr="00AF4B58">
        <w:rPr>
          <w:rFonts w:ascii="Montserrat" w:eastAsia="Montserrat" w:hAnsi="Montserrat" w:cs="Montserrat"/>
          <w:b/>
          <w:color w:val="000000"/>
          <w:sz w:val="20"/>
          <w:szCs w:val="20"/>
          <w:lang w:val="es-MX"/>
        </w:rPr>
        <w:t>.</w:t>
      </w:r>
    </w:p>
    <w:p w14:paraId="5EF4B8ED" w14:textId="6BEE60C2" w:rsidR="00315036" w:rsidRPr="00AF4B58" w:rsidRDefault="00315036" w:rsidP="00315036">
      <w:pPr>
        <w:jc w:val="both"/>
        <w:rPr>
          <w:rFonts w:ascii="Montserrat" w:eastAsia="Montserrat" w:hAnsi="Montserrat" w:cs="Montserrat"/>
          <w:sz w:val="20"/>
          <w:szCs w:val="20"/>
        </w:rPr>
      </w:pPr>
      <w:r w:rsidRPr="00AF4B58">
        <w:rPr>
          <w:rFonts w:ascii="Montserrat" w:eastAsia="Montserrat" w:hAnsi="Montserrat" w:cs="Montserrat"/>
          <w:sz w:val="20"/>
          <w:szCs w:val="20"/>
        </w:rPr>
        <w:t xml:space="preserve">La vigencia del contrato será a partir </w:t>
      </w:r>
      <w:r w:rsidR="001F14CD" w:rsidRPr="00AF4B58">
        <w:rPr>
          <w:rFonts w:ascii="Montserrat" w:eastAsia="Montserrat" w:hAnsi="Montserrat" w:cs="Montserrat"/>
          <w:sz w:val="20"/>
          <w:szCs w:val="20"/>
        </w:rPr>
        <w:t>del día</w:t>
      </w:r>
      <w:r w:rsidR="004044D6" w:rsidRPr="00AF4B58">
        <w:rPr>
          <w:rFonts w:ascii="Montserrat" w:eastAsia="Montserrat" w:hAnsi="Montserrat" w:cs="Montserrat"/>
          <w:sz w:val="20"/>
          <w:szCs w:val="20"/>
        </w:rPr>
        <w:t xml:space="preserve"> hábil</w:t>
      </w:r>
      <w:r w:rsidR="001F14CD" w:rsidRPr="00AF4B58">
        <w:rPr>
          <w:rFonts w:ascii="Montserrat" w:eastAsia="Montserrat" w:hAnsi="Montserrat" w:cs="Montserrat"/>
          <w:sz w:val="20"/>
          <w:szCs w:val="20"/>
        </w:rPr>
        <w:t xml:space="preserve"> siguiente a la Notificación del Fallo al 31 de diciembre del ejercicio 2025.</w:t>
      </w:r>
    </w:p>
    <w:p w14:paraId="6D675089" w14:textId="77777777" w:rsidR="00315036" w:rsidRPr="00AF4B58" w:rsidRDefault="00315036" w:rsidP="00315036">
      <w:pPr>
        <w:jc w:val="both"/>
        <w:rPr>
          <w:rFonts w:ascii="Montserrat" w:eastAsia="Montserrat" w:hAnsi="Montserrat" w:cs="Montserrat"/>
          <w:sz w:val="20"/>
          <w:szCs w:val="20"/>
        </w:rPr>
      </w:pPr>
    </w:p>
    <w:p w14:paraId="2F897BF3"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 xml:space="preserve"> PLAZO DE ENTREGA</w:t>
      </w:r>
    </w:p>
    <w:p w14:paraId="4864ED92" w14:textId="77777777" w:rsidR="00315036" w:rsidRPr="00AF4B58" w:rsidRDefault="00315036" w:rsidP="00315036">
      <w:pPr>
        <w:tabs>
          <w:tab w:val="left" w:pos="975"/>
        </w:tabs>
        <w:jc w:val="both"/>
        <w:rPr>
          <w:rFonts w:ascii="Montserrat" w:eastAsia="Montserrat" w:hAnsi="Montserrat" w:cs="Montserrat"/>
          <w:sz w:val="20"/>
          <w:szCs w:val="20"/>
        </w:rPr>
      </w:pPr>
      <w:r w:rsidRPr="00AF4B58">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62FAE123" w14:textId="77777777" w:rsidR="00315036" w:rsidRPr="00AF4B58" w:rsidRDefault="00315036" w:rsidP="00315036">
      <w:pPr>
        <w:tabs>
          <w:tab w:val="left" w:pos="975"/>
        </w:tabs>
        <w:jc w:val="both"/>
        <w:rPr>
          <w:rFonts w:ascii="Montserrat" w:eastAsia="Montserrat" w:hAnsi="Montserrat" w:cs="Montserrat"/>
          <w:color w:val="000000"/>
          <w:sz w:val="20"/>
          <w:szCs w:val="20"/>
        </w:rPr>
      </w:pPr>
    </w:p>
    <w:p w14:paraId="4D9BF985"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MECANISMO DE EVALUACIÓN DE LAS PROPOSICIONES TÉCNICAS</w:t>
      </w:r>
    </w:p>
    <w:p w14:paraId="38020FE1" w14:textId="77777777" w:rsidR="001F14CD" w:rsidRPr="00AF4B58" w:rsidRDefault="001F14CD" w:rsidP="00315036">
      <w:pPr>
        <w:jc w:val="both"/>
        <w:rPr>
          <w:rFonts w:ascii="Montserrat" w:eastAsia="Montserrat" w:hAnsi="Montserrat" w:cs="Montserrat"/>
          <w:color w:val="000000"/>
          <w:sz w:val="20"/>
          <w:szCs w:val="20"/>
        </w:rPr>
      </w:pPr>
    </w:p>
    <w:p w14:paraId="4FBE56C8" w14:textId="77777777" w:rsidR="00F208BF" w:rsidRPr="007E6A09" w:rsidRDefault="00F208BF" w:rsidP="00F208BF">
      <w:pPr>
        <w:jc w:val="both"/>
        <w:rPr>
          <w:rFonts w:ascii="Montserrat" w:eastAsia="Montserrat" w:hAnsi="Montserrat" w:cs="Montserrat"/>
          <w:color w:val="000000"/>
          <w:sz w:val="20"/>
          <w:szCs w:val="20"/>
        </w:rPr>
      </w:pPr>
      <w:r w:rsidRPr="007E6A09">
        <w:rPr>
          <w:rFonts w:ascii="Montserrat" w:eastAsia="Montserrat" w:hAnsi="Montserrat" w:cs="Montserrat"/>
          <w:color w:val="000000"/>
          <w:sz w:val="20"/>
          <w:szCs w:val="20"/>
        </w:rPr>
        <w:t xml:space="preserve">Con fundamento en lo dispuesto por el artículo </w:t>
      </w:r>
      <w:r>
        <w:rPr>
          <w:rFonts w:ascii="Montserrat" w:eastAsia="Montserrat" w:hAnsi="Montserrat" w:cs="Montserrat"/>
          <w:color w:val="000000"/>
          <w:sz w:val="20"/>
          <w:szCs w:val="20"/>
        </w:rPr>
        <w:t>47 tercer párrafo</w:t>
      </w:r>
      <w:r w:rsidRPr="007E6A09">
        <w:rPr>
          <w:rFonts w:ascii="Montserrat" w:eastAsia="Montserrat" w:hAnsi="Montserrat" w:cs="Montserrat"/>
          <w:color w:val="000000"/>
          <w:sz w:val="20"/>
          <w:szCs w:val="20"/>
        </w:rPr>
        <w:t xml:space="preserve">, de la Ley de Adquisiciones, Arrendamientos y Servicios del Sector Público, se evaluará mediante el criterio de evaluación </w:t>
      </w:r>
      <w:r>
        <w:rPr>
          <w:rFonts w:ascii="Montserrat" w:eastAsia="Montserrat" w:hAnsi="Montserrat" w:cs="Montserrat"/>
          <w:b/>
          <w:color w:val="000000"/>
          <w:sz w:val="20"/>
          <w:szCs w:val="20"/>
        </w:rPr>
        <w:t>PUNTOS Y PORCENTAJES</w:t>
      </w:r>
      <w:r w:rsidRPr="007E6A09">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7E6A09">
        <w:rPr>
          <w:rFonts w:ascii="Montserrat" w:eastAsia="Montserrat" w:hAnsi="Montserrat" w:cs="Montserrat"/>
          <w:sz w:val="20"/>
          <w:szCs w:val="20"/>
        </w:rPr>
        <w:t>estas</w:t>
      </w:r>
      <w:r w:rsidRPr="007E6A09">
        <w:rPr>
          <w:rFonts w:ascii="Montserrat" w:eastAsia="Montserrat" w:hAnsi="Montserrat" w:cs="Montserrat"/>
          <w:color w:val="000000"/>
          <w:sz w:val="20"/>
          <w:szCs w:val="20"/>
        </w:rPr>
        <w:t xml:space="preserve"> solventes, se evaluarán las que les sigan en precio.</w:t>
      </w:r>
    </w:p>
    <w:p w14:paraId="48FA69DC" w14:textId="77777777" w:rsidR="001F14CD" w:rsidRPr="00AF4B58" w:rsidRDefault="001F14CD" w:rsidP="001F14CD">
      <w:pPr>
        <w:jc w:val="both"/>
        <w:rPr>
          <w:rFonts w:ascii="Montserrat" w:eastAsia="Montserrat" w:hAnsi="Montserrat" w:cs="Montserrat"/>
          <w:sz w:val="20"/>
          <w:szCs w:val="20"/>
        </w:rPr>
      </w:pPr>
    </w:p>
    <w:tbl>
      <w:tblPr>
        <w:tblW w:w="9067" w:type="dxa"/>
        <w:tblCellMar>
          <w:left w:w="70" w:type="dxa"/>
          <w:right w:w="70" w:type="dxa"/>
        </w:tblCellMar>
        <w:tblLook w:val="04A0" w:firstRow="1" w:lastRow="0" w:firstColumn="1" w:lastColumn="0" w:noHBand="0" w:noVBand="1"/>
      </w:tblPr>
      <w:tblGrid>
        <w:gridCol w:w="2547"/>
        <w:gridCol w:w="4908"/>
        <w:gridCol w:w="1612"/>
      </w:tblGrid>
      <w:tr w:rsidR="001F14CD" w:rsidRPr="00AF4B58" w14:paraId="5D22344D" w14:textId="77777777" w:rsidTr="001F14CD">
        <w:trPr>
          <w:trHeight w:val="300"/>
          <w:tblHeader/>
        </w:trPr>
        <w:tc>
          <w:tcPr>
            <w:tcW w:w="254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9BBE71A"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Criterio</w:t>
            </w:r>
          </w:p>
        </w:tc>
        <w:tc>
          <w:tcPr>
            <w:tcW w:w="4908" w:type="dxa"/>
            <w:tcBorders>
              <w:top w:val="single" w:sz="4" w:space="0" w:color="auto"/>
              <w:left w:val="nil"/>
              <w:bottom w:val="single" w:sz="4" w:space="0" w:color="auto"/>
              <w:right w:val="single" w:sz="4" w:space="0" w:color="auto"/>
            </w:tcBorders>
            <w:shd w:val="clear" w:color="auto" w:fill="C00000"/>
            <w:vAlign w:val="center"/>
            <w:hideMark/>
          </w:tcPr>
          <w:p w14:paraId="489DAF01" w14:textId="77777777" w:rsidR="001F14CD" w:rsidRPr="00AF4B58" w:rsidRDefault="001F14CD">
            <w:pPr>
              <w:spacing w:line="256" w:lineRule="auto"/>
              <w:jc w:val="center"/>
              <w:rPr>
                <w:rFonts w:ascii="Montserrat" w:eastAsia="Montserrat" w:hAnsi="Montserrat" w:cs="Montserrat"/>
                <w:sz w:val="20"/>
                <w:szCs w:val="20"/>
              </w:rPr>
            </w:pPr>
            <w:r w:rsidRPr="00AF4B58">
              <w:rPr>
                <w:rFonts w:ascii="Montserrat" w:eastAsia="Montserrat" w:hAnsi="Montserrat" w:cs="Montserrat"/>
                <w:sz w:val="20"/>
                <w:szCs w:val="20"/>
              </w:rPr>
              <w:t>Descripción</w:t>
            </w:r>
          </w:p>
        </w:tc>
        <w:tc>
          <w:tcPr>
            <w:tcW w:w="1612" w:type="dxa"/>
            <w:tcBorders>
              <w:top w:val="single" w:sz="4" w:space="0" w:color="auto"/>
              <w:left w:val="nil"/>
              <w:bottom w:val="single" w:sz="4" w:space="0" w:color="auto"/>
              <w:right w:val="single" w:sz="4" w:space="0" w:color="auto"/>
            </w:tcBorders>
            <w:shd w:val="clear" w:color="auto" w:fill="C00000"/>
            <w:vAlign w:val="center"/>
            <w:hideMark/>
          </w:tcPr>
          <w:p w14:paraId="644F9C0B"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Ponderación (%)</w:t>
            </w:r>
          </w:p>
        </w:tc>
      </w:tr>
      <w:tr w:rsidR="001F14CD" w:rsidRPr="00AF4B58" w14:paraId="4B9C431B" w14:textId="77777777" w:rsidTr="001F14CD">
        <w:tc>
          <w:tcPr>
            <w:tcW w:w="2547" w:type="dxa"/>
            <w:tcBorders>
              <w:top w:val="nil"/>
              <w:left w:val="single" w:sz="4" w:space="0" w:color="auto"/>
              <w:bottom w:val="single" w:sz="4" w:space="0" w:color="auto"/>
              <w:right w:val="single" w:sz="4" w:space="0" w:color="auto"/>
            </w:tcBorders>
            <w:vAlign w:val="center"/>
            <w:hideMark/>
          </w:tcPr>
          <w:p w14:paraId="043D53CE" w14:textId="77777777" w:rsidR="001F14CD" w:rsidRPr="00AF4B58" w:rsidRDefault="001F14CD">
            <w:pPr>
              <w:spacing w:line="256" w:lineRule="auto"/>
              <w:rPr>
                <w:rFonts w:ascii="Montserrat" w:eastAsia="Montserrat" w:hAnsi="Montserrat" w:cs="Montserrat"/>
                <w:b/>
                <w:bCs/>
                <w:sz w:val="20"/>
                <w:szCs w:val="20"/>
              </w:rPr>
            </w:pPr>
            <w:r w:rsidRPr="00AF4B58">
              <w:rPr>
                <w:rFonts w:ascii="Montserrat" w:eastAsia="Montserrat" w:hAnsi="Montserrat" w:cs="Montserrat"/>
                <w:b/>
                <w:bCs/>
                <w:sz w:val="20"/>
                <w:szCs w:val="20"/>
              </w:rPr>
              <w:t>1. Cumplimiento de especificaciones técnicas</w:t>
            </w:r>
          </w:p>
        </w:tc>
        <w:tc>
          <w:tcPr>
            <w:tcW w:w="4908" w:type="dxa"/>
            <w:tcBorders>
              <w:top w:val="nil"/>
              <w:left w:val="nil"/>
              <w:bottom w:val="single" w:sz="4" w:space="0" w:color="auto"/>
              <w:right w:val="single" w:sz="4" w:space="0" w:color="auto"/>
            </w:tcBorders>
            <w:vAlign w:val="center"/>
            <w:hideMark/>
          </w:tcPr>
          <w:p w14:paraId="3FC4B38B" w14:textId="77777777" w:rsidR="001F14CD" w:rsidRPr="00AF4B58" w:rsidRDefault="001F14CD">
            <w:pPr>
              <w:spacing w:line="256" w:lineRule="auto"/>
              <w:rPr>
                <w:rFonts w:ascii="Montserrat" w:eastAsia="Montserrat" w:hAnsi="Montserrat" w:cs="Montserrat"/>
                <w:sz w:val="20"/>
                <w:szCs w:val="20"/>
              </w:rPr>
            </w:pPr>
            <w:r w:rsidRPr="00AF4B58">
              <w:rPr>
                <w:rFonts w:ascii="Montserrat" w:eastAsia="Montserrat" w:hAnsi="Montserrat" w:cs="Montserrat"/>
                <w:sz w:val="20"/>
                <w:szCs w:val="20"/>
              </w:rPr>
              <w:t>Se verificará que los bienes informáticos ofertados cumplan con las características y especificaciones solicitadas por el área requirente (procesador, memoria RAM, disco duro o SSD, sistema operativo, puertos, conectividad, compatibilidad y demás requisitos). El proveedor que cumpla en su totalidad obtendrá el puntaje máximo; en caso de incumplimiento parcial, se asignará un puntaje proporcional.</w:t>
            </w:r>
          </w:p>
        </w:tc>
        <w:tc>
          <w:tcPr>
            <w:tcW w:w="1612" w:type="dxa"/>
            <w:tcBorders>
              <w:top w:val="nil"/>
              <w:left w:val="nil"/>
              <w:bottom w:val="single" w:sz="4" w:space="0" w:color="auto"/>
              <w:right w:val="single" w:sz="4" w:space="0" w:color="auto"/>
            </w:tcBorders>
            <w:vAlign w:val="center"/>
            <w:hideMark/>
          </w:tcPr>
          <w:p w14:paraId="7828ADB0"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50%</w:t>
            </w:r>
          </w:p>
        </w:tc>
      </w:tr>
      <w:tr w:rsidR="001F14CD" w:rsidRPr="00AF4B58" w14:paraId="3DEC552A" w14:textId="77777777" w:rsidTr="001F14CD">
        <w:tc>
          <w:tcPr>
            <w:tcW w:w="2547" w:type="dxa"/>
            <w:tcBorders>
              <w:top w:val="nil"/>
              <w:left w:val="single" w:sz="4" w:space="0" w:color="auto"/>
              <w:bottom w:val="single" w:sz="4" w:space="0" w:color="auto"/>
              <w:right w:val="single" w:sz="4" w:space="0" w:color="auto"/>
            </w:tcBorders>
            <w:vAlign w:val="center"/>
            <w:hideMark/>
          </w:tcPr>
          <w:p w14:paraId="44C73A8D" w14:textId="77777777" w:rsidR="001F14CD" w:rsidRPr="00AF4B58" w:rsidRDefault="001F14CD">
            <w:pPr>
              <w:spacing w:line="256" w:lineRule="auto"/>
              <w:rPr>
                <w:rFonts w:ascii="Montserrat" w:eastAsia="Montserrat" w:hAnsi="Montserrat" w:cs="Montserrat"/>
                <w:b/>
                <w:bCs/>
                <w:sz w:val="20"/>
                <w:szCs w:val="20"/>
              </w:rPr>
            </w:pPr>
            <w:r w:rsidRPr="00AF4B58">
              <w:rPr>
                <w:rFonts w:ascii="Montserrat" w:eastAsia="Montserrat" w:hAnsi="Montserrat" w:cs="Montserrat"/>
                <w:b/>
                <w:bCs/>
                <w:sz w:val="20"/>
                <w:szCs w:val="20"/>
              </w:rPr>
              <w:t>2. Precio</w:t>
            </w:r>
          </w:p>
        </w:tc>
        <w:tc>
          <w:tcPr>
            <w:tcW w:w="4908" w:type="dxa"/>
            <w:tcBorders>
              <w:top w:val="nil"/>
              <w:left w:val="nil"/>
              <w:bottom w:val="single" w:sz="4" w:space="0" w:color="auto"/>
              <w:right w:val="single" w:sz="4" w:space="0" w:color="auto"/>
            </w:tcBorders>
            <w:vAlign w:val="center"/>
            <w:hideMark/>
          </w:tcPr>
          <w:p w14:paraId="2A1E0199" w14:textId="77777777" w:rsidR="001F14CD" w:rsidRPr="00AF4B58" w:rsidRDefault="001F14CD">
            <w:pPr>
              <w:spacing w:line="256" w:lineRule="auto"/>
              <w:rPr>
                <w:rFonts w:ascii="Montserrat" w:eastAsia="Montserrat" w:hAnsi="Montserrat" w:cs="Montserrat"/>
                <w:sz w:val="20"/>
                <w:szCs w:val="20"/>
              </w:rPr>
            </w:pPr>
            <w:r w:rsidRPr="00AF4B58">
              <w:rPr>
                <w:rFonts w:ascii="Montserrat" w:eastAsia="Montserrat" w:hAnsi="Montserrat" w:cs="Montserrat"/>
                <w:sz w:val="20"/>
                <w:szCs w:val="20"/>
              </w:rPr>
              <w:t>Se asignará el puntaje máximo al precio más bajo y el resto de manera proporcional con base en la siguiente fórmula:</w:t>
            </w:r>
            <w:r w:rsidRPr="00AF4B58">
              <w:rPr>
                <w:rFonts w:ascii="Montserrat" w:eastAsia="Montserrat" w:hAnsi="Montserrat" w:cs="Montserrat"/>
                <w:sz w:val="20"/>
                <w:szCs w:val="20"/>
              </w:rPr>
              <w:br/>
              <w:t>(Precio más bajo / Precio a evaluar) × 100.</w:t>
            </w:r>
          </w:p>
        </w:tc>
        <w:tc>
          <w:tcPr>
            <w:tcW w:w="1612" w:type="dxa"/>
            <w:tcBorders>
              <w:top w:val="nil"/>
              <w:left w:val="nil"/>
              <w:bottom w:val="single" w:sz="4" w:space="0" w:color="auto"/>
              <w:right w:val="single" w:sz="4" w:space="0" w:color="auto"/>
            </w:tcBorders>
            <w:vAlign w:val="center"/>
            <w:hideMark/>
          </w:tcPr>
          <w:p w14:paraId="5C302445"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30%</w:t>
            </w:r>
          </w:p>
        </w:tc>
      </w:tr>
      <w:tr w:rsidR="001F14CD" w:rsidRPr="00AF4B58" w14:paraId="2D48772D" w14:textId="77777777" w:rsidTr="001F14CD">
        <w:tc>
          <w:tcPr>
            <w:tcW w:w="2547" w:type="dxa"/>
            <w:tcBorders>
              <w:top w:val="nil"/>
              <w:left w:val="single" w:sz="4" w:space="0" w:color="auto"/>
              <w:bottom w:val="single" w:sz="4" w:space="0" w:color="auto"/>
              <w:right w:val="single" w:sz="4" w:space="0" w:color="auto"/>
            </w:tcBorders>
            <w:vAlign w:val="center"/>
            <w:hideMark/>
          </w:tcPr>
          <w:p w14:paraId="2E8C0DE4" w14:textId="77777777" w:rsidR="001F14CD" w:rsidRPr="00AF4B58" w:rsidRDefault="001F14CD">
            <w:pPr>
              <w:spacing w:line="256" w:lineRule="auto"/>
              <w:rPr>
                <w:rFonts w:ascii="Montserrat" w:eastAsia="Montserrat" w:hAnsi="Montserrat" w:cs="Montserrat"/>
                <w:b/>
                <w:bCs/>
                <w:sz w:val="20"/>
                <w:szCs w:val="20"/>
              </w:rPr>
            </w:pPr>
            <w:r w:rsidRPr="00AF4B58">
              <w:rPr>
                <w:rFonts w:ascii="Montserrat" w:eastAsia="Montserrat" w:hAnsi="Montserrat" w:cs="Montserrat"/>
                <w:b/>
                <w:bCs/>
                <w:sz w:val="20"/>
                <w:szCs w:val="20"/>
              </w:rPr>
              <w:t>3. Garantía y soporte técnico</w:t>
            </w:r>
          </w:p>
        </w:tc>
        <w:tc>
          <w:tcPr>
            <w:tcW w:w="4908" w:type="dxa"/>
            <w:tcBorders>
              <w:top w:val="nil"/>
              <w:left w:val="nil"/>
              <w:bottom w:val="single" w:sz="4" w:space="0" w:color="auto"/>
              <w:right w:val="single" w:sz="4" w:space="0" w:color="auto"/>
            </w:tcBorders>
            <w:vAlign w:val="center"/>
            <w:hideMark/>
          </w:tcPr>
          <w:p w14:paraId="4DFDB14E" w14:textId="77777777" w:rsidR="001F14CD" w:rsidRPr="00AF4B58" w:rsidRDefault="001F14CD">
            <w:pPr>
              <w:spacing w:line="256" w:lineRule="auto"/>
              <w:rPr>
                <w:rFonts w:ascii="Montserrat" w:eastAsia="Montserrat" w:hAnsi="Montserrat" w:cs="Montserrat"/>
                <w:sz w:val="20"/>
                <w:szCs w:val="20"/>
              </w:rPr>
            </w:pPr>
            <w:r w:rsidRPr="00AF4B58">
              <w:rPr>
                <w:rFonts w:ascii="Montserrat" w:eastAsia="Montserrat" w:hAnsi="Montserrat" w:cs="Montserrat"/>
                <w:sz w:val="20"/>
                <w:szCs w:val="20"/>
              </w:rPr>
              <w:t xml:space="preserve">Se evaluará el periodo de garantía </w:t>
            </w:r>
            <w:proofErr w:type="gramStart"/>
            <w:r w:rsidRPr="00AF4B58">
              <w:rPr>
                <w:rFonts w:ascii="Montserrat" w:eastAsia="Montserrat" w:hAnsi="Montserrat" w:cs="Montserrat"/>
                <w:sz w:val="20"/>
                <w:szCs w:val="20"/>
              </w:rPr>
              <w:t>ofrecido</w:t>
            </w:r>
            <w:proofErr w:type="gramEnd"/>
            <w:r w:rsidRPr="00AF4B58">
              <w:rPr>
                <w:rFonts w:ascii="Montserrat" w:eastAsia="Montserrat" w:hAnsi="Montserrat" w:cs="Montserrat"/>
                <w:sz w:val="20"/>
                <w:szCs w:val="20"/>
              </w:rPr>
              <w:t>, cobertura, disponibilidad del servicio técnico y soporte posterior a la entrega. Se otorgará el mayor puntaje a la propuesta con mejores condiciones de garantía y servicio.</w:t>
            </w:r>
          </w:p>
        </w:tc>
        <w:tc>
          <w:tcPr>
            <w:tcW w:w="1612" w:type="dxa"/>
            <w:tcBorders>
              <w:top w:val="nil"/>
              <w:left w:val="nil"/>
              <w:bottom w:val="single" w:sz="4" w:space="0" w:color="auto"/>
              <w:right w:val="single" w:sz="4" w:space="0" w:color="auto"/>
            </w:tcBorders>
            <w:vAlign w:val="center"/>
            <w:hideMark/>
          </w:tcPr>
          <w:p w14:paraId="1887D022"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10%</w:t>
            </w:r>
          </w:p>
        </w:tc>
      </w:tr>
      <w:tr w:rsidR="001F14CD" w:rsidRPr="00AF4B58" w14:paraId="6D2CA475" w14:textId="77777777" w:rsidTr="001F14CD">
        <w:tc>
          <w:tcPr>
            <w:tcW w:w="2547" w:type="dxa"/>
            <w:tcBorders>
              <w:top w:val="nil"/>
              <w:left w:val="single" w:sz="4" w:space="0" w:color="auto"/>
              <w:bottom w:val="single" w:sz="4" w:space="0" w:color="auto"/>
              <w:right w:val="single" w:sz="4" w:space="0" w:color="auto"/>
            </w:tcBorders>
            <w:vAlign w:val="center"/>
            <w:hideMark/>
          </w:tcPr>
          <w:p w14:paraId="5010D67C" w14:textId="77777777" w:rsidR="001F14CD" w:rsidRPr="00AF4B58" w:rsidRDefault="001F14CD">
            <w:pPr>
              <w:spacing w:line="256" w:lineRule="auto"/>
              <w:rPr>
                <w:rFonts w:ascii="Montserrat" w:eastAsia="Montserrat" w:hAnsi="Montserrat" w:cs="Montserrat"/>
                <w:b/>
                <w:bCs/>
                <w:sz w:val="20"/>
                <w:szCs w:val="20"/>
              </w:rPr>
            </w:pPr>
            <w:r w:rsidRPr="00AF4B58">
              <w:rPr>
                <w:rFonts w:ascii="Montserrat" w:eastAsia="Montserrat" w:hAnsi="Montserrat" w:cs="Montserrat"/>
                <w:b/>
                <w:bCs/>
                <w:sz w:val="20"/>
                <w:szCs w:val="20"/>
              </w:rPr>
              <w:t>4. Plazo de entrega</w:t>
            </w:r>
          </w:p>
        </w:tc>
        <w:tc>
          <w:tcPr>
            <w:tcW w:w="4908" w:type="dxa"/>
            <w:tcBorders>
              <w:top w:val="nil"/>
              <w:left w:val="nil"/>
              <w:bottom w:val="single" w:sz="4" w:space="0" w:color="auto"/>
              <w:right w:val="single" w:sz="4" w:space="0" w:color="auto"/>
            </w:tcBorders>
            <w:vAlign w:val="center"/>
            <w:hideMark/>
          </w:tcPr>
          <w:p w14:paraId="3101246C" w14:textId="77777777" w:rsidR="001F14CD" w:rsidRPr="00AF4B58" w:rsidRDefault="001F14CD">
            <w:pPr>
              <w:spacing w:line="256" w:lineRule="auto"/>
              <w:rPr>
                <w:rFonts w:ascii="Montserrat" w:eastAsia="Montserrat" w:hAnsi="Montserrat" w:cs="Montserrat"/>
                <w:sz w:val="20"/>
                <w:szCs w:val="20"/>
              </w:rPr>
            </w:pPr>
            <w:r w:rsidRPr="00AF4B58">
              <w:rPr>
                <w:rFonts w:ascii="Montserrat" w:eastAsia="Montserrat" w:hAnsi="Montserrat" w:cs="Montserrat"/>
                <w:sz w:val="20"/>
                <w:szCs w:val="20"/>
              </w:rPr>
              <w:t xml:space="preserve">Se asignará el mayor puntaje al proveedor que ofrezca el menor tiempo de entrega, siempre </w:t>
            </w:r>
            <w:r w:rsidRPr="00AF4B58">
              <w:rPr>
                <w:rFonts w:ascii="Montserrat" w:eastAsia="Montserrat" w:hAnsi="Montserrat" w:cs="Montserrat"/>
                <w:sz w:val="20"/>
                <w:szCs w:val="20"/>
              </w:rPr>
              <w:lastRenderedPageBreak/>
              <w:t>que no comprometa la calidad del producto ni las condiciones de entrega.</w:t>
            </w:r>
          </w:p>
        </w:tc>
        <w:tc>
          <w:tcPr>
            <w:tcW w:w="1612" w:type="dxa"/>
            <w:tcBorders>
              <w:top w:val="nil"/>
              <w:left w:val="nil"/>
              <w:bottom w:val="single" w:sz="4" w:space="0" w:color="auto"/>
              <w:right w:val="single" w:sz="4" w:space="0" w:color="auto"/>
            </w:tcBorders>
            <w:vAlign w:val="center"/>
            <w:hideMark/>
          </w:tcPr>
          <w:p w14:paraId="13DF00C1"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lastRenderedPageBreak/>
              <w:t>5%</w:t>
            </w:r>
          </w:p>
        </w:tc>
      </w:tr>
      <w:tr w:rsidR="001F14CD" w:rsidRPr="00AF4B58" w14:paraId="397572DA" w14:textId="77777777" w:rsidTr="001F14CD">
        <w:tc>
          <w:tcPr>
            <w:tcW w:w="2547" w:type="dxa"/>
            <w:tcBorders>
              <w:top w:val="nil"/>
              <w:left w:val="single" w:sz="4" w:space="0" w:color="auto"/>
              <w:bottom w:val="single" w:sz="4" w:space="0" w:color="auto"/>
              <w:right w:val="single" w:sz="4" w:space="0" w:color="auto"/>
            </w:tcBorders>
            <w:vAlign w:val="center"/>
            <w:hideMark/>
          </w:tcPr>
          <w:p w14:paraId="64AE0D1F" w14:textId="77777777" w:rsidR="001F14CD" w:rsidRPr="00AF4B58" w:rsidRDefault="001F14CD">
            <w:pPr>
              <w:spacing w:line="256" w:lineRule="auto"/>
              <w:rPr>
                <w:rFonts w:ascii="Montserrat" w:eastAsia="Montserrat" w:hAnsi="Montserrat" w:cs="Montserrat"/>
                <w:b/>
                <w:bCs/>
                <w:sz w:val="20"/>
                <w:szCs w:val="20"/>
              </w:rPr>
            </w:pPr>
            <w:r w:rsidRPr="00AF4B58">
              <w:rPr>
                <w:rFonts w:ascii="Montserrat" w:eastAsia="Montserrat" w:hAnsi="Montserrat" w:cs="Montserrat"/>
                <w:b/>
                <w:bCs/>
                <w:sz w:val="20"/>
                <w:szCs w:val="20"/>
              </w:rPr>
              <w:t>5. Experiencia del proveedor</w:t>
            </w:r>
          </w:p>
        </w:tc>
        <w:tc>
          <w:tcPr>
            <w:tcW w:w="4908" w:type="dxa"/>
            <w:tcBorders>
              <w:top w:val="nil"/>
              <w:left w:val="nil"/>
              <w:bottom w:val="single" w:sz="4" w:space="0" w:color="auto"/>
              <w:right w:val="single" w:sz="4" w:space="0" w:color="auto"/>
            </w:tcBorders>
            <w:vAlign w:val="center"/>
            <w:hideMark/>
          </w:tcPr>
          <w:p w14:paraId="043A3868" w14:textId="77777777" w:rsidR="001F14CD" w:rsidRPr="00AF4B58" w:rsidRDefault="001F14CD">
            <w:pPr>
              <w:spacing w:line="256" w:lineRule="auto"/>
              <w:rPr>
                <w:rFonts w:ascii="Montserrat" w:eastAsia="Montserrat" w:hAnsi="Montserrat" w:cs="Montserrat"/>
                <w:sz w:val="20"/>
                <w:szCs w:val="20"/>
              </w:rPr>
            </w:pPr>
            <w:r w:rsidRPr="00AF4B58">
              <w:rPr>
                <w:rFonts w:ascii="Montserrat" w:eastAsia="Montserrat" w:hAnsi="Montserrat" w:cs="Montserrat"/>
                <w:sz w:val="20"/>
                <w:szCs w:val="20"/>
              </w:rPr>
              <w:t>Se valorará la experiencia del proveedor en la comercialización de bienes informáticos, acreditada mediante contratos o constancias de cumplimiento satisfactorio.</w:t>
            </w:r>
          </w:p>
        </w:tc>
        <w:tc>
          <w:tcPr>
            <w:tcW w:w="1612" w:type="dxa"/>
            <w:tcBorders>
              <w:top w:val="nil"/>
              <w:left w:val="nil"/>
              <w:bottom w:val="single" w:sz="4" w:space="0" w:color="auto"/>
              <w:right w:val="single" w:sz="4" w:space="0" w:color="auto"/>
            </w:tcBorders>
            <w:vAlign w:val="center"/>
            <w:hideMark/>
          </w:tcPr>
          <w:p w14:paraId="48928E9A"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5%</w:t>
            </w:r>
          </w:p>
        </w:tc>
      </w:tr>
      <w:tr w:rsidR="001F14CD" w:rsidRPr="00AF4B58" w14:paraId="2CECA367" w14:textId="77777777" w:rsidTr="001F14CD">
        <w:trPr>
          <w:trHeight w:val="315"/>
        </w:trPr>
        <w:tc>
          <w:tcPr>
            <w:tcW w:w="2547" w:type="dxa"/>
            <w:noWrap/>
            <w:vAlign w:val="bottom"/>
            <w:hideMark/>
          </w:tcPr>
          <w:p w14:paraId="69C3E4EB" w14:textId="77777777" w:rsidR="001F14CD" w:rsidRPr="00AF4B58" w:rsidRDefault="001F14CD">
            <w:pPr>
              <w:rPr>
                <w:rFonts w:ascii="Montserrat" w:eastAsia="Montserrat" w:hAnsi="Montserrat" w:cs="Montserrat"/>
                <w:b/>
                <w:bCs/>
                <w:sz w:val="20"/>
                <w:szCs w:val="20"/>
              </w:rPr>
            </w:pPr>
          </w:p>
        </w:tc>
        <w:tc>
          <w:tcPr>
            <w:tcW w:w="4908" w:type="dxa"/>
            <w:vAlign w:val="center"/>
            <w:hideMark/>
          </w:tcPr>
          <w:p w14:paraId="1B31EF67" w14:textId="77777777" w:rsidR="001F14CD" w:rsidRPr="00AF4B58" w:rsidRDefault="001F14CD">
            <w:pPr>
              <w:spacing w:line="256" w:lineRule="auto"/>
              <w:jc w:val="right"/>
              <w:rPr>
                <w:rFonts w:ascii="Montserrat" w:eastAsia="Montserrat" w:hAnsi="Montserrat" w:cs="Montserrat"/>
                <w:sz w:val="20"/>
                <w:szCs w:val="20"/>
              </w:rPr>
            </w:pPr>
            <w:r w:rsidRPr="00AF4B58">
              <w:rPr>
                <w:rFonts w:ascii="Montserrat" w:eastAsia="Montserrat" w:hAnsi="Montserrat" w:cs="Montserrat"/>
                <w:sz w:val="20"/>
                <w:szCs w:val="20"/>
              </w:rPr>
              <w:t>Total</w:t>
            </w:r>
          </w:p>
        </w:tc>
        <w:tc>
          <w:tcPr>
            <w:tcW w:w="1612" w:type="dxa"/>
            <w:tcBorders>
              <w:top w:val="nil"/>
              <w:left w:val="nil"/>
              <w:bottom w:val="double" w:sz="6" w:space="0" w:color="auto"/>
              <w:right w:val="nil"/>
            </w:tcBorders>
            <w:vAlign w:val="center"/>
            <w:hideMark/>
          </w:tcPr>
          <w:p w14:paraId="65BA08B3" w14:textId="77777777" w:rsidR="001F14CD" w:rsidRPr="00AF4B58" w:rsidRDefault="001F14CD">
            <w:pPr>
              <w:spacing w:line="256" w:lineRule="auto"/>
              <w:jc w:val="center"/>
              <w:rPr>
                <w:rFonts w:ascii="Montserrat" w:eastAsia="Montserrat" w:hAnsi="Montserrat" w:cs="Montserrat"/>
                <w:b/>
                <w:bCs/>
                <w:sz w:val="20"/>
                <w:szCs w:val="20"/>
              </w:rPr>
            </w:pPr>
            <w:r w:rsidRPr="00AF4B58">
              <w:rPr>
                <w:rFonts w:ascii="Montserrat" w:eastAsia="Montserrat" w:hAnsi="Montserrat" w:cs="Montserrat"/>
                <w:b/>
                <w:bCs/>
                <w:sz w:val="20"/>
                <w:szCs w:val="20"/>
              </w:rPr>
              <w:t>100%</w:t>
            </w:r>
          </w:p>
        </w:tc>
      </w:tr>
    </w:tbl>
    <w:p w14:paraId="25E85B46" w14:textId="77777777" w:rsidR="001F14CD" w:rsidRPr="00AF4B58" w:rsidRDefault="001F14CD" w:rsidP="001F14CD">
      <w:pPr>
        <w:jc w:val="both"/>
        <w:rPr>
          <w:rFonts w:ascii="Montserrat" w:eastAsia="Montserrat" w:hAnsi="Montserrat" w:cs="Montserrat"/>
          <w:sz w:val="20"/>
          <w:szCs w:val="20"/>
        </w:rPr>
      </w:pPr>
    </w:p>
    <w:p w14:paraId="52E5CF0F" w14:textId="77777777" w:rsidR="00F208BF" w:rsidRPr="007E6A09" w:rsidRDefault="00F208BF" w:rsidP="00F208BF">
      <w:pPr>
        <w:jc w:val="both"/>
        <w:rPr>
          <w:rFonts w:ascii="Montserrat" w:eastAsia="Montserrat" w:hAnsi="Montserrat" w:cs="Montserrat"/>
          <w:b/>
          <w:color w:val="000000"/>
          <w:sz w:val="20"/>
          <w:szCs w:val="20"/>
        </w:rPr>
      </w:pPr>
      <w:r w:rsidRPr="007E6A09">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7E6A09">
        <w:rPr>
          <w:rFonts w:ascii="Montserrat" w:eastAsia="Montserrat" w:hAnsi="Montserrat" w:cs="Montserrat"/>
          <w:b/>
          <w:sz w:val="20"/>
          <w:szCs w:val="20"/>
        </w:rPr>
        <w:t xml:space="preserve">el artículo </w:t>
      </w:r>
      <w:r>
        <w:rPr>
          <w:rFonts w:ascii="Montserrat" w:eastAsia="Montserrat" w:hAnsi="Montserrat" w:cs="Montserrat"/>
          <w:b/>
          <w:sz w:val="20"/>
          <w:szCs w:val="20"/>
        </w:rPr>
        <w:t>47 tercer párrafo relativo</w:t>
      </w:r>
      <w:r w:rsidRPr="007E6A09">
        <w:rPr>
          <w:rFonts w:ascii="Montserrat" w:eastAsia="Montserrat" w:hAnsi="Montserrat" w:cs="Montserrat"/>
          <w:b/>
          <w:sz w:val="20"/>
          <w:szCs w:val="20"/>
        </w:rPr>
        <w:t xml:space="preserve"> al criterio </w:t>
      </w:r>
      <w:r>
        <w:rPr>
          <w:rFonts w:ascii="Montserrat" w:eastAsia="Montserrat" w:hAnsi="Montserrat" w:cs="Montserrat"/>
          <w:b/>
          <w:sz w:val="20"/>
          <w:szCs w:val="20"/>
        </w:rPr>
        <w:t>puntos y porcentajes</w:t>
      </w:r>
      <w:r w:rsidRPr="007E6A09">
        <w:rPr>
          <w:rFonts w:ascii="Montserrat" w:eastAsia="Montserrat" w:hAnsi="Montserrat" w:cs="Montserrat"/>
          <w:b/>
          <w:sz w:val="20"/>
          <w:szCs w:val="20"/>
        </w:rPr>
        <w:t xml:space="preserve"> y </w:t>
      </w:r>
      <w:r>
        <w:rPr>
          <w:rFonts w:ascii="Montserrat" w:eastAsia="Montserrat" w:hAnsi="Montserrat" w:cs="Montserrat"/>
          <w:b/>
          <w:sz w:val="20"/>
          <w:szCs w:val="20"/>
        </w:rPr>
        <w:t>48</w:t>
      </w:r>
      <w:r w:rsidRPr="007E6A09">
        <w:rPr>
          <w:rFonts w:ascii="Montserrat" w:eastAsia="Montserrat" w:hAnsi="Montserrat" w:cs="Montserrat"/>
          <w:b/>
          <w:sz w:val="20"/>
          <w:szCs w:val="20"/>
        </w:rPr>
        <w:t xml:space="preserve"> </w:t>
      </w:r>
      <w:proofErr w:type="gramStart"/>
      <w:r w:rsidRPr="007E6A09">
        <w:rPr>
          <w:rFonts w:ascii="Montserrat" w:eastAsia="Montserrat" w:hAnsi="Montserrat" w:cs="Montserrat"/>
          <w:b/>
          <w:sz w:val="20"/>
          <w:szCs w:val="20"/>
        </w:rPr>
        <w:t>fracción</w:t>
      </w:r>
      <w:proofErr w:type="gramEnd"/>
      <w:r w:rsidRPr="007E6A09">
        <w:rPr>
          <w:rFonts w:ascii="Montserrat" w:eastAsia="Montserrat" w:hAnsi="Montserrat" w:cs="Montserrat"/>
          <w:b/>
          <w:sz w:val="20"/>
          <w:szCs w:val="20"/>
        </w:rPr>
        <w:t xml:space="preserve"> I de la</w:t>
      </w:r>
      <w:r w:rsidRPr="007E6A09">
        <w:rPr>
          <w:rFonts w:ascii="Montserrat" w:eastAsia="Montserrat" w:hAnsi="Montserrat" w:cs="Montserrat"/>
          <w:color w:val="000000"/>
          <w:sz w:val="20"/>
          <w:szCs w:val="20"/>
        </w:rPr>
        <w:t xml:space="preserve"> </w:t>
      </w:r>
      <w:r w:rsidRPr="007E6A09">
        <w:rPr>
          <w:rFonts w:ascii="Montserrat" w:eastAsia="Montserrat" w:hAnsi="Montserrat" w:cs="Montserrat"/>
          <w:b/>
          <w:sz w:val="20"/>
          <w:szCs w:val="20"/>
        </w:rPr>
        <w:t>Ley de Adquisiciones, Arrendamientos y Servicios del Sector Público</w:t>
      </w:r>
      <w:r w:rsidRPr="007E6A09">
        <w:rPr>
          <w:rFonts w:ascii="Montserrat" w:eastAsia="Montserrat" w:hAnsi="Montserrat" w:cs="Montserrat"/>
          <w:b/>
          <w:color w:val="000000"/>
          <w:sz w:val="20"/>
          <w:szCs w:val="20"/>
        </w:rPr>
        <w:t xml:space="preserve"> y el artículo 5</w:t>
      </w:r>
      <w:r>
        <w:rPr>
          <w:rFonts w:ascii="Montserrat" w:eastAsia="Montserrat" w:hAnsi="Montserrat" w:cs="Montserrat"/>
          <w:b/>
          <w:color w:val="000000"/>
          <w:sz w:val="20"/>
          <w:szCs w:val="20"/>
        </w:rPr>
        <w:t>2</w:t>
      </w:r>
      <w:r w:rsidRPr="007E6A09">
        <w:rPr>
          <w:rFonts w:ascii="Montserrat" w:eastAsia="Montserrat" w:hAnsi="Montserrat" w:cs="Montserrat"/>
          <w:b/>
          <w:color w:val="000000"/>
          <w:sz w:val="20"/>
          <w:szCs w:val="20"/>
        </w:rPr>
        <w:t xml:space="preserve"> de su </w:t>
      </w:r>
      <w:r w:rsidRPr="007E6A09">
        <w:rPr>
          <w:rFonts w:ascii="Montserrat" w:eastAsia="Montserrat" w:hAnsi="Montserrat" w:cs="Montserrat"/>
          <w:b/>
          <w:sz w:val="20"/>
          <w:szCs w:val="20"/>
        </w:rPr>
        <w:t>Reglamento</w:t>
      </w:r>
      <w:r w:rsidRPr="007E6A09">
        <w:rPr>
          <w:rFonts w:ascii="Montserrat" w:eastAsia="Montserrat" w:hAnsi="Montserrat" w:cs="Montserrat"/>
          <w:b/>
          <w:color w:val="000000"/>
          <w:sz w:val="20"/>
          <w:szCs w:val="20"/>
        </w:rPr>
        <w:t>.</w:t>
      </w:r>
    </w:p>
    <w:p w14:paraId="1C178261" w14:textId="77777777" w:rsidR="001F14CD" w:rsidRPr="00AF4B58" w:rsidRDefault="001F14CD" w:rsidP="001F14CD">
      <w:pPr>
        <w:jc w:val="both"/>
        <w:rPr>
          <w:rFonts w:ascii="Montserrat" w:eastAsia="Montserrat" w:hAnsi="Montserrat" w:cs="Montserrat"/>
          <w:sz w:val="20"/>
          <w:szCs w:val="20"/>
        </w:rPr>
      </w:pPr>
    </w:p>
    <w:p w14:paraId="4CF18FE4" w14:textId="77777777" w:rsidR="001F14CD" w:rsidRPr="00AF4B58" w:rsidRDefault="001F14CD" w:rsidP="001F14CD">
      <w:pPr>
        <w:jc w:val="both"/>
        <w:rPr>
          <w:rFonts w:ascii="Montserrat" w:eastAsia="Montserrat" w:hAnsi="Montserrat" w:cs="Montserrat"/>
          <w:sz w:val="20"/>
          <w:szCs w:val="20"/>
        </w:rPr>
      </w:pPr>
      <w:r w:rsidRPr="00AF4B58">
        <w:rPr>
          <w:rFonts w:ascii="Montserrat" w:eastAsia="Montserrat" w:hAnsi="Montserrat" w:cs="Montserrat"/>
          <w:sz w:val="20"/>
          <w:szCs w:val="20"/>
        </w:rPr>
        <w:t>Se corroborará la inclusión y legibilidad de la totalidad de la documentación técnica del participante, solicitada en el presente procedimiento, considerando las modificaciones que de estas deriven.</w:t>
      </w:r>
    </w:p>
    <w:p w14:paraId="6A29F0B2" w14:textId="77777777" w:rsidR="001F14CD" w:rsidRPr="00AF4B58" w:rsidRDefault="001F14CD" w:rsidP="001F14CD">
      <w:pPr>
        <w:jc w:val="both"/>
        <w:rPr>
          <w:rFonts w:ascii="Montserrat" w:eastAsia="Montserrat" w:hAnsi="Montserrat" w:cs="Montserrat"/>
          <w:sz w:val="20"/>
          <w:szCs w:val="20"/>
        </w:rPr>
      </w:pPr>
    </w:p>
    <w:p w14:paraId="6603D8D1" w14:textId="77777777" w:rsidR="001F14CD" w:rsidRPr="00AF4B58" w:rsidRDefault="001F14CD" w:rsidP="001F14CD">
      <w:pPr>
        <w:jc w:val="both"/>
        <w:rPr>
          <w:rFonts w:ascii="Montserrat" w:eastAsia="Montserrat" w:hAnsi="Montserrat" w:cs="Montserrat"/>
          <w:sz w:val="20"/>
          <w:szCs w:val="20"/>
        </w:rPr>
      </w:pPr>
      <w:r w:rsidRPr="00AF4B58">
        <w:rPr>
          <w:rFonts w:ascii="Montserrat" w:eastAsia="Montserrat" w:hAnsi="Montserrat" w:cs="Montserrat"/>
          <w:sz w:val="20"/>
          <w:szCs w:val="20"/>
        </w:rPr>
        <w:t>Se verificará la descripción técnica del servicio ofertado por el participante, la cual deberá ser legible, amplia y detallada incluyendo los bienes y/o servicios de consumo ofertados, conforme a lo solicitado en el Anexo Técnico.</w:t>
      </w:r>
    </w:p>
    <w:p w14:paraId="3CA1C94E" w14:textId="77777777" w:rsidR="001F14CD" w:rsidRPr="00AF4B58" w:rsidRDefault="001F14CD" w:rsidP="001F14CD">
      <w:pPr>
        <w:jc w:val="both"/>
        <w:rPr>
          <w:rFonts w:ascii="Montserrat" w:eastAsia="Montserrat" w:hAnsi="Montserrat" w:cs="Montserrat"/>
          <w:sz w:val="20"/>
          <w:szCs w:val="20"/>
        </w:rPr>
      </w:pPr>
    </w:p>
    <w:p w14:paraId="25B48716" w14:textId="77777777" w:rsidR="001F14CD" w:rsidRPr="00AF4B58" w:rsidRDefault="001F14CD" w:rsidP="001F14CD">
      <w:pPr>
        <w:jc w:val="both"/>
        <w:rPr>
          <w:rFonts w:ascii="Montserrat" w:eastAsia="Montserrat" w:hAnsi="Montserrat" w:cs="Montserrat"/>
          <w:sz w:val="20"/>
          <w:szCs w:val="20"/>
        </w:rPr>
      </w:pPr>
      <w:r w:rsidRPr="00AF4B58">
        <w:rPr>
          <w:rFonts w:ascii="Montserrat" w:eastAsia="Montserrat" w:hAnsi="Montserrat" w:cs="Montserrat"/>
          <w:sz w:val="20"/>
          <w:szCs w:val="20"/>
        </w:rPr>
        <w:t>Se comprobará la congruencia que guarda con los anexos técnicos, folletos, catálogos, fotografías, instructivos y/o manuales del fabricante, que envíe el participante como sustento.</w:t>
      </w:r>
    </w:p>
    <w:p w14:paraId="19AF10FD" w14:textId="77777777" w:rsidR="001F14CD" w:rsidRPr="00AF4B58" w:rsidRDefault="001F14CD" w:rsidP="001F14CD">
      <w:pPr>
        <w:jc w:val="both"/>
        <w:rPr>
          <w:rFonts w:ascii="Montserrat" w:eastAsia="Montserrat" w:hAnsi="Montserrat" w:cs="Montserrat"/>
          <w:sz w:val="20"/>
          <w:szCs w:val="20"/>
        </w:rPr>
      </w:pPr>
    </w:p>
    <w:p w14:paraId="6C2B8403" w14:textId="77777777" w:rsidR="001F14CD" w:rsidRPr="00AF4B58" w:rsidRDefault="001F14CD" w:rsidP="001F14CD">
      <w:pPr>
        <w:jc w:val="both"/>
        <w:rPr>
          <w:rFonts w:ascii="Montserrat" w:eastAsia="Montserrat" w:hAnsi="Montserrat" w:cs="Montserrat"/>
          <w:sz w:val="20"/>
          <w:szCs w:val="20"/>
        </w:rPr>
      </w:pPr>
      <w:r w:rsidRPr="00AF4B58">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069831B" w14:textId="77777777" w:rsidR="001F14CD" w:rsidRPr="00AF4B58" w:rsidRDefault="001F14CD" w:rsidP="00315036">
      <w:pPr>
        <w:jc w:val="both"/>
        <w:rPr>
          <w:rFonts w:ascii="Montserrat" w:eastAsia="Montserrat" w:hAnsi="Montserrat" w:cs="Montserrat"/>
          <w:color w:val="000000"/>
          <w:sz w:val="20"/>
          <w:szCs w:val="20"/>
        </w:rPr>
      </w:pPr>
    </w:p>
    <w:p w14:paraId="5C4C9B00" w14:textId="1B0AE44B" w:rsidR="00315036" w:rsidRPr="00AF4B58" w:rsidRDefault="00315036" w:rsidP="00315036">
      <w:pPr>
        <w:jc w:val="both"/>
        <w:rPr>
          <w:rFonts w:ascii="Montserrat" w:hAnsi="Montserrat" w:cs="Arial"/>
          <w:b/>
          <w:bCs/>
          <w:sz w:val="20"/>
          <w:szCs w:val="20"/>
        </w:rPr>
      </w:pPr>
      <w:r w:rsidRPr="00AF4B58">
        <w:rPr>
          <w:rFonts w:ascii="Montserrat" w:eastAsia="Montserrat" w:hAnsi="Montserrat" w:cs="Montserrat"/>
          <w:sz w:val="20"/>
          <w:szCs w:val="20"/>
        </w:rPr>
        <w:t>La evaluación de la documentación técnica se realizará con el apoyo de personal operativo designado</w:t>
      </w:r>
      <w:r w:rsidRPr="00AF4B58">
        <w:rPr>
          <w:rFonts w:ascii="Montserrat" w:eastAsia="Montserrat" w:hAnsi="Montserrat" w:cs="Montserrat"/>
          <w:sz w:val="20"/>
          <w:szCs w:val="20"/>
          <w:lang w:val="es-MX"/>
        </w:rPr>
        <w:t xml:space="preserve"> por parte de la Dirección de </w:t>
      </w:r>
      <w:r w:rsidR="001F14CD" w:rsidRPr="00AF4B58">
        <w:rPr>
          <w:rFonts w:ascii="Montserrat" w:eastAsia="Montserrat" w:hAnsi="Montserrat" w:cs="Montserrat"/>
          <w:sz w:val="20"/>
          <w:szCs w:val="20"/>
          <w:lang w:val="es-MX"/>
        </w:rPr>
        <w:t>Salud Psicosocial</w:t>
      </w:r>
      <w:r w:rsidRPr="00AF4B58">
        <w:rPr>
          <w:rFonts w:ascii="Montserrat" w:eastAsia="Montserrat" w:hAnsi="Montserrat" w:cs="Montserrat"/>
          <w:sz w:val="20"/>
          <w:szCs w:val="20"/>
          <w:lang w:val="es-MX"/>
        </w:rPr>
        <w:t xml:space="preserve">. </w:t>
      </w:r>
      <w:r w:rsidRPr="00AF4B58">
        <w:rPr>
          <w:rFonts w:ascii="Montserrat" w:hAnsi="Montserrat" w:cs="Arial"/>
          <w:b/>
          <w:bCs/>
          <w:sz w:val="20"/>
          <w:szCs w:val="20"/>
        </w:rPr>
        <w:t xml:space="preserve"> </w:t>
      </w:r>
    </w:p>
    <w:p w14:paraId="01E33AFA" w14:textId="77777777" w:rsidR="00315036" w:rsidRPr="00AF4B58" w:rsidRDefault="00315036" w:rsidP="00315036">
      <w:pPr>
        <w:jc w:val="both"/>
        <w:textAlignment w:val="baseline"/>
        <w:rPr>
          <w:rFonts w:ascii="Montserrat" w:hAnsi="Montserrat" w:cs="Montserrat"/>
          <w:sz w:val="20"/>
          <w:szCs w:val="20"/>
        </w:rPr>
      </w:pPr>
    </w:p>
    <w:p w14:paraId="055A327C"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NORMAS OFICIALES MEXICANAS, NORMAS INTERNACIONALES, NORMAS DE REFERENCIA O ESPECIFICACIONES CUYO CUMPLIMIENTO SE EXIGE A</w:t>
      </w:r>
      <w:r w:rsidRPr="00AF4B58">
        <w:rPr>
          <w:rFonts w:ascii="Montserrat" w:eastAsia="Montserrat" w:hAnsi="Montserrat" w:cs="Montserrat"/>
          <w:b/>
          <w:sz w:val="20"/>
          <w:szCs w:val="20"/>
        </w:rPr>
        <w:t>:</w:t>
      </w:r>
      <w:r w:rsidRPr="00AF4B58">
        <w:rPr>
          <w:rFonts w:ascii="Montserrat" w:eastAsia="Montserrat" w:hAnsi="Montserrat" w:cs="Montserrat"/>
          <w:b/>
          <w:color w:val="000000"/>
          <w:sz w:val="20"/>
          <w:szCs w:val="20"/>
        </w:rPr>
        <w:t xml:space="preserve"> LOS PARTICIPANTES, LICENCIAS, AUTORIZACIONES Y PERMISOS.</w:t>
      </w:r>
    </w:p>
    <w:p w14:paraId="704F7239" w14:textId="77777777" w:rsidR="00315036" w:rsidRPr="00AF4B58" w:rsidRDefault="00315036" w:rsidP="00315036">
      <w:pPr>
        <w:jc w:val="both"/>
        <w:rPr>
          <w:rFonts w:ascii="Montserrat" w:eastAsia="Montserrat" w:hAnsi="Montserrat" w:cs="Montserrat"/>
          <w:sz w:val="20"/>
          <w:szCs w:val="20"/>
        </w:rPr>
      </w:pPr>
    </w:p>
    <w:p w14:paraId="32DDE7DD" w14:textId="77777777" w:rsidR="00315036" w:rsidRPr="00AF4B58" w:rsidRDefault="00315036" w:rsidP="00315036">
      <w:pPr>
        <w:jc w:val="both"/>
        <w:rPr>
          <w:rFonts w:ascii="Montserrat" w:eastAsia="Montserrat" w:hAnsi="Montserrat" w:cs="Montserrat"/>
          <w:sz w:val="20"/>
          <w:szCs w:val="20"/>
          <w:lang w:val="es-MX"/>
        </w:rPr>
      </w:pPr>
      <w:r w:rsidRPr="00AF4B58">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w:t>
      </w:r>
      <w:r w:rsidRPr="00AF4B58">
        <w:rPr>
          <w:rFonts w:ascii="Montserrat" w:eastAsia="Montserrat" w:hAnsi="Montserrat" w:cs="Montserrat"/>
          <w:sz w:val="20"/>
          <w:szCs w:val="20"/>
          <w:lang w:val="es-MX"/>
        </w:rPr>
        <w:t>la adquisición de compra venta</w:t>
      </w:r>
      <w:r w:rsidRPr="00AF4B58">
        <w:rPr>
          <w:rFonts w:ascii="Montserrat" w:eastAsia="Montserrat" w:hAnsi="Montserrat" w:cs="Montserrat"/>
          <w:sz w:val="20"/>
          <w:szCs w:val="20"/>
        </w:rPr>
        <w:t xml:space="preserve">, una vez  </w:t>
      </w:r>
      <w:r w:rsidRPr="00AF4B58">
        <w:rPr>
          <w:rFonts w:ascii="Montserrat" w:eastAsia="Montserrat" w:hAnsi="Montserrat" w:cs="Montserrat"/>
          <w:sz w:val="20"/>
          <w:szCs w:val="20"/>
        </w:rPr>
        <w:lastRenderedPageBreak/>
        <w:t>adjudicado, se tendrá la obligación de dar cumplimiento a las Normas Oficiales, que apliquen estrictamente a su actividad, así como favorecer el cumplimiento por parte de la Unidad Médica</w:t>
      </w:r>
      <w:r w:rsidRPr="00AF4B58">
        <w:rPr>
          <w:rFonts w:ascii="Montserrat" w:eastAsia="Montserrat" w:hAnsi="Montserrat" w:cs="Montserrat"/>
          <w:sz w:val="20"/>
          <w:szCs w:val="20"/>
          <w:lang w:val="es-MX"/>
        </w:rPr>
        <w:t xml:space="preserve"> </w:t>
      </w:r>
      <w:r w:rsidRPr="00AF4B58">
        <w:rPr>
          <w:rFonts w:ascii="Montserrat" w:eastAsia="Montserrat" w:hAnsi="Montserrat" w:cs="Montserrat"/>
          <w:sz w:val="20"/>
          <w:szCs w:val="20"/>
        </w:rPr>
        <w:t xml:space="preserve">de aquellas Normas que a través </w:t>
      </w:r>
      <w:r w:rsidRPr="00AF4B58">
        <w:rPr>
          <w:rFonts w:ascii="Montserrat" w:eastAsia="Montserrat" w:hAnsi="Montserrat" w:cs="Montserrat"/>
          <w:sz w:val="20"/>
          <w:szCs w:val="20"/>
          <w:lang w:val="es-MX"/>
        </w:rPr>
        <w:t xml:space="preserve">de la adquisición de compra venta, </w:t>
      </w:r>
      <w:r w:rsidRPr="00AF4B58">
        <w:rPr>
          <w:rFonts w:ascii="Montserrat" w:eastAsia="Montserrat" w:hAnsi="Montserrat" w:cs="Montserrat"/>
          <w:sz w:val="20"/>
          <w:szCs w:val="20"/>
        </w:rPr>
        <w:t xml:space="preserve"> se deban cumplir por parte de esta última, siendo algunas de estas:</w:t>
      </w:r>
    </w:p>
    <w:p w14:paraId="0614DAE3" w14:textId="77777777" w:rsidR="00315036" w:rsidRPr="00AF4B58" w:rsidRDefault="00315036" w:rsidP="00315036">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32"/>
        <w:gridCol w:w="4033"/>
      </w:tblGrid>
      <w:tr w:rsidR="00315036" w:rsidRPr="00AF4B58" w14:paraId="3A880107" w14:textId="77777777" w:rsidTr="00315036">
        <w:trPr>
          <w:trHeight w:val="20"/>
        </w:trPr>
        <w:tc>
          <w:tcPr>
            <w:tcW w:w="5000" w:type="pct"/>
            <w:gridSpan w:val="2"/>
          </w:tcPr>
          <w:p w14:paraId="691DE285" w14:textId="77777777" w:rsidR="00315036" w:rsidRPr="00AF4B58" w:rsidRDefault="00315036" w:rsidP="00315036">
            <w:pPr>
              <w:widowControl w:val="0"/>
              <w:jc w:val="both"/>
              <w:rPr>
                <w:rFonts w:ascii="Montserrat" w:eastAsia="Calibri" w:hAnsi="Montserrat" w:cs="Times New Roman"/>
                <w:i/>
                <w:sz w:val="20"/>
                <w:szCs w:val="20"/>
                <w:lang w:val="es-ES"/>
              </w:rPr>
            </w:pPr>
            <w:r w:rsidRPr="00AF4B58">
              <w:rPr>
                <w:rFonts w:ascii="Montserrat" w:eastAsia="Calibri" w:hAnsi="Montserrat" w:cs="Times New Roman"/>
                <w:b/>
                <w:sz w:val="20"/>
                <w:szCs w:val="20"/>
                <w:lang w:val="en-US"/>
              </w:rPr>
              <w:t>NORMATIVIDAD</w:t>
            </w:r>
          </w:p>
        </w:tc>
      </w:tr>
      <w:tr w:rsidR="00315036" w:rsidRPr="00AF4B58" w14:paraId="19A7113C" w14:textId="77777777" w:rsidTr="00315036">
        <w:trPr>
          <w:trHeight w:val="20"/>
        </w:trPr>
        <w:tc>
          <w:tcPr>
            <w:tcW w:w="5000" w:type="pct"/>
            <w:gridSpan w:val="2"/>
          </w:tcPr>
          <w:p w14:paraId="0E9C34ED" w14:textId="77777777" w:rsidR="00315036" w:rsidRPr="00AF4B58" w:rsidRDefault="00315036" w:rsidP="00315036">
            <w:pPr>
              <w:widowControl w:val="0"/>
              <w:jc w:val="both"/>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Constitución Política de los Estados Unidos Mexicanos</w:t>
            </w:r>
          </w:p>
        </w:tc>
      </w:tr>
      <w:tr w:rsidR="00315036" w:rsidRPr="00AF4B58" w14:paraId="591CA561" w14:textId="77777777" w:rsidTr="00315036">
        <w:trPr>
          <w:trHeight w:val="20"/>
        </w:trPr>
        <w:tc>
          <w:tcPr>
            <w:tcW w:w="5000" w:type="pct"/>
            <w:gridSpan w:val="2"/>
          </w:tcPr>
          <w:p w14:paraId="394CF9EC" w14:textId="77777777" w:rsidR="00315036" w:rsidRPr="00AF4B58" w:rsidRDefault="00315036" w:rsidP="00315036">
            <w:pPr>
              <w:widowControl w:val="0"/>
              <w:jc w:val="both"/>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Ley</w:t>
            </w:r>
            <w:r w:rsidRPr="00AF4B58">
              <w:rPr>
                <w:rFonts w:ascii="Montserrat" w:eastAsia="Calibri" w:hAnsi="Montserrat" w:cs="Times New Roman"/>
                <w:i/>
                <w:spacing w:val="-18"/>
                <w:sz w:val="20"/>
                <w:szCs w:val="20"/>
                <w:lang w:val="es-MX"/>
              </w:rPr>
              <w:t xml:space="preserve"> </w:t>
            </w:r>
            <w:r w:rsidRPr="00AF4B58">
              <w:rPr>
                <w:rFonts w:ascii="Montserrat" w:eastAsia="Calibri" w:hAnsi="Montserrat" w:cs="Times New Roman"/>
                <w:i/>
                <w:sz w:val="20"/>
                <w:szCs w:val="20"/>
                <w:lang w:val="es-MX"/>
              </w:rPr>
              <w:t>General</w:t>
            </w:r>
            <w:r w:rsidRPr="00AF4B58">
              <w:rPr>
                <w:rFonts w:ascii="Montserrat" w:eastAsia="Calibri" w:hAnsi="Montserrat" w:cs="Times New Roman"/>
                <w:i/>
                <w:spacing w:val="-18"/>
                <w:sz w:val="20"/>
                <w:szCs w:val="20"/>
                <w:lang w:val="es-MX"/>
              </w:rPr>
              <w:t xml:space="preserve"> </w:t>
            </w:r>
            <w:r w:rsidRPr="00AF4B58">
              <w:rPr>
                <w:rFonts w:ascii="Montserrat" w:eastAsia="Calibri" w:hAnsi="Montserrat" w:cs="Times New Roman"/>
                <w:i/>
                <w:sz w:val="20"/>
                <w:szCs w:val="20"/>
                <w:lang w:val="es-MX"/>
              </w:rPr>
              <w:t>de</w:t>
            </w:r>
            <w:r w:rsidRPr="00AF4B58">
              <w:rPr>
                <w:rFonts w:ascii="Montserrat" w:eastAsia="Calibri" w:hAnsi="Montserrat" w:cs="Times New Roman"/>
                <w:i/>
                <w:spacing w:val="-21"/>
                <w:sz w:val="20"/>
                <w:szCs w:val="20"/>
                <w:lang w:val="es-MX"/>
              </w:rPr>
              <w:t xml:space="preserve"> </w:t>
            </w:r>
            <w:r w:rsidRPr="00AF4B58">
              <w:rPr>
                <w:rFonts w:ascii="Montserrat" w:eastAsia="Calibri" w:hAnsi="Montserrat" w:cs="Times New Roman"/>
                <w:i/>
                <w:sz w:val="20"/>
                <w:szCs w:val="20"/>
                <w:lang w:val="es-MX"/>
              </w:rPr>
              <w:t>Salud,</w:t>
            </w:r>
            <w:r w:rsidRPr="00AF4B58">
              <w:rPr>
                <w:rFonts w:ascii="Montserrat" w:eastAsia="Calibri" w:hAnsi="Montserrat" w:cs="Times New Roman"/>
                <w:i/>
                <w:spacing w:val="-20"/>
                <w:sz w:val="20"/>
                <w:szCs w:val="20"/>
                <w:lang w:val="es-MX"/>
              </w:rPr>
              <w:t xml:space="preserve"> </w:t>
            </w:r>
            <w:r w:rsidRPr="00AF4B58">
              <w:rPr>
                <w:rFonts w:ascii="Montserrat" w:eastAsia="Calibri" w:hAnsi="Montserrat" w:cs="Times New Roman"/>
                <w:i/>
                <w:sz w:val="20"/>
                <w:szCs w:val="20"/>
                <w:lang w:val="es-MX"/>
              </w:rPr>
              <w:t>en</w:t>
            </w:r>
            <w:r w:rsidRPr="00AF4B58">
              <w:rPr>
                <w:rFonts w:ascii="Montserrat" w:eastAsia="Calibri" w:hAnsi="Montserrat" w:cs="Times New Roman"/>
                <w:i/>
                <w:spacing w:val="-17"/>
                <w:sz w:val="20"/>
                <w:szCs w:val="20"/>
                <w:lang w:val="es-MX"/>
              </w:rPr>
              <w:t xml:space="preserve"> </w:t>
            </w:r>
            <w:r w:rsidRPr="00AF4B58">
              <w:rPr>
                <w:rFonts w:ascii="Montserrat" w:eastAsia="Calibri" w:hAnsi="Montserrat" w:cs="Times New Roman"/>
                <w:i/>
                <w:sz w:val="20"/>
                <w:szCs w:val="20"/>
                <w:lang w:val="es-MX"/>
              </w:rPr>
              <w:t>los</w:t>
            </w:r>
            <w:r w:rsidRPr="00AF4B58">
              <w:rPr>
                <w:rFonts w:ascii="Montserrat" w:eastAsia="Calibri" w:hAnsi="Montserrat" w:cs="Times New Roman"/>
                <w:i/>
                <w:spacing w:val="-19"/>
                <w:sz w:val="20"/>
                <w:szCs w:val="20"/>
                <w:lang w:val="es-MX"/>
              </w:rPr>
              <w:t xml:space="preserve"> </w:t>
            </w:r>
            <w:r w:rsidRPr="00AF4B58">
              <w:rPr>
                <w:rFonts w:ascii="Montserrat" w:eastAsia="Calibri" w:hAnsi="Montserrat" w:cs="Times New Roman"/>
                <w:i/>
                <w:sz w:val="20"/>
                <w:szCs w:val="20"/>
                <w:lang w:val="es-MX"/>
              </w:rPr>
              <w:t>artículos</w:t>
            </w:r>
            <w:r w:rsidRPr="00AF4B58">
              <w:rPr>
                <w:rFonts w:ascii="Montserrat" w:eastAsia="Calibri" w:hAnsi="Montserrat" w:cs="Times New Roman"/>
                <w:i/>
                <w:spacing w:val="-18"/>
                <w:sz w:val="20"/>
                <w:szCs w:val="20"/>
                <w:lang w:val="es-MX"/>
              </w:rPr>
              <w:t xml:space="preserve"> </w:t>
            </w:r>
            <w:r w:rsidRPr="00AF4B58">
              <w:rPr>
                <w:rFonts w:ascii="Montserrat" w:eastAsia="Calibri" w:hAnsi="Montserrat" w:cs="Times New Roman"/>
                <w:i/>
                <w:sz w:val="20"/>
                <w:szCs w:val="20"/>
                <w:lang w:val="es-MX"/>
              </w:rPr>
              <w:t>aplicables</w:t>
            </w:r>
          </w:p>
        </w:tc>
      </w:tr>
      <w:tr w:rsidR="00315036" w:rsidRPr="00AF4B58" w14:paraId="3F05DDCA" w14:textId="77777777" w:rsidTr="00315036">
        <w:trPr>
          <w:trHeight w:val="20"/>
        </w:trPr>
        <w:tc>
          <w:tcPr>
            <w:tcW w:w="5000" w:type="pct"/>
            <w:gridSpan w:val="2"/>
          </w:tcPr>
          <w:p w14:paraId="3B01617D" w14:textId="77777777" w:rsidR="00315036" w:rsidRPr="00AF4B58" w:rsidRDefault="00315036" w:rsidP="00315036">
            <w:pPr>
              <w:widowControl w:val="0"/>
              <w:jc w:val="both"/>
              <w:rPr>
                <w:rFonts w:ascii="Montserrat" w:eastAsia="Calibri" w:hAnsi="Montserrat" w:cs="Times New Roman"/>
                <w:i/>
                <w:sz w:val="20"/>
                <w:szCs w:val="20"/>
                <w:lang w:val="es-MX"/>
              </w:rPr>
            </w:pPr>
            <w:r w:rsidRPr="00AF4B58">
              <w:rPr>
                <w:rFonts w:ascii="Montserrat" w:eastAsia="Calibri" w:hAnsi="Montserrat" w:cs="Times New Roman"/>
                <w:i/>
                <w:w w:val="105"/>
                <w:sz w:val="20"/>
                <w:szCs w:val="20"/>
                <w:lang w:val="es-MX"/>
              </w:rPr>
              <w:t xml:space="preserve">Ley de Planeación </w:t>
            </w:r>
          </w:p>
        </w:tc>
      </w:tr>
      <w:tr w:rsidR="00315036" w:rsidRPr="00AF4B58" w14:paraId="11BB944A" w14:textId="77777777" w:rsidTr="00315036">
        <w:trPr>
          <w:trHeight w:val="20"/>
        </w:trPr>
        <w:tc>
          <w:tcPr>
            <w:tcW w:w="5000" w:type="pct"/>
            <w:gridSpan w:val="2"/>
          </w:tcPr>
          <w:p w14:paraId="5F1A5F01" w14:textId="77777777" w:rsidR="00315036" w:rsidRPr="00AF4B58" w:rsidRDefault="00315036" w:rsidP="00315036">
            <w:pPr>
              <w:widowControl w:val="0"/>
              <w:jc w:val="both"/>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Ley Federal de Presupuesto y Responsabilidad Hacendaria</w:t>
            </w:r>
          </w:p>
        </w:tc>
      </w:tr>
      <w:tr w:rsidR="00315036" w:rsidRPr="00AF4B58" w14:paraId="506E43C6" w14:textId="77777777" w:rsidTr="00315036">
        <w:trPr>
          <w:trHeight w:val="20"/>
        </w:trPr>
        <w:tc>
          <w:tcPr>
            <w:tcW w:w="5000" w:type="pct"/>
            <w:gridSpan w:val="2"/>
          </w:tcPr>
          <w:p w14:paraId="64349613" w14:textId="77777777" w:rsidR="00315036" w:rsidRPr="00AF4B58" w:rsidRDefault="00315036" w:rsidP="00315036">
            <w:pPr>
              <w:widowControl w:val="0"/>
              <w:jc w:val="both"/>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Reglamento interior de los Servicios de Salud</w:t>
            </w:r>
          </w:p>
        </w:tc>
      </w:tr>
      <w:tr w:rsidR="00315036" w:rsidRPr="00AF4B58" w14:paraId="53F42848" w14:textId="77777777" w:rsidTr="00315036">
        <w:trPr>
          <w:trHeight w:val="20"/>
        </w:trPr>
        <w:tc>
          <w:tcPr>
            <w:tcW w:w="5000" w:type="pct"/>
            <w:gridSpan w:val="2"/>
          </w:tcPr>
          <w:p w14:paraId="312AD9D9" w14:textId="77777777" w:rsidR="00315036" w:rsidRPr="00AF4B58" w:rsidRDefault="00315036" w:rsidP="00315036">
            <w:pPr>
              <w:widowControl w:val="0"/>
              <w:jc w:val="both"/>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Reglamento</w:t>
            </w:r>
            <w:r w:rsidRPr="00AF4B58">
              <w:rPr>
                <w:rFonts w:ascii="Montserrat" w:eastAsia="Calibri" w:hAnsi="Montserrat" w:cs="Times New Roman"/>
                <w:i/>
                <w:spacing w:val="-9"/>
                <w:sz w:val="20"/>
                <w:szCs w:val="20"/>
                <w:lang w:val="es-MX"/>
              </w:rPr>
              <w:t xml:space="preserve"> </w:t>
            </w:r>
            <w:r w:rsidRPr="00AF4B58">
              <w:rPr>
                <w:rFonts w:ascii="Montserrat" w:eastAsia="Calibri" w:hAnsi="Montserrat" w:cs="Times New Roman"/>
                <w:i/>
                <w:sz w:val="20"/>
                <w:szCs w:val="20"/>
                <w:lang w:val="es-MX"/>
              </w:rPr>
              <w:t>de</w:t>
            </w:r>
            <w:r w:rsidRPr="00AF4B58">
              <w:rPr>
                <w:rFonts w:ascii="Montserrat" w:eastAsia="Calibri" w:hAnsi="Montserrat" w:cs="Times New Roman"/>
                <w:i/>
                <w:spacing w:val="-8"/>
                <w:sz w:val="20"/>
                <w:szCs w:val="20"/>
                <w:lang w:val="es-MX"/>
              </w:rPr>
              <w:t xml:space="preserve"> </w:t>
            </w:r>
            <w:r w:rsidRPr="00AF4B58">
              <w:rPr>
                <w:rFonts w:ascii="Montserrat" w:eastAsia="Calibri" w:hAnsi="Montserrat" w:cs="Times New Roman"/>
                <w:i/>
                <w:sz w:val="20"/>
                <w:szCs w:val="20"/>
                <w:lang w:val="es-MX"/>
              </w:rPr>
              <w:t>Control</w:t>
            </w:r>
            <w:r w:rsidRPr="00AF4B58">
              <w:rPr>
                <w:rFonts w:ascii="Montserrat" w:eastAsia="Calibri" w:hAnsi="Montserrat" w:cs="Times New Roman"/>
                <w:i/>
                <w:spacing w:val="-9"/>
                <w:sz w:val="20"/>
                <w:szCs w:val="20"/>
                <w:lang w:val="es-MX"/>
              </w:rPr>
              <w:t xml:space="preserve"> </w:t>
            </w:r>
            <w:r w:rsidRPr="00AF4B58">
              <w:rPr>
                <w:rFonts w:ascii="Montserrat" w:eastAsia="Calibri" w:hAnsi="Montserrat" w:cs="Times New Roman"/>
                <w:i/>
                <w:sz w:val="20"/>
                <w:szCs w:val="20"/>
                <w:lang w:val="es-MX"/>
              </w:rPr>
              <w:t>Sanitario</w:t>
            </w:r>
            <w:r w:rsidRPr="00AF4B58">
              <w:rPr>
                <w:rFonts w:ascii="Montserrat" w:eastAsia="Calibri" w:hAnsi="Montserrat" w:cs="Times New Roman"/>
                <w:i/>
                <w:spacing w:val="-8"/>
                <w:sz w:val="20"/>
                <w:szCs w:val="20"/>
                <w:lang w:val="es-MX"/>
              </w:rPr>
              <w:t xml:space="preserve"> </w:t>
            </w:r>
            <w:r w:rsidRPr="00AF4B58">
              <w:rPr>
                <w:rFonts w:ascii="Montserrat" w:eastAsia="Calibri" w:hAnsi="Montserrat" w:cs="Times New Roman"/>
                <w:i/>
                <w:sz w:val="20"/>
                <w:szCs w:val="20"/>
                <w:lang w:val="es-MX"/>
              </w:rPr>
              <w:t>de</w:t>
            </w:r>
            <w:r w:rsidRPr="00AF4B58">
              <w:rPr>
                <w:rFonts w:ascii="Montserrat" w:eastAsia="Calibri" w:hAnsi="Montserrat" w:cs="Times New Roman"/>
                <w:i/>
                <w:spacing w:val="-8"/>
                <w:sz w:val="20"/>
                <w:szCs w:val="20"/>
                <w:lang w:val="es-MX"/>
              </w:rPr>
              <w:t xml:space="preserve"> </w:t>
            </w:r>
            <w:r w:rsidRPr="00AF4B58">
              <w:rPr>
                <w:rFonts w:ascii="Montserrat" w:eastAsia="Calibri" w:hAnsi="Montserrat" w:cs="Times New Roman"/>
                <w:i/>
                <w:sz w:val="20"/>
                <w:szCs w:val="20"/>
                <w:lang w:val="es-MX"/>
              </w:rPr>
              <w:t>Productos</w:t>
            </w:r>
            <w:r w:rsidRPr="00AF4B58">
              <w:rPr>
                <w:rFonts w:ascii="Montserrat" w:eastAsia="Calibri" w:hAnsi="Montserrat" w:cs="Times New Roman"/>
                <w:i/>
                <w:spacing w:val="-9"/>
                <w:sz w:val="20"/>
                <w:szCs w:val="20"/>
                <w:lang w:val="es-MX"/>
              </w:rPr>
              <w:t xml:space="preserve"> </w:t>
            </w:r>
            <w:r w:rsidRPr="00AF4B58">
              <w:rPr>
                <w:rFonts w:ascii="Montserrat" w:eastAsia="Calibri" w:hAnsi="Montserrat" w:cs="Times New Roman"/>
                <w:i/>
                <w:sz w:val="20"/>
                <w:szCs w:val="20"/>
                <w:lang w:val="es-MX"/>
              </w:rPr>
              <w:t>y</w:t>
            </w:r>
            <w:r w:rsidRPr="00AF4B58">
              <w:rPr>
                <w:rFonts w:ascii="Montserrat" w:eastAsia="Calibri" w:hAnsi="Montserrat" w:cs="Times New Roman"/>
                <w:i/>
                <w:spacing w:val="-9"/>
                <w:sz w:val="20"/>
                <w:szCs w:val="20"/>
                <w:lang w:val="es-MX"/>
              </w:rPr>
              <w:t xml:space="preserve"> </w:t>
            </w:r>
            <w:r w:rsidRPr="00AF4B58">
              <w:rPr>
                <w:rFonts w:ascii="Montserrat" w:eastAsia="Calibri" w:hAnsi="Montserrat" w:cs="Times New Roman"/>
                <w:i/>
                <w:sz w:val="20"/>
                <w:szCs w:val="20"/>
                <w:lang w:val="es-MX"/>
              </w:rPr>
              <w:t>Servicios</w:t>
            </w:r>
          </w:p>
        </w:tc>
      </w:tr>
      <w:tr w:rsidR="00D77ADB" w:rsidRPr="00AF4B58" w14:paraId="4FE93264" w14:textId="77777777" w:rsidTr="00D77ADB">
        <w:trPr>
          <w:trHeight w:val="250"/>
        </w:trPr>
        <w:tc>
          <w:tcPr>
            <w:tcW w:w="2500" w:type="pct"/>
          </w:tcPr>
          <w:p w14:paraId="00698E92" w14:textId="3408BC63" w:rsidR="00D77ADB" w:rsidRPr="00AF4B58" w:rsidRDefault="00D77ADB" w:rsidP="00D77ADB">
            <w:pPr>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NOM-001-SCFI-2018</w:t>
            </w:r>
          </w:p>
        </w:tc>
        <w:tc>
          <w:tcPr>
            <w:tcW w:w="2500" w:type="pct"/>
          </w:tcPr>
          <w:p w14:paraId="5CC6C10F" w14:textId="1024D2C0" w:rsidR="00D77ADB" w:rsidRPr="00AF4B58" w:rsidRDefault="00CB7543" w:rsidP="00315036">
            <w:pPr>
              <w:widowControl w:val="0"/>
              <w:jc w:val="both"/>
              <w:rPr>
                <w:rFonts w:ascii="Montserrat" w:eastAsia="Calibri" w:hAnsi="Montserrat" w:cs="Times New Roman"/>
                <w:i/>
                <w:sz w:val="20"/>
                <w:szCs w:val="20"/>
                <w:lang w:val="es-MX"/>
              </w:rPr>
            </w:pPr>
            <w:r w:rsidRPr="00CB7543">
              <w:rPr>
                <w:rFonts w:ascii="Montserrat" w:eastAsia="Calibri" w:hAnsi="Montserrat" w:cs="Times New Roman"/>
                <w:i/>
                <w:sz w:val="20"/>
                <w:szCs w:val="20"/>
                <w:lang w:val="es-MX"/>
              </w:rPr>
              <w:t>Aparatos electrónicos-Requisitos de seguridad y métodos de prueba</w:t>
            </w:r>
            <w:r>
              <w:rPr>
                <w:rFonts w:ascii="Montserrat" w:eastAsia="Calibri" w:hAnsi="Montserrat" w:cs="Times New Roman"/>
                <w:i/>
                <w:sz w:val="20"/>
                <w:szCs w:val="20"/>
                <w:lang w:val="es-MX"/>
              </w:rPr>
              <w:t>.</w:t>
            </w:r>
          </w:p>
        </w:tc>
      </w:tr>
      <w:tr w:rsidR="00D77ADB" w:rsidRPr="00AF4B58" w14:paraId="05FF275A" w14:textId="77777777" w:rsidTr="00D77ADB">
        <w:trPr>
          <w:trHeight w:val="250"/>
        </w:trPr>
        <w:tc>
          <w:tcPr>
            <w:tcW w:w="2500" w:type="pct"/>
          </w:tcPr>
          <w:p w14:paraId="73BD53F8" w14:textId="3FE82734" w:rsidR="00D77ADB" w:rsidRPr="00AF4B58" w:rsidRDefault="00CB7543" w:rsidP="00D77ADB">
            <w:pPr>
              <w:rPr>
                <w:rFonts w:ascii="Montserrat" w:eastAsia="Calibri" w:hAnsi="Montserrat" w:cs="Times New Roman"/>
                <w:i/>
                <w:sz w:val="20"/>
                <w:szCs w:val="20"/>
                <w:lang w:val="es-MX"/>
              </w:rPr>
            </w:pPr>
            <w:r w:rsidRPr="00CB7543">
              <w:rPr>
                <w:rFonts w:ascii="Montserrat" w:eastAsia="Calibri" w:hAnsi="Montserrat" w:cs="Times New Roman"/>
                <w:i/>
                <w:sz w:val="20"/>
                <w:szCs w:val="20"/>
                <w:lang w:val="es-MX"/>
              </w:rPr>
              <w:t>PROYECTO de Norma Oficial Mexicana PROY-NOM-019-SCFI-2016</w:t>
            </w:r>
          </w:p>
        </w:tc>
        <w:tc>
          <w:tcPr>
            <w:tcW w:w="2500" w:type="pct"/>
          </w:tcPr>
          <w:p w14:paraId="4FF1B024" w14:textId="64AE5CA3" w:rsidR="00D77ADB" w:rsidRPr="00AF4B58" w:rsidRDefault="00CB7543" w:rsidP="00315036">
            <w:pPr>
              <w:widowControl w:val="0"/>
              <w:jc w:val="both"/>
              <w:rPr>
                <w:rFonts w:ascii="Montserrat" w:eastAsia="Calibri" w:hAnsi="Montserrat" w:cs="Times New Roman"/>
                <w:i/>
                <w:sz w:val="20"/>
                <w:szCs w:val="20"/>
                <w:lang w:val="es-MX"/>
              </w:rPr>
            </w:pPr>
            <w:r w:rsidRPr="00CB7543">
              <w:rPr>
                <w:rFonts w:ascii="Montserrat" w:eastAsia="Calibri" w:hAnsi="Montserrat" w:cs="Times New Roman"/>
                <w:i/>
                <w:sz w:val="20"/>
                <w:szCs w:val="20"/>
                <w:lang w:val="es-MX"/>
              </w:rPr>
              <w:t>Equipos de tecnologías de la información y sus equipos asociados, así como equipo de uso en oficina-Requisitos de seguridad</w:t>
            </w:r>
            <w:r>
              <w:rPr>
                <w:rFonts w:ascii="Montserrat" w:eastAsia="Calibri" w:hAnsi="Montserrat" w:cs="Times New Roman"/>
                <w:i/>
                <w:sz w:val="20"/>
                <w:szCs w:val="20"/>
                <w:lang w:val="es-MX"/>
              </w:rPr>
              <w:t>.</w:t>
            </w:r>
          </w:p>
        </w:tc>
      </w:tr>
      <w:tr w:rsidR="00D77ADB" w:rsidRPr="00AF4B58" w14:paraId="07611B6F" w14:textId="77777777" w:rsidTr="00D77ADB">
        <w:trPr>
          <w:trHeight w:val="250"/>
        </w:trPr>
        <w:tc>
          <w:tcPr>
            <w:tcW w:w="2500" w:type="pct"/>
          </w:tcPr>
          <w:p w14:paraId="19704E88" w14:textId="4B0E6A76" w:rsidR="00D77ADB" w:rsidRPr="00AF4B58" w:rsidRDefault="00D77ADB" w:rsidP="00D77ADB">
            <w:pPr>
              <w:rPr>
                <w:rFonts w:ascii="Montserrat" w:eastAsia="Calibri" w:hAnsi="Montserrat" w:cs="Times New Roman"/>
                <w:i/>
                <w:sz w:val="20"/>
                <w:szCs w:val="20"/>
                <w:lang w:val="es-MX"/>
              </w:rPr>
            </w:pPr>
            <w:r w:rsidRPr="00AF4B58">
              <w:rPr>
                <w:rFonts w:ascii="Montserrat" w:eastAsia="Calibri" w:hAnsi="Montserrat" w:cs="Times New Roman"/>
                <w:i/>
                <w:sz w:val="20"/>
                <w:szCs w:val="20"/>
                <w:lang w:val="es-MX"/>
              </w:rPr>
              <w:t xml:space="preserve">NOM-050-SCFI-2004 </w:t>
            </w:r>
          </w:p>
        </w:tc>
        <w:tc>
          <w:tcPr>
            <w:tcW w:w="2500" w:type="pct"/>
          </w:tcPr>
          <w:p w14:paraId="28956C1B" w14:textId="341B3FB2" w:rsidR="00D77ADB" w:rsidRPr="00AF4B58" w:rsidRDefault="00CB7543" w:rsidP="00315036">
            <w:pPr>
              <w:widowControl w:val="0"/>
              <w:jc w:val="both"/>
              <w:rPr>
                <w:rFonts w:ascii="Montserrat" w:eastAsia="Calibri" w:hAnsi="Montserrat" w:cs="Times New Roman"/>
                <w:i/>
                <w:sz w:val="20"/>
                <w:szCs w:val="20"/>
                <w:lang w:val="es-MX"/>
              </w:rPr>
            </w:pPr>
            <w:r w:rsidRPr="00CB7543">
              <w:rPr>
                <w:rFonts w:ascii="Montserrat" w:eastAsia="Calibri" w:hAnsi="Montserrat" w:cs="Times New Roman"/>
                <w:i/>
                <w:sz w:val="20"/>
                <w:szCs w:val="20"/>
                <w:lang w:val="es-MX"/>
              </w:rPr>
              <w:t xml:space="preserve">Información </w:t>
            </w:r>
            <w:proofErr w:type="gramStart"/>
            <w:r w:rsidRPr="00CB7543">
              <w:rPr>
                <w:rFonts w:ascii="Montserrat" w:eastAsia="Calibri" w:hAnsi="Montserrat" w:cs="Times New Roman"/>
                <w:i/>
                <w:sz w:val="20"/>
                <w:szCs w:val="20"/>
                <w:lang w:val="es-MX"/>
              </w:rPr>
              <w:t>comercial-Etiquetado</w:t>
            </w:r>
            <w:proofErr w:type="gramEnd"/>
            <w:r w:rsidRPr="00CB7543">
              <w:rPr>
                <w:rFonts w:ascii="Montserrat" w:eastAsia="Calibri" w:hAnsi="Montserrat" w:cs="Times New Roman"/>
                <w:i/>
                <w:sz w:val="20"/>
                <w:szCs w:val="20"/>
                <w:lang w:val="es-MX"/>
              </w:rPr>
              <w:t xml:space="preserve"> general de productos.</w:t>
            </w:r>
          </w:p>
        </w:tc>
      </w:tr>
    </w:tbl>
    <w:p w14:paraId="1A46B05C" w14:textId="77777777" w:rsidR="00D77ADB" w:rsidRPr="00AF4B58" w:rsidRDefault="00D77ADB" w:rsidP="00315036">
      <w:pPr>
        <w:pBdr>
          <w:top w:val="nil"/>
          <w:left w:val="nil"/>
          <w:bottom w:val="nil"/>
          <w:right w:val="nil"/>
          <w:between w:val="nil"/>
        </w:pBdr>
        <w:jc w:val="both"/>
        <w:rPr>
          <w:rFonts w:ascii="Montserrat" w:eastAsia="Montserrat" w:hAnsi="Montserrat" w:cs="Montserrat"/>
          <w:b/>
          <w:color w:val="000000"/>
          <w:sz w:val="20"/>
          <w:szCs w:val="20"/>
        </w:rPr>
      </w:pPr>
    </w:p>
    <w:p w14:paraId="677CD208"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PROPUESTA TÉCNICA</w:t>
      </w:r>
    </w:p>
    <w:p w14:paraId="3A926189" w14:textId="77777777" w:rsidR="00315036" w:rsidRPr="00AF4B58"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1CB49C70" w14:textId="77777777" w:rsidR="00315036" w:rsidRPr="00AF4B58" w:rsidRDefault="00315036" w:rsidP="00315036">
      <w:pPr>
        <w:jc w:val="both"/>
        <w:rPr>
          <w:rFonts w:ascii="Montserrat" w:hAnsi="Montserrat" w:cs="Arial"/>
          <w:sz w:val="20"/>
          <w:szCs w:val="20"/>
        </w:rPr>
      </w:pPr>
      <w:r w:rsidRPr="00AF4B58">
        <w:rPr>
          <w:rFonts w:ascii="Montserrat" w:hAnsi="Montserrat" w:cs="Arial"/>
          <w:sz w:val="20"/>
          <w:szCs w:val="20"/>
        </w:rPr>
        <w:t xml:space="preserve">La propuesta técnica se deberá presentar en el formato </w:t>
      </w:r>
      <w:r w:rsidRPr="00AF4B58">
        <w:rPr>
          <w:rFonts w:ascii="Montserrat" w:hAnsi="Montserrat" w:cs="Arial"/>
          <w:b/>
          <w:bCs/>
          <w:sz w:val="20"/>
          <w:szCs w:val="20"/>
        </w:rPr>
        <w:t>ANEXO 1 “FORMATO DE PROPUESTA TÉCNICA”</w:t>
      </w:r>
      <w:r w:rsidRPr="00AF4B58">
        <w:rPr>
          <w:rFonts w:ascii="Montserrat" w:hAnsi="Montserrat" w:cs="Arial"/>
          <w:sz w:val="20"/>
          <w:szCs w:val="20"/>
        </w:rPr>
        <w:t xml:space="preserve"> y deberá contener la siguiente documentación:</w:t>
      </w:r>
    </w:p>
    <w:p w14:paraId="57E23C18" w14:textId="77777777" w:rsidR="00315036" w:rsidRPr="00AF4B58" w:rsidRDefault="00315036" w:rsidP="00315036">
      <w:pPr>
        <w:jc w:val="both"/>
        <w:rPr>
          <w:rFonts w:ascii="Montserrat" w:hAnsi="Montserrat" w:cs="Arial"/>
          <w:sz w:val="20"/>
          <w:szCs w:val="20"/>
        </w:rPr>
      </w:pPr>
    </w:p>
    <w:p w14:paraId="1D284288" w14:textId="7651B9D0"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b/>
          <w:bCs/>
          <w:sz w:val="20"/>
          <w:szCs w:val="20"/>
          <w:lang w:val="es-MX"/>
        </w:rPr>
      </w:pPr>
      <w:r w:rsidRPr="00AF4B58">
        <w:rPr>
          <w:rFonts w:ascii="Montserrat" w:eastAsia="Calibri" w:hAnsi="Montserrat" w:cs="Times New Roman"/>
          <w:sz w:val="20"/>
          <w:szCs w:val="20"/>
          <w:lang w:val="es-MX"/>
        </w:rPr>
        <w:t xml:space="preserve">Descripción </w:t>
      </w:r>
      <w:r w:rsidRPr="00AF4B58">
        <w:rPr>
          <w:rFonts w:ascii="Montserrat" w:eastAsia="Calibri" w:hAnsi="Montserrat" w:cs="Times New Roman"/>
          <w:i/>
          <w:sz w:val="20"/>
          <w:szCs w:val="20"/>
          <w:lang w:val="es-MX"/>
        </w:rPr>
        <w:t>amplia, detallada y legible</w:t>
      </w:r>
      <w:r w:rsidRPr="00AF4B58">
        <w:rPr>
          <w:rFonts w:ascii="Montserrat" w:eastAsia="Calibri" w:hAnsi="Montserrat" w:cs="Times New Roman"/>
          <w:sz w:val="20"/>
          <w:szCs w:val="20"/>
          <w:lang w:val="es-MX"/>
        </w:rPr>
        <w:t xml:space="preserve"> d</w:t>
      </w:r>
      <w:r w:rsidR="003457B8" w:rsidRPr="00AF4B58">
        <w:rPr>
          <w:rFonts w:ascii="Montserrat" w:eastAsia="Calibri" w:hAnsi="Montserrat" w:cs="Times New Roman"/>
          <w:sz w:val="20"/>
          <w:szCs w:val="20"/>
          <w:lang w:val="es-MX"/>
        </w:rPr>
        <w:t>e la adquisición del bien</w:t>
      </w:r>
      <w:r w:rsidRPr="00AF4B58">
        <w:rPr>
          <w:rFonts w:ascii="Montserrat" w:eastAsia="Calibri" w:hAnsi="Montserrat" w:cs="Times New Roman"/>
          <w:sz w:val="20"/>
          <w:szCs w:val="20"/>
          <w:lang w:val="es-MX"/>
        </w:rPr>
        <w:t xml:space="preserve">, ofertado señalando marca, modelo y cantidades, cumpliendo estrictamente con lo señalado en el presente anexo. </w:t>
      </w:r>
      <w:r w:rsidRPr="00AF4B58">
        <w:rPr>
          <w:rFonts w:ascii="Montserrat" w:eastAsia="Calibri" w:hAnsi="Montserrat" w:cs="Times New Roman"/>
          <w:b/>
          <w:sz w:val="20"/>
          <w:szCs w:val="20"/>
          <w:lang w:val="es-MX"/>
        </w:rPr>
        <w:t>Este documento deberá estar firmado por el proponente o por su representante legal.</w:t>
      </w:r>
    </w:p>
    <w:p w14:paraId="3CE22A5B" w14:textId="0EBE37CD"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Calibri" w:hAnsi="Montserrat" w:cs="Times New Roman"/>
          <w:sz w:val="20"/>
          <w:szCs w:val="20"/>
          <w:lang w:val="es-MX"/>
        </w:rPr>
        <w:t xml:space="preserve">Escrito bajo protesta de decir verdad donde manifieste que el material que se cotiza cuenta con los más altos controles de calidad.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w:t>
      </w:r>
    </w:p>
    <w:p w14:paraId="4B7FC724" w14:textId="1FD2EA82"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Calibri" w:hAnsi="Montserrat" w:cs="Times New Roman"/>
          <w:sz w:val="20"/>
          <w:szCs w:val="20"/>
          <w:lang w:val="es-MX"/>
        </w:rPr>
        <w:t xml:space="preserve">Escrito bajo protesta de decir verdad donde manifieste que se compromete el participante a proporcionar </w:t>
      </w:r>
      <w:r w:rsidR="003457B8" w:rsidRPr="00AF4B58">
        <w:rPr>
          <w:rFonts w:ascii="Montserrat" w:eastAsia="Calibri" w:hAnsi="Montserrat" w:cs="Times New Roman"/>
          <w:sz w:val="20"/>
          <w:szCs w:val="20"/>
          <w:lang w:val="es-MX"/>
        </w:rPr>
        <w:t xml:space="preserve">la adquisición de los bienes </w:t>
      </w:r>
      <w:r w:rsidRPr="00AF4B58">
        <w:rPr>
          <w:rFonts w:ascii="Montserrat" w:eastAsia="Calibri" w:hAnsi="Montserrat" w:cs="Times New Roman"/>
          <w:sz w:val="20"/>
          <w:szCs w:val="20"/>
          <w:lang w:val="es-MX"/>
        </w:rPr>
        <w:t xml:space="preserve">conforme a la información y requisitos del presente anexo.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w:t>
      </w:r>
    </w:p>
    <w:p w14:paraId="00078101" w14:textId="07508FF3"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Calibri" w:hAnsi="Montserrat" w:cs="Times New Roman"/>
          <w:sz w:val="20"/>
          <w:szCs w:val="20"/>
          <w:lang w:val="es-MX"/>
        </w:rPr>
        <w:t xml:space="preserve">Escrito bajo protesta de decir verdad donde manifieste que se compromete a que los </w:t>
      </w:r>
      <w:r w:rsidR="00D77ADB" w:rsidRPr="00AF4B58">
        <w:rPr>
          <w:rFonts w:ascii="Montserrat" w:eastAsia="Calibri" w:hAnsi="Montserrat" w:cs="Times New Roman"/>
          <w:sz w:val="20"/>
          <w:szCs w:val="20"/>
          <w:lang w:val="es-MX"/>
        </w:rPr>
        <w:t>bienes q</w:t>
      </w:r>
      <w:r w:rsidRPr="00AF4B58">
        <w:rPr>
          <w:rFonts w:ascii="Montserrat" w:eastAsia="Calibri" w:hAnsi="Montserrat" w:cs="Times New Roman"/>
          <w:sz w:val="20"/>
          <w:szCs w:val="20"/>
          <w:lang w:val="es-MX"/>
        </w:rPr>
        <w:t xml:space="preserve">ue está ofertando cumple con los estándares de las Normas Oficiales Mexicanas vigentes.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w:t>
      </w:r>
    </w:p>
    <w:p w14:paraId="3AECBD6F" w14:textId="42F529B6"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Calibri" w:hAnsi="Montserrat" w:cs="Times New Roman"/>
          <w:sz w:val="20"/>
          <w:szCs w:val="20"/>
          <w:lang w:val="es-MX"/>
        </w:rPr>
        <w:t xml:space="preserve">Escrito bajo protesta de decir verdad donde manifieste que en caso de resultar con la asignación del contrato se compromete a contar con la distribución suficiente.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w:t>
      </w:r>
    </w:p>
    <w:p w14:paraId="272C1C66" w14:textId="2BF1CA63"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Calibri" w:hAnsi="Montserrat" w:cs="Times New Roman"/>
          <w:sz w:val="20"/>
          <w:szCs w:val="20"/>
          <w:lang w:val="es-MX"/>
        </w:rPr>
        <w:lastRenderedPageBreak/>
        <w:t xml:space="preserve">Escrito bajo protesta de decir verdad donde el participante deberá presentar manifiesto de compromiso de cumplir con la entrega de los </w:t>
      </w:r>
      <w:r w:rsidR="00D77ADB" w:rsidRPr="00AF4B58">
        <w:rPr>
          <w:rFonts w:ascii="Montserrat" w:eastAsia="Calibri" w:hAnsi="Montserrat" w:cs="Times New Roman"/>
          <w:sz w:val="20"/>
          <w:szCs w:val="20"/>
          <w:lang w:val="es-MX"/>
        </w:rPr>
        <w:t xml:space="preserve">bienes </w:t>
      </w:r>
      <w:r w:rsidRPr="00AF4B58">
        <w:rPr>
          <w:rFonts w:ascii="Montserrat" w:eastAsia="Calibri" w:hAnsi="Montserrat" w:cs="Times New Roman"/>
          <w:sz w:val="20"/>
          <w:szCs w:val="20"/>
          <w:lang w:val="es-MX"/>
        </w:rPr>
        <w:t xml:space="preserve">solicitados y por el período comprendido del día siguiente hábil a la notificación de adjudicación y los 10 días hábiles siguientes.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 xml:space="preserve">. </w:t>
      </w:r>
    </w:p>
    <w:p w14:paraId="319DC3F6" w14:textId="75DFEB9B"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Calibri" w:hAnsi="Montserrat" w:cs="Times New Roman"/>
          <w:sz w:val="20"/>
          <w:szCs w:val="20"/>
          <w:lang w:val="es-MX"/>
        </w:rPr>
        <w:t xml:space="preserve">Para los </w:t>
      </w:r>
      <w:r w:rsidR="00D77ADB" w:rsidRPr="00AF4B58">
        <w:rPr>
          <w:rFonts w:ascii="Montserrat" w:eastAsia="Calibri" w:hAnsi="Montserrat" w:cs="Times New Roman"/>
          <w:sz w:val="20"/>
          <w:szCs w:val="20"/>
          <w:lang w:val="es-MX"/>
        </w:rPr>
        <w:t>bienes q</w:t>
      </w:r>
      <w:r w:rsidRPr="00AF4B58">
        <w:rPr>
          <w:rFonts w:ascii="Montserrat" w:eastAsia="Calibri" w:hAnsi="Montserrat" w:cs="Times New Roman"/>
          <w:sz w:val="20"/>
          <w:szCs w:val="20"/>
          <w:lang w:val="es-MX"/>
        </w:rPr>
        <w:t xml:space="preserve">ue oferte, el participante deberá integrar a su propuesta la copia de los </w:t>
      </w:r>
      <w:r w:rsidRPr="00AF4B58">
        <w:rPr>
          <w:rFonts w:ascii="Montserrat" w:eastAsia="Calibri" w:hAnsi="Montserrat" w:cs="Times New Roman"/>
          <w:b/>
          <w:sz w:val="20"/>
          <w:szCs w:val="20"/>
          <w:lang w:val="es-MX"/>
        </w:rPr>
        <w:t>Certificados de Calidad</w:t>
      </w:r>
      <w:r w:rsidRPr="00AF4B58">
        <w:rPr>
          <w:rFonts w:ascii="Montserrat" w:eastAsia="Calibri" w:hAnsi="Montserrat" w:cs="Times New Roman"/>
          <w:sz w:val="20"/>
          <w:szCs w:val="20"/>
          <w:lang w:val="es-MX"/>
        </w:rPr>
        <w:t xml:space="preserve"> ISO 9001:2015, o en su defecto presentar las normas oficiales de calidad aplicables y vigentes con el fin de garantizar la calidad de</w:t>
      </w:r>
      <w:r w:rsidR="00D77ADB" w:rsidRPr="00AF4B58">
        <w:rPr>
          <w:rFonts w:ascii="Montserrat" w:eastAsia="Calibri" w:hAnsi="Montserrat" w:cs="Times New Roman"/>
          <w:sz w:val="20"/>
          <w:szCs w:val="20"/>
          <w:lang w:val="es-MX"/>
        </w:rPr>
        <w:t xml:space="preserve"> </w:t>
      </w:r>
      <w:r w:rsidRPr="00AF4B58">
        <w:rPr>
          <w:rFonts w:ascii="Montserrat" w:eastAsia="Calibri" w:hAnsi="Montserrat" w:cs="Times New Roman"/>
          <w:sz w:val="20"/>
          <w:szCs w:val="20"/>
          <w:lang w:val="es-MX"/>
        </w:rPr>
        <w:t>l</w:t>
      </w:r>
      <w:r w:rsidR="00D77ADB" w:rsidRPr="00AF4B58">
        <w:rPr>
          <w:rFonts w:ascii="Montserrat" w:eastAsia="Calibri" w:hAnsi="Montserrat" w:cs="Times New Roman"/>
          <w:sz w:val="20"/>
          <w:szCs w:val="20"/>
          <w:lang w:val="es-MX"/>
        </w:rPr>
        <w:t xml:space="preserve">os bienes son de </w:t>
      </w:r>
      <w:r w:rsidRPr="00AF4B58">
        <w:rPr>
          <w:rFonts w:ascii="Montserrat" w:eastAsia="Calibri" w:hAnsi="Montserrat" w:cs="Times New Roman"/>
          <w:sz w:val="20"/>
          <w:szCs w:val="20"/>
          <w:lang w:val="es-MX"/>
        </w:rPr>
        <w:t xml:space="preserve">las mejores condiciones para el Estado; copia de los certificados de libre venta del país de origen C.E. O F.D.A.; copia del certificado de buenas prácticas de manufacturación. En el caso de que la documentación que integre sea en idioma distinto al español, deberá de incluir la traducción simple.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 xml:space="preserve">. </w:t>
      </w:r>
    </w:p>
    <w:p w14:paraId="2DBD8D6B" w14:textId="64335826" w:rsidR="00315036" w:rsidRPr="00AF4B58" w:rsidRDefault="00315036" w:rsidP="00B00CC4">
      <w:pPr>
        <w:autoSpaceDE w:val="0"/>
        <w:autoSpaceDN w:val="0"/>
        <w:jc w:val="both"/>
        <w:rPr>
          <w:rFonts w:ascii="Montserrat" w:eastAsia="Calibri" w:hAnsi="Montserrat" w:cs="Times New Roman"/>
          <w:sz w:val="20"/>
          <w:szCs w:val="20"/>
          <w:lang w:val="es-MX"/>
        </w:rPr>
      </w:pPr>
    </w:p>
    <w:p w14:paraId="5BE71FC1" w14:textId="77777777" w:rsidR="00315036" w:rsidRPr="00AF4B58" w:rsidRDefault="00315036" w:rsidP="00315036">
      <w:pPr>
        <w:numPr>
          <w:ilvl w:val="0"/>
          <w:numId w:val="44"/>
        </w:numPr>
        <w:tabs>
          <w:tab w:val="num" w:pos="0"/>
        </w:tabs>
        <w:autoSpaceDE w:val="0"/>
        <w:autoSpaceDN w:val="0"/>
        <w:ind w:left="0" w:firstLine="0"/>
        <w:jc w:val="both"/>
        <w:rPr>
          <w:rFonts w:ascii="Montserrat" w:eastAsia="Calibri" w:hAnsi="Montserrat" w:cs="Times New Roman"/>
          <w:sz w:val="20"/>
          <w:szCs w:val="20"/>
          <w:lang w:val="es-MX"/>
        </w:rPr>
      </w:pPr>
      <w:r w:rsidRPr="00AF4B58">
        <w:rPr>
          <w:rFonts w:ascii="Montserrat" w:eastAsia="Montserrat" w:hAnsi="Montserrat" w:cs="Montserrat"/>
          <w:b/>
          <w:color w:val="000000"/>
          <w:sz w:val="20"/>
          <w:szCs w:val="20"/>
          <w:lang w:val="es-MX"/>
        </w:rPr>
        <w:t>Documentación técnica necesaria: folletos, catálogos, fotografías, manuales entre otros, para comprobar las especificaciones técnicas</w:t>
      </w:r>
      <w:r w:rsidRPr="00AF4B58">
        <w:rPr>
          <w:rFonts w:ascii="Montserrat" w:eastAsia="Calibri" w:hAnsi="Montserrat" w:cs="Times New Roman"/>
          <w:sz w:val="20"/>
          <w:szCs w:val="20"/>
          <w:lang w:val="es-MX"/>
        </w:rPr>
        <w:t xml:space="preserve"> de los equipos solicitados en el Servicio Médico Integral, debidamente </w:t>
      </w:r>
      <w:r w:rsidRPr="00AF4B58">
        <w:rPr>
          <w:rFonts w:ascii="Montserrat" w:eastAsia="Montserrat" w:hAnsi="Montserrat" w:cs="Montserrat"/>
          <w:b/>
          <w:color w:val="000000"/>
          <w:sz w:val="20"/>
          <w:szCs w:val="20"/>
          <w:lang w:val="es-MX"/>
        </w:rPr>
        <w:t xml:space="preserve">referenciados, </w:t>
      </w:r>
      <w:r w:rsidRPr="00AF4B58">
        <w:rPr>
          <w:rFonts w:ascii="Montserrat" w:eastAsia="Calibri" w:hAnsi="Montserrat" w:cs="Times New Roman"/>
          <w:sz w:val="20"/>
          <w:szCs w:val="20"/>
          <w:lang w:val="es-MX"/>
        </w:rPr>
        <w:t xml:space="preserve">mismos que deberán estar en idioma español. En el caso de que se presenten en idioma distinto al español, deberá acompañarse la traducción simple al español de las características que respalden la propuesta, el participante deberá señalar claramente y anotar el número de la especificación que corresponda según las características de los equipos que está proponiendo, para su pronta localización en la evaluación técnica que se realice. </w:t>
      </w:r>
      <w:r w:rsidRPr="00AF4B58">
        <w:rPr>
          <w:rFonts w:ascii="Montserrat" w:eastAsia="Calibri" w:hAnsi="Montserrat" w:cs="Times New Roman"/>
          <w:b/>
          <w:sz w:val="20"/>
          <w:szCs w:val="20"/>
          <w:lang w:val="es-MX"/>
        </w:rPr>
        <w:t>Este documento deberá estar firmado por el proponente o representante legal de la empresa en cada una de sus hojas</w:t>
      </w:r>
      <w:r w:rsidRPr="00AF4B58">
        <w:rPr>
          <w:rFonts w:ascii="Montserrat" w:eastAsia="Calibri" w:hAnsi="Montserrat" w:cs="Times New Roman"/>
          <w:sz w:val="20"/>
          <w:szCs w:val="20"/>
          <w:lang w:val="es-MX"/>
        </w:rPr>
        <w:t>.</w:t>
      </w:r>
    </w:p>
    <w:p w14:paraId="58C92DC2" w14:textId="77777777" w:rsidR="00795290" w:rsidRPr="00AF4B58" w:rsidRDefault="00795290" w:rsidP="00795290">
      <w:pPr>
        <w:autoSpaceDE w:val="0"/>
        <w:autoSpaceDN w:val="0"/>
        <w:jc w:val="both"/>
        <w:rPr>
          <w:rFonts w:ascii="Montserrat" w:eastAsia="Calibri" w:hAnsi="Montserrat" w:cs="Times New Roman"/>
          <w:sz w:val="20"/>
          <w:szCs w:val="20"/>
          <w:lang w:val="es-MX"/>
        </w:rPr>
      </w:pPr>
    </w:p>
    <w:p w14:paraId="4CBA1FCE"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PROPUESTA ECONÓMICA </w:t>
      </w:r>
    </w:p>
    <w:p w14:paraId="1B6302DF" w14:textId="77777777" w:rsidR="00315036" w:rsidRPr="00AF4B58" w:rsidRDefault="00315036" w:rsidP="00315036">
      <w:pPr>
        <w:jc w:val="both"/>
        <w:textAlignment w:val="baseline"/>
        <w:rPr>
          <w:rFonts w:ascii="Montserrat" w:hAnsi="Montserrat" w:cs="Montserrat"/>
          <w:sz w:val="20"/>
          <w:szCs w:val="20"/>
        </w:rPr>
      </w:pPr>
      <w:r w:rsidRPr="00AF4B58">
        <w:rPr>
          <w:rFonts w:ascii="Montserrat" w:hAnsi="Montserrat" w:cs="Montserrat"/>
          <w:sz w:val="20"/>
          <w:szCs w:val="20"/>
        </w:rPr>
        <w:t xml:space="preserve">La propuesta económica deberá presentarse de acuerdo con el </w:t>
      </w:r>
      <w:r w:rsidRPr="00AF4B58">
        <w:rPr>
          <w:rFonts w:ascii="Montserrat" w:hAnsi="Montserrat" w:cs="Montserrat"/>
          <w:b/>
          <w:bCs/>
          <w:sz w:val="20"/>
          <w:szCs w:val="20"/>
        </w:rPr>
        <w:t>ANEXO 2 “FORMATO PROPUESTA ECONÓMICA”</w:t>
      </w:r>
      <w:r w:rsidRPr="00AF4B58">
        <w:rPr>
          <w:rFonts w:ascii="Montserrat" w:hAnsi="Montserrat" w:cs="Montserrat"/>
          <w:sz w:val="20"/>
          <w:szCs w:val="20"/>
        </w:rPr>
        <w:t>, la cual deberá contener los siguientes datos: </w:t>
      </w:r>
    </w:p>
    <w:p w14:paraId="4071E11B" w14:textId="77777777" w:rsidR="00315036" w:rsidRPr="00AF4B58" w:rsidRDefault="00315036" w:rsidP="00315036">
      <w:pPr>
        <w:jc w:val="both"/>
        <w:textAlignment w:val="baseline"/>
        <w:rPr>
          <w:rFonts w:ascii="Montserrat" w:hAnsi="Montserrat" w:cs="Segoe UI"/>
          <w:sz w:val="20"/>
          <w:szCs w:val="20"/>
        </w:rPr>
      </w:pPr>
    </w:p>
    <w:p w14:paraId="6BD59635"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Descripción y precio unitario </w:t>
      </w:r>
    </w:p>
    <w:p w14:paraId="7BF06171" w14:textId="47C54FE6"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Importes expresados en moneda nacional (pesos mexicanos) considerando únicamente dos decimales para su cálculo (</w:t>
      </w:r>
      <w:r w:rsidRPr="004B2533">
        <w:rPr>
          <w:rFonts w:ascii="Montserrat" w:hAnsi="Montserrat" w:cs="Montserrat"/>
          <w:b/>
          <w:bCs/>
          <w:sz w:val="20"/>
          <w:szCs w:val="20"/>
        </w:rPr>
        <w:t>truncado</w:t>
      </w:r>
      <w:r w:rsidR="004B2533" w:rsidRPr="004B2533">
        <w:rPr>
          <w:rFonts w:ascii="Montserrat" w:hAnsi="Montserrat" w:cs="Montserrat"/>
          <w:b/>
          <w:bCs/>
          <w:sz w:val="20"/>
          <w:szCs w:val="20"/>
        </w:rPr>
        <w:t xml:space="preserve"> y/o redondeado</w:t>
      </w:r>
      <w:r w:rsidRPr="004B2533">
        <w:rPr>
          <w:rFonts w:ascii="Montserrat" w:hAnsi="Montserrat" w:cs="Montserrat"/>
          <w:b/>
          <w:bCs/>
          <w:sz w:val="20"/>
          <w:szCs w:val="20"/>
        </w:rPr>
        <w:t xml:space="preserve"> a dos decimales</w:t>
      </w:r>
      <w:r w:rsidRPr="00AF4B58">
        <w:rPr>
          <w:rFonts w:ascii="Montserrat" w:hAnsi="Montserrat" w:cs="Montserrat"/>
          <w:sz w:val="20"/>
          <w:szCs w:val="20"/>
        </w:rPr>
        <w:t>). </w:t>
      </w:r>
    </w:p>
    <w:p w14:paraId="4FD7255C"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Los precios serán unitarios, según el servicio que oferte y/o con los impuestos que resulten aplicables. </w:t>
      </w:r>
    </w:p>
    <w:p w14:paraId="0BC11743"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Indicar que los precios serán fijos hasta el total cumplimiento de las obligaciones pactadas en el contrato respectivo. </w:t>
      </w:r>
    </w:p>
    <w:p w14:paraId="09A61AD8"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 xml:space="preserve">Indicar la aceptación de las condiciones de pago, conforme al plazo y procedimiento establecido por </w:t>
      </w:r>
      <w:r w:rsidRPr="00AF4B58">
        <w:rPr>
          <w:rFonts w:ascii="Montserrat" w:hAnsi="Montserrat" w:cs="Montserrat"/>
          <w:sz w:val="20"/>
          <w:szCs w:val="20"/>
          <w:lang w:val="es-MX"/>
        </w:rPr>
        <w:t>los Servicios de Salud</w:t>
      </w:r>
      <w:r w:rsidRPr="00AF4B58">
        <w:rPr>
          <w:rFonts w:ascii="Montserrat" w:hAnsi="Montserrat" w:cs="Montserrat"/>
          <w:sz w:val="20"/>
          <w:szCs w:val="20"/>
        </w:rPr>
        <w:t>. </w:t>
      </w:r>
    </w:p>
    <w:p w14:paraId="4460781B"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La propuesta económica deberá corresponder con las especificaciones técnicas solicitadas. </w:t>
      </w:r>
    </w:p>
    <w:p w14:paraId="43EC8105" w14:textId="04443F2F"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La propuesta económica deber</w:t>
      </w:r>
      <w:r w:rsidR="006C7115" w:rsidRPr="00AF4B58">
        <w:rPr>
          <w:rFonts w:ascii="Montserrat" w:hAnsi="Montserrat" w:cs="Montserrat"/>
          <w:sz w:val="20"/>
          <w:szCs w:val="20"/>
        </w:rPr>
        <w:t xml:space="preserve">á tener una </w:t>
      </w:r>
      <w:r w:rsidR="006C7115" w:rsidRPr="004B2533">
        <w:rPr>
          <w:rFonts w:ascii="Montserrat" w:hAnsi="Montserrat" w:cs="Montserrat"/>
          <w:b/>
          <w:bCs/>
          <w:sz w:val="20"/>
          <w:szCs w:val="20"/>
        </w:rPr>
        <w:t xml:space="preserve">vigencia mínima de </w:t>
      </w:r>
      <w:r w:rsidR="004B2533" w:rsidRPr="004B2533">
        <w:rPr>
          <w:rFonts w:ascii="Montserrat" w:hAnsi="Montserrat" w:cs="Montserrat"/>
          <w:b/>
          <w:bCs/>
          <w:sz w:val="20"/>
          <w:szCs w:val="20"/>
        </w:rPr>
        <w:t>9</w:t>
      </w:r>
      <w:r w:rsidR="00987639" w:rsidRPr="004B2533">
        <w:rPr>
          <w:rFonts w:ascii="Montserrat" w:hAnsi="Montserrat" w:cs="Montserrat"/>
          <w:b/>
          <w:bCs/>
          <w:sz w:val="20"/>
          <w:szCs w:val="20"/>
        </w:rPr>
        <w:t>0</w:t>
      </w:r>
      <w:r w:rsidR="006C7115" w:rsidRPr="004B2533">
        <w:rPr>
          <w:rFonts w:ascii="Montserrat" w:hAnsi="Montserrat" w:cs="Montserrat"/>
          <w:b/>
          <w:bCs/>
          <w:sz w:val="20"/>
          <w:szCs w:val="20"/>
        </w:rPr>
        <w:t xml:space="preserve"> (</w:t>
      </w:r>
      <w:r w:rsidR="004B2533" w:rsidRPr="004B2533">
        <w:rPr>
          <w:rFonts w:ascii="Montserrat" w:hAnsi="Montserrat" w:cs="Montserrat"/>
          <w:b/>
          <w:bCs/>
          <w:sz w:val="20"/>
          <w:szCs w:val="20"/>
        </w:rPr>
        <w:t>noventa</w:t>
      </w:r>
      <w:r w:rsidRPr="004B2533">
        <w:rPr>
          <w:rFonts w:ascii="Montserrat" w:hAnsi="Montserrat" w:cs="Montserrat"/>
          <w:b/>
          <w:bCs/>
          <w:sz w:val="20"/>
          <w:szCs w:val="20"/>
        </w:rPr>
        <w:t>) días naturales</w:t>
      </w:r>
      <w:r w:rsidRPr="00AF4B58">
        <w:rPr>
          <w:rFonts w:ascii="Montserrat" w:hAnsi="Montserrat" w:cs="Montserrat"/>
          <w:sz w:val="20"/>
          <w:szCs w:val="20"/>
        </w:rPr>
        <w:t xml:space="preserve"> a partir de la fecha de su presentación.</w:t>
      </w:r>
      <w:r w:rsidRPr="00AF4B58">
        <w:rPr>
          <w:rFonts w:ascii="Montserrat" w:hAnsi="Montserrat" w:cs="Calibri"/>
          <w:sz w:val="20"/>
          <w:szCs w:val="20"/>
        </w:rPr>
        <w:t xml:space="preserve"> </w:t>
      </w:r>
      <w:r w:rsidRPr="00AF4B58">
        <w:rPr>
          <w:rFonts w:ascii="Montserrat" w:hAnsi="Montserrat" w:cs="Montserrat"/>
          <w:sz w:val="20"/>
          <w:szCs w:val="20"/>
        </w:rPr>
        <w:t> </w:t>
      </w:r>
    </w:p>
    <w:p w14:paraId="631E7528"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 xml:space="preserve">El </w:t>
      </w:r>
      <w:r w:rsidRPr="00AF4B58">
        <w:rPr>
          <w:rFonts w:ascii="Montserrat" w:hAnsi="Montserrat" w:cs="Montserrat"/>
          <w:sz w:val="20"/>
          <w:szCs w:val="20"/>
          <w:lang w:val="es-MX"/>
        </w:rPr>
        <w:t xml:space="preserve">proveedor </w:t>
      </w:r>
      <w:r w:rsidRPr="00AF4B58">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22815F4B" w14:textId="77777777" w:rsidR="00315036" w:rsidRPr="00AF4B58" w:rsidRDefault="00315036" w:rsidP="00315036">
      <w:pPr>
        <w:numPr>
          <w:ilvl w:val="0"/>
          <w:numId w:val="47"/>
        </w:numPr>
        <w:ind w:left="0" w:firstLine="0"/>
        <w:jc w:val="both"/>
        <w:textAlignment w:val="baseline"/>
        <w:rPr>
          <w:rFonts w:ascii="Montserrat" w:hAnsi="Montserrat" w:cs="Montserrat"/>
          <w:sz w:val="20"/>
          <w:szCs w:val="20"/>
        </w:rPr>
      </w:pPr>
      <w:r w:rsidRPr="00AF4B58">
        <w:rPr>
          <w:rFonts w:ascii="Montserrat" w:hAnsi="Montserrat" w:cs="Montserrat"/>
          <w:sz w:val="20"/>
          <w:szCs w:val="20"/>
        </w:rPr>
        <w:t xml:space="preserve">De resultar adjudicado </w:t>
      </w:r>
      <w:r w:rsidRPr="00AF4B58">
        <w:rPr>
          <w:rFonts w:ascii="Montserrat" w:hAnsi="Montserrat" w:cs="Montserrat"/>
          <w:sz w:val="20"/>
          <w:szCs w:val="20"/>
          <w:lang w:val="es-MX"/>
        </w:rPr>
        <w:t>el proveedor</w:t>
      </w:r>
      <w:r w:rsidRPr="00AF4B58">
        <w:rPr>
          <w:rFonts w:ascii="Montserrat" w:hAnsi="Montserrat" w:cs="Montserrat"/>
          <w:sz w:val="20"/>
          <w:szCs w:val="20"/>
        </w:rPr>
        <w:t xml:space="preserve">, deberá de presentar escrito bajo protesta de decir verdad, en el que se obliga a liberar al Instituto de toda responsabilidad de carácter </w:t>
      </w:r>
      <w:r w:rsidRPr="00AF4B58">
        <w:rPr>
          <w:rFonts w:ascii="Montserrat" w:hAnsi="Montserrat" w:cs="Montserrat"/>
          <w:sz w:val="20"/>
          <w:szCs w:val="20"/>
        </w:rPr>
        <w:lastRenderedPageBreak/>
        <w:t>civil, mercantil, penal o administrativa que, en su caso, se ocasione derivado de la infracción de derechos de autor, patentes, marcas u otros derechos a nivel nacional o internacional. </w:t>
      </w:r>
    </w:p>
    <w:p w14:paraId="7CFA88D3" w14:textId="77777777" w:rsidR="00315036" w:rsidRPr="00AF4B58" w:rsidRDefault="00315036" w:rsidP="00315036">
      <w:pPr>
        <w:pBdr>
          <w:top w:val="nil"/>
          <w:left w:val="nil"/>
          <w:bottom w:val="nil"/>
          <w:right w:val="nil"/>
          <w:between w:val="nil"/>
        </w:pBdr>
        <w:jc w:val="both"/>
        <w:rPr>
          <w:rFonts w:ascii="Montserrat" w:eastAsia="Montserrat" w:hAnsi="Montserrat" w:cs="Montserrat"/>
          <w:color w:val="000000"/>
          <w:sz w:val="20"/>
          <w:szCs w:val="20"/>
        </w:rPr>
      </w:pPr>
    </w:p>
    <w:p w14:paraId="325FF27A"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VISITAS A LAS INSTALACIONES DEL ORGANISMO</w:t>
      </w:r>
    </w:p>
    <w:p w14:paraId="25E5F47C" w14:textId="77777777" w:rsidR="00315036" w:rsidRPr="00AF4B58" w:rsidRDefault="00315036" w:rsidP="00315036">
      <w:pPr>
        <w:pBdr>
          <w:top w:val="nil"/>
          <w:left w:val="nil"/>
          <w:bottom w:val="nil"/>
          <w:right w:val="nil"/>
          <w:between w:val="nil"/>
        </w:pBdr>
        <w:jc w:val="both"/>
        <w:rPr>
          <w:rFonts w:ascii="Montserrat" w:eastAsia="Montserrat" w:hAnsi="Montserrat" w:cs="Montserrat"/>
          <w:b/>
          <w:color w:val="000000"/>
          <w:sz w:val="20"/>
          <w:szCs w:val="20"/>
        </w:rPr>
      </w:pPr>
    </w:p>
    <w:p w14:paraId="01E0FB70" w14:textId="7B28C98C" w:rsidR="00315036" w:rsidRPr="00AF4B58" w:rsidRDefault="00315036" w:rsidP="00315036">
      <w:pPr>
        <w:pBdr>
          <w:top w:val="nil"/>
          <w:left w:val="nil"/>
          <w:bottom w:val="nil"/>
          <w:right w:val="nil"/>
          <w:between w:val="nil"/>
        </w:pBdr>
        <w:jc w:val="both"/>
        <w:rPr>
          <w:rFonts w:ascii="Montserrat" w:eastAsia="Montserrat" w:hAnsi="Montserrat" w:cs="Montserrat"/>
          <w:color w:val="000000"/>
          <w:sz w:val="20"/>
          <w:szCs w:val="20"/>
          <w:lang w:val="es-MX"/>
        </w:rPr>
      </w:pPr>
      <w:r w:rsidRPr="00AF4B58">
        <w:rPr>
          <w:rFonts w:ascii="Montserrat" w:eastAsia="Montserrat" w:hAnsi="Montserrat" w:cs="Montserrat"/>
          <w:color w:val="000000"/>
          <w:sz w:val="20"/>
          <w:szCs w:val="20"/>
        </w:rPr>
        <w:t xml:space="preserve">Como opción, los participantes podrán realizar visitas a las instalaciones </w:t>
      </w:r>
      <w:r w:rsidRPr="00AF4B58">
        <w:rPr>
          <w:rFonts w:ascii="Montserrat" w:eastAsia="Montserrat" w:hAnsi="Montserrat" w:cs="Montserrat"/>
          <w:color w:val="000000"/>
          <w:sz w:val="20"/>
          <w:szCs w:val="20"/>
          <w:lang w:val="es-MX"/>
        </w:rPr>
        <w:t xml:space="preserve">de los Servicios de Salud, Dirección de </w:t>
      </w:r>
      <w:r w:rsidR="00987639" w:rsidRPr="00AF4B58">
        <w:rPr>
          <w:rFonts w:ascii="Montserrat" w:eastAsia="Montserrat" w:hAnsi="Montserrat" w:cs="Montserrat"/>
          <w:color w:val="000000"/>
          <w:sz w:val="20"/>
          <w:szCs w:val="20"/>
          <w:lang w:val="es-MX"/>
        </w:rPr>
        <w:t>Salud Psicosocial</w:t>
      </w:r>
      <w:r w:rsidRPr="00AF4B58">
        <w:rPr>
          <w:rFonts w:ascii="Montserrat" w:eastAsia="Montserrat" w:hAnsi="Montserrat" w:cs="Montserrat"/>
          <w:color w:val="000000"/>
          <w:sz w:val="20"/>
          <w:szCs w:val="20"/>
          <w:lang w:val="es-MX"/>
        </w:rPr>
        <w:t xml:space="preserve">, </w:t>
      </w:r>
      <w:r w:rsidRPr="00AF4B58">
        <w:rPr>
          <w:rFonts w:ascii="Montserrat" w:eastAsia="Montserrat" w:hAnsi="Montserrat" w:cs="Montserrat"/>
          <w:color w:val="000000"/>
          <w:sz w:val="20"/>
          <w:szCs w:val="20"/>
        </w:rPr>
        <w:t xml:space="preserve">mismas que con el propósito </w:t>
      </w:r>
      <w:r w:rsidRPr="00AF4B58">
        <w:rPr>
          <w:rFonts w:ascii="Montserrat" w:eastAsia="Montserrat" w:hAnsi="Montserrat" w:cs="Montserrat"/>
          <w:color w:val="000000"/>
          <w:sz w:val="20"/>
          <w:szCs w:val="20"/>
          <w:lang w:val="es-MX"/>
        </w:rPr>
        <w:t>de aclarar dudas o comentarios</w:t>
      </w:r>
      <w:r w:rsidRPr="00AF4B58">
        <w:rPr>
          <w:rFonts w:ascii="Montserrat" w:eastAsia="Montserrat" w:hAnsi="Montserrat" w:cs="Montserrat"/>
          <w:color w:val="000000"/>
          <w:sz w:val="20"/>
          <w:szCs w:val="20"/>
        </w:rPr>
        <w:t xml:space="preserve">, así como las condiciones y necesidades que deben considerar para la óptima </w:t>
      </w:r>
      <w:r w:rsidR="006F1ACF" w:rsidRPr="00AF4B58">
        <w:rPr>
          <w:rFonts w:ascii="Montserrat" w:eastAsia="Montserrat" w:hAnsi="Montserrat" w:cs="Montserrat"/>
          <w:color w:val="000000"/>
          <w:sz w:val="20"/>
          <w:szCs w:val="20"/>
          <w:lang w:val="es-MX"/>
        </w:rPr>
        <w:t>adquisición de bienes</w:t>
      </w:r>
      <w:r w:rsidRPr="00AF4B58">
        <w:rPr>
          <w:rFonts w:ascii="Montserrat" w:eastAsia="Montserrat" w:hAnsi="Montserrat" w:cs="Montserrat"/>
          <w:color w:val="000000"/>
          <w:sz w:val="20"/>
          <w:szCs w:val="20"/>
        </w:rPr>
        <w:t>, esto a partir del día hábil siguiente a la publicación de la convocatoria</w:t>
      </w:r>
      <w:r w:rsidRPr="00AF4B58">
        <w:rPr>
          <w:rFonts w:ascii="Montserrat" w:eastAsia="Montserrat" w:hAnsi="Montserrat" w:cs="Montserrat"/>
          <w:sz w:val="20"/>
          <w:szCs w:val="20"/>
        </w:rPr>
        <w:t xml:space="preserve"> </w:t>
      </w:r>
      <w:r w:rsidRPr="00AF4B58">
        <w:rPr>
          <w:rFonts w:ascii="Montserrat" w:eastAsia="Montserrat" w:hAnsi="Montserrat" w:cs="Montserrat"/>
          <w:color w:val="000000"/>
          <w:sz w:val="20"/>
          <w:szCs w:val="20"/>
        </w:rPr>
        <w:t>y hasta un día hábil previo a la Presentación de Proposiciones, dentro del horario comprend</w:t>
      </w:r>
      <w:r w:rsidR="003457B8" w:rsidRPr="00AF4B58">
        <w:rPr>
          <w:rFonts w:ascii="Montserrat" w:eastAsia="Montserrat" w:hAnsi="Montserrat" w:cs="Montserrat"/>
          <w:color w:val="000000"/>
          <w:sz w:val="20"/>
          <w:szCs w:val="20"/>
        </w:rPr>
        <w:t>ido de las 09:30 a las 14</w:t>
      </w:r>
      <w:r w:rsidRPr="00AF4B58">
        <w:rPr>
          <w:rFonts w:ascii="Montserrat" w:eastAsia="Montserrat" w:hAnsi="Montserrat" w:cs="Montserrat"/>
          <w:color w:val="000000"/>
          <w:sz w:val="20"/>
          <w:szCs w:val="20"/>
        </w:rPr>
        <w:t>:00 horas, de lunes a viernes, previa cita concertada con el Jefe o Encargado de</w:t>
      </w:r>
      <w:r w:rsidR="00AC1B39">
        <w:rPr>
          <w:rFonts w:ascii="Montserrat" w:eastAsia="Montserrat" w:hAnsi="Montserrat" w:cs="Montserrat"/>
          <w:color w:val="000000"/>
          <w:sz w:val="20"/>
          <w:szCs w:val="20"/>
        </w:rPr>
        <w:t xml:space="preserve"> la</w:t>
      </w:r>
      <w:r w:rsidRPr="00AF4B58">
        <w:rPr>
          <w:rFonts w:ascii="Montserrat" w:eastAsia="Montserrat" w:hAnsi="Montserrat" w:cs="Montserrat"/>
          <w:color w:val="000000"/>
          <w:sz w:val="20"/>
          <w:szCs w:val="20"/>
        </w:rPr>
        <w:t xml:space="preserve"> </w:t>
      </w:r>
      <w:r w:rsidRPr="00AF4B58">
        <w:rPr>
          <w:rFonts w:ascii="Montserrat" w:eastAsia="Montserrat" w:hAnsi="Montserrat" w:cs="Montserrat"/>
          <w:color w:val="000000"/>
          <w:sz w:val="20"/>
          <w:szCs w:val="20"/>
          <w:lang w:val="es-MX"/>
        </w:rPr>
        <w:t>Dirección de</w:t>
      </w:r>
      <w:r w:rsidR="00854D8C">
        <w:rPr>
          <w:rFonts w:ascii="Montserrat" w:eastAsia="Montserrat" w:hAnsi="Montserrat" w:cs="Montserrat"/>
          <w:color w:val="000000"/>
          <w:sz w:val="20"/>
          <w:szCs w:val="20"/>
          <w:lang w:val="es-MX"/>
        </w:rPr>
        <w:t xml:space="preserve"> Salud Psicosocial</w:t>
      </w:r>
      <w:r w:rsidRPr="00AF4B58">
        <w:rPr>
          <w:rFonts w:ascii="Montserrat" w:eastAsia="Montserrat" w:hAnsi="Montserrat" w:cs="Montserrat"/>
          <w:color w:val="000000"/>
          <w:sz w:val="20"/>
          <w:szCs w:val="20"/>
          <w:lang w:val="es-MX"/>
        </w:rPr>
        <w:t xml:space="preserve">, </w:t>
      </w:r>
      <w:r w:rsidRPr="00AF4B58">
        <w:rPr>
          <w:rFonts w:ascii="Montserrat" w:eastAsia="Montserrat" w:hAnsi="Montserrat" w:cs="Montserrat"/>
          <w:color w:val="000000"/>
          <w:sz w:val="20"/>
          <w:szCs w:val="20"/>
        </w:rPr>
        <w:t>de que se trate</w:t>
      </w:r>
      <w:r w:rsidRPr="00AF4B58">
        <w:rPr>
          <w:rFonts w:ascii="Montserrat" w:eastAsia="Montserrat" w:hAnsi="Montserrat" w:cs="Montserrat"/>
          <w:sz w:val="20"/>
          <w:szCs w:val="20"/>
        </w:rPr>
        <w:t>,</w:t>
      </w:r>
      <w:r w:rsidRPr="00AF4B58">
        <w:rPr>
          <w:rFonts w:ascii="Montserrat" w:eastAsia="Montserrat" w:hAnsi="Montserrat" w:cs="Montserrat"/>
          <w:color w:val="000000"/>
          <w:sz w:val="20"/>
          <w:szCs w:val="20"/>
        </w:rPr>
        <w:t xml:space="preserve"> quien será el responsable por parte del Organismo</w:t>
      </w:r>
      <w:r w:rsidRPr="00AF4B58">
        <w:rPr>
          <w:rFonts w:ascii="Montserrat" w:eastAsia="Montserrat" w:hAnsi="Montserrat" w:cs="Montserrat"/>
          <w:color w:val="000000"/>
          <w:sz w:val="20"/>
          <w:szCs w:val="20"/>
          <w:lang w:val="es-MX"/>
        </w:rPr>
        <w:t>.</w:t>
      </w:r>
    </w:p>
    <w:p w14:paraId="2CC38055" w14:textId="77777777" w:rsidR="00315036" w:rsidRPr="00AF4B58" w:rsidRDefault="00315036" w:rsidP="00315036">
      <w:pPr>
        <w:pBdr>
          <w:top w:val="nil"/>
          <w:left w:val="nil"/>
          <w:bottom w:val="nil"/>
          <w:right w:val="nil"/>
          <w:between w:val="nil"/>
        </w:pBdr>
        <w:jc w:val="both"/>
        <w:rPr>
          <w:rFonts w:ascii="Montserrat" w:eastAsia="Montserrat" w:hAnsi="Montserrat" w:cs="Montserrat"/>
          <w:b/>
          <w:color w:val="000000"/>
          <w:sz w:val="20"/>
          <w:szCs w:val="20"/>
          <w:lang w:val="es-MX"/>
        </w:rPr>
      </w:pPr>
    </w:p>
    <w:p w14:paraId="631EF992"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PENAS CONVENCIONALES Y DEDUCTIVAS</w:t>
      </w:r>
    </w:p>
    <w:p w14:paraId="365934D3" w14:textId="77777777" w:rsidR="00315036" w:rsidRPr="00AF4B58" w:rsidRDefault="00315036" w:rsidP="00315036">
      <w:pPr>
        <w:jc w:val="both"/>
        <w:rPr>
          <w:rFonts w:ascii="Montserrat" w:eastAsia="Montserrat" w:hAnsi="Montserrat" w:cs="Montserrat"/>
          <w:b/>
          <w:sz w:val="20"/>
          <w:szCs w:val="20"/>
        </w:rPr>
      </w:pPr>
    </w:p>
    <w:p w14:paraId="0DBC5FC3" w14:textId="77777777" w:rsidR="00FB459A" w:rsidRPr="008C24D5" w:rsidRDefault="00FB459A" w:rsidP="00FB459A">
      <w:pPr>
        <w:jc w:val="both"/>
        <w:rPr>
          <w:rFonts w:ascii="Montserrat" w:eastAsia="Montserrat" w:hAnsi="Montserrat" w:cs="Montserrat"/>
          <w:b/>
          <w:sz w:val="20"/>
          <w:szCs w:val="20"/>
        </w:rPr>
      </w:pPr>
      <w:r w:rsidRPr="008C24D5">
        <w:rPr>
          <w:rFonts w:ascii="Montserrat" w:hAnsi="Montserrat" w:cs="Arial"/>
          <w:b/>
          <w:bCs/>
          <w:sz w:val="20"/>
          <w:szCs w:val="20"/>
        </w:rPr>
        <w:t>PENAS CONVENCIONALES</w:t>
      </w:r>
    </w:p>
    <w:p w14:paraId="0EB27C35" w14:textId="77777777" w:rsidR="00FB459A" w:rsidRPr="008C24D5" w:rsidRDefault="00FB459A" w:rsidP="00FB459A">
      <w:pPr>
        <w:rPr>
          <w:rFonts w:ascii="Montserrat" w:eastAsia="Montserrat" w:hAnsi="Montserrat" w:cs="Montserrat"/>
          <w:b/>
          <w:sz w:val="20"/>
          <w:szCs w:val="20"/>
        </w:rPr>
      </w:pPr>
    </w:p>
    <w:p w14:paraId="7053B1DA" w14:textId="77777777" w:rsidR="00FB459A" w:rsidRPr="00AF3ED4" w:rsidRDefault="00FB459A" w:rsidP="00FB459A">
      <w:pPr>
        <w:jc w:val="both"/>
        <w:rPr>
          <w:rFonts w:ascii="Montserrat" w:hAnsi="Montserrat" w:cs="Arial"/>
          <w:sz w:val="20"/>
          <w:szCs w:val="20"/>
        </w:rPr>
      </w:pPr>
      <w:r w:rsidRPr="00AF3ED4">
        <w:rPr>
          <w:rFonts w:ascii="Montserrat" w:hAnsi="Montserrat" w:cs="Arial"/>
          <w:sz w:val="20"/>
          <w:szCs w:val="20"/>
        </w:rPr>
        <w:t xml:space="preserve">Las penas convencionales se aplicarán cuando, por casusas imputables al POSIBLE PROVEEDOR, la entrega de los servicios se realice con atraso, considerando para esta determinación la fecha convenida o pactada contractualmente o pactada entre las partes, mismas que no podrán ser mayor al monto de la garantía de cumplimiento: </w:t>
      </w:r>
    </w:p>
    <w:p w14:paraId="55DAE5AA" w14:textId="77777777" w:rsidR="00FB459A" w:rsidRPr="00AF3ED4" w:rsidRDefault="00FB459A" w:rsidP="00FB459A">
      <w:pPr>
        <w:jc w:val="both"/>
        <w:rPr>
          <w:rFonts w:ascii="Montserrat" w:hAnsi="Montserrat" w:cs="Arial"/>
          <w:sz w:val="20"/>
          <w:szCs w:val="20"/>
        </w:rPr>
      </w:pPr>
      <w:r w:rsidRPr="00AF3ED4">
        <w:rPr>
          <w:rFonts w:ascii="Montserrat" w:hAnsi="Montserrat" w:cs="Arial"/>
          <w:sz w:val="20"/>
          <w:szCs w:val="20"/>
        </w:rPr>
        <w:t xml:space="preserve"> </w:t>
      </w:r>
    </w:p>
    <w:p w14:paraId="49A99322" w14:textId="77777777" w:rsidR="00FB459A" w:rsidRPr="00AF3ED4" w:rsidRDefault="00FB459A" w:rsidP="00FB459A">
      <w:pPr>
        <w:pStyle w:val="Prrafodelista"/>
        <w:ind w:left="0"/>
        <w:rPr>
          <w:rFonts w:ascii="Montserrat" w:hAnsi="Montserrat" w:cs="Arial"/>
          <w:sz w:val="20"/>
          <w:szCs w:val="20"/>
        </w:rPr>
      </w:pPr>
      <w:r w:rsidRPr="00AF3ED4">
        <w:rPr>
          <w:rFonts w:ascii="Montserrat" w:hAnsi="Montserrat" w:cs="Arial"/>
          <w:sz w:val="20"/>
          <w:szCs w:val="20"/>
        </w:rPr>
        <w:t>DURANTE LA ENTREGA DEL BIEN Y/O SERVICIO: Se penalizará con el 5% al millar por cada día natural de atraso. El periodo de penalización comienza a contar a partir de la hora siguiente en que se concluye el plazo convenido.</w:t>
      </w:r>
    </w:p>
    <w:p w14:paraId="097E5A2B" w14:textId="77777777" w:rsidR="00FB459A" w:rsidRPr="00AF3ED4" w:rsidRDefault="00FB459A" w:rsidP="00FB459A">
      <w:pPr>
        <w:jc w:val="both"/>
        <w:rPr>
          <w:rFonts w:ascii="Montserrat" w:hAnsi="Montserrat" w:cs="Arial"/>
          <w:sz w:val="20"/>
          <w:szCs w:val="20"/>
        </w:rPr>
      </w:pPr>
      <w:r w:rsidRPr="00AF3ED4">
        <w:rPr>
          <w:rFonts w:ascii="Montserrat" w:hAnsi="Montserrat" w:cs="Arial"/>
          <w:sz w:val="20"/>
          <w:szCs w:val="20"/>
        </w:rPr>
        <w:t>El POSIBLE PROVEEDOR autorizará a los Servicios de Salud del Estado de Tabasco, a descontar las cantidades que resulten de aplicar la pena convencional, sobre los pagos que deba cubrir al propio POSIBLE PROVEEDOR.</w:t>
      </w:r>
    </w:p>
    <w:p w14:paraId="4F55DCCA" w14:textId="77777777" w:rsidR="00FB459A" w:rsidRPr="00AF3ED4" w:rsidRDefault="00FB459A" w:rsidP="00FB459A">
      <w:pPr>
        <w:jc w:val="both"/>
        <w:rPr>
          <w:rFonts w:ascii="Montserrat" w:hAnsi="Montserrat" w:cs="Arial"/>
          <w:sz w:val="20"/>
          <w:szCs w:val="20"/>
        </w:rPr>
      </w:pPr>
    </w:p>
    <w:p w14:paraId="2C0421ED"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Conforme a lo previsto en el penúltimo párrafo del artículo 96, del Reglamento de la Ley</w:t>
      </w:r>
      <w:r w:rsidRPr="008C24D5">
        <w:rPr>
          <w:rFonts w:ascii="Montserrat" w:hAnsi="Montserrat" w:cs="Arial"/>
          <w:sz w:val="20"/>
          <w:szCs w:val="20"/>
          <w:lang w:val="es-MX"/>
        </w:rPr>
        <w:t xml:space="preserve"> </w:t>
      </w:r>
      <w:r w:rsidRPr="008C24D5">
        <w:rPr>
          <w:rFonts w:ascii="Montserrat" w:hAnsi="Montserrat" w:cs="Arial"/>
          <w:sz w:val="20"/>
          <w:szCs w:val="20"/>
        </w:rPr>
        <w:t>de adquisiciones, arrendamientos y servicios del sector público</w:t>
      </w:r>
      <w:r w:rsidRPr="008C24D5">
        <w:rPr>
          <w:rFonts w:ascii="Montserrat" w:hAnsi="Montserrat" w:cs="Arial"/>
          <w:sz w:val="20"/>
          <w:szCs w:val="20"/>
          <w:lang w:val="es-MX"/>
        </w:rPr>
        <w:t xml:space="preserve"> </w:t>
      </w:r>
      <w:r w:rsidRPr="008C24D5">
        <w:rPr>
          <w:rFonts w:ascii="Montserrat" w:hAnsi="Montserrat" w:cs="Arial"/>
          <w:sz w:val="20"/>
          <w:szCs w:val="20"/>
        </w:rPr>
        <w:t>y/o artículo 47 de la Ley de Adquisiciones, Arrendamiento y Prestación de Servicios del Estado de Tabasco, según corresponda, no se aceptará la estipulación de penas convencionales, ni intereses moratorios a cargo de los Servicios de Salud del Estado de Tabasco. No se aceptará la estipulación de penas convencionales, ni intereses moratorios a cargo de los Servicios de Salud del Estado de Tabasco.</w:t>
      </w:r>
    </w:p>
    <w:p w14:paraId="35965432" w14:textId="77777777" w:rsidR="00FB459A" w:rsidRPr="008C24D5" w:rsidRDefault="00FB459A" w:rsidP="00FB459A">
      <w:pPr>
        <w:jc w:val="both"/>
        <w:rPr>
          <w:rFonts w:ascii="Montserrat" w:hAnsi="Montserrat" w:cs="Arial"/>
          <w:sz w:val="20"/>
          <w:szCs w:val="20"/>
        </w:rPr>
      </w:pPr>
    </w:p>
    <w:p w14:paraId="6328C67F"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El Administrador del contrato será el encargado de realizar el trámite de la aplicación de las penas convencionales y de notificarle al POSIBLE PROVEEDOR.</w:t>
      </w:r>
    </w:p>
    <w:p w14:paraId="2E53E927" w14:textId="77777777" w:rsidR="00FB459A" w:rsidRPr="008C24D5" w:rsidRDefault="00FB459A" w:rsidP="00FB459A">
      <w:pPr>
        <w:jc w:val="both"/>
        <w:rPr>
          <w:rFonts w:ascii="Montserrat" w:hAnsi="Montserrat" w:cs="Arial"/>
          <w:b/>
          <w:bCs/>
          <w:sz w:val="20"/>
          <w:szCs w:val="20"/>
        </w:rPr>
      </w:pPr>
      <w:bookmarkStart w:id="3" w:name="_Hlk165468135"/>
    </w:p>
    <w:p w14:paraId="64245009" w14:textId="77777777" w:rsidR="00FB459A" w:rsidRPr="008C24D5" w:rsidRDefault="00FB459A" w:rsidP="00FB459A">
      <w:pPr>
        <w:jc w:val="both"/>
        <w:rPr>
          <w:rFonts w:ascii="Montserrat" w:hAnsi="Montserrat" w:cs="Arial"/>
          <w:b/>
          <w:bCs/>
          <w:sz w:val="20"/>
          <w:szCs w:val="20"/>
        </w:rPr>
      </w:pPr>
      <w:r w:rsidRPr="008C24D5">
        <w:rPr>
          <w:rFonts w:ascii="Montserrat" w:hAnsi="Montserrat" w:cs="Arial"/>
          <w:b/>
          <w:bCs/>
          <w:sz w:val="20"/>
          <w:szCs w:val="20"/>
        </w:rPr>
        <w:t>DEDUCTIVAS</w:t>
      </w:r>
      <w:bookmarkEnd w:id="3"/>
    </w:p>
    <w:p w14:paraId="601F656D" w14:textId="77777777" w:rsidR="00FB459A" w:rsidRPr="008C24D5" w:rsidRDefault="00FB459A" w:rsidP="00FB459A">
      <w:pPr>
        <w:jc w:val="both"/>
        <w:rPr>
          <w:rFonts w:ascii="Montserrat" w:hAnsi="Montserrat" w:cs="Arial"/>
          <w:b/>
          <w:bCs/>
          <w:sz w:val="20"/>
          <w:szCs w:val="20"/>
        </w:rPr>
      </w:pPr>
    </w:p>
    <w:p w14:paraId="2F82DF9D"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 xml:space="preserve">Conforme a lo previsto en </w:t>
      </w:r>
      <w:r w:rsidRPr="008C24D5">
        <w:rPr>
          <w:rFonts w:ascii="Montserrat" w:hAnsi="Montserrat" w:cs="Arial"/>
          <w:sz w:val="20"/>
          <w:szCs w:val="20"/>
          <w:lang w:val="es-MX"/>
        </w:rPr>
        <w:t>los</w:t>
      </w:r>
      <w:r w:rsidRPr="008C24D5">
        <w:rPr>
          <w:rFonts w:ascii="Montserrat" w:hAnsi="Montserrat" w:cs="Arial"/>
          <w:sz w:val="20"/>
          <w:szCs w:val="20"/>
        </w:rPr>
        <w:t xml:space="preserve"> artículo</w:t>
      </w:r>
      <w:r w:rsidRPr="008C24D5">
        <w:rPr>
          <w:rFonts w:ascii="Montserrat" w:hAnsi="Montserrat" w:cs="Arial"/>
          <w:sz w:val="20"/>
          <w:szCs w:val="20"/>
          <w:lang w:val="es-MX"/>
        </w:rPr>
        <w:t>s</w:t>
      </w:r>
      <w:r w:rsidRPr="008C24D5">
        <w:rPr>
          <w:rFonts w:ascii="Montserrat" w:hAnsi="Montserrat" w:cs="Arial"/>
          <w:sz w:val="20"/>
          <w:szCs w:val="20"/>
        </w:rPr>
        <w:t xml:space="preserve"> 76 de la Ley de Adquisiciones, Arrendamientos y Servicios del Sector Público</w:t>
      </w:r>
      <w:r w:rsidRPr="008C24D5">
        <w:rPr>
          <w:rFonts w:ascii="Montserrat" w:hAnsi="Montserrat" w:cs="Arial"/>
          <w:sz w:val="20"/>
          <w:szCs w:val="20"/>
          <w:lang w:val="es-MX"/>
        </w:rPr>
        <w:t xml:space="preserve">, </w:t>
      </w:r>
      <w:r w:rsidRPr="008C24D5">
        <w:rPr>
          <w:rFonts w:ascii="Montserrat" w:hAnsi="Montserrat" w:cs="Arial"/>
          <w:sz w:val="20"/>
          <w:szCs w:val="20"/>
        </w:rPr>
        <w:t>97 de su Reglamento</w:t>
      </w:r>
      <w:r w:rsidRPr="008C24D5">
        <w:rPr>
          <w:rFonts w:ascii="Montserrat" w:hAnsi="Montserrat" w:cs="Arial"/>
          <w:sz w:val="20"/>
          <w:szCs w:val="20"/>
          <w:lang w:val="es-MX"/>
        </w:rPr>
        <w:t>,</w:t>
      </w:r>
      <w:r w:rsidRPr="008C24D5">
        <w:rPr>
          <w:rFonts w:ascii="Montserrat" w:hAnsi="Montserrat" w:cs="Arial"/>
          <w:sz w:val="20"/>
          <w:szCs w:val="20"/>
        </w:rPr>
        <w:t xml:space="preserve"> y/o artículo 57 del Reglamento de la </w:t>
      </w:r>
      <w:r w:rsidRPr="008C24D5">
        <w:rPr>
          <w:rFonts w:ascii="Montserrat" w:hAnsi="Montserrat" w:cs="Arial"/>
          <w:sz w:val="20"/>
          <w:szCs w:val="20"/>
        </w:rPr>
        <w:lastRenderedPageBreak/>
        <w:t>Ley</w:t>
      </w:r>
      <w:r w:rsidRPr="008C24D5">
        <w:rPr>
          <w:rFonts w:ascii="Montserrat" w:eastAsia="Montserrat" w:hAnsi="Montserrat" w:cs="Montserrat"/>
          <w:bCs/>
          <w:sz w:val="20"/>
          <w:szCs w:val="20"/>
        </w:rPr>
        <w:t xml:space="preserve"> de Adquisiciones, Arrendamiento y Prestación de Servicios del Estado de Tabasco, según corresponda.</w:t>
      </w:r>
    </w:p>
    <w:p w14:paraId="4AC95BC8" w14:textId="77777777" w:rsidR="00FB459A" w:rsidRPr="008C24D5" w:rsidRDefault="00FB459A" w:rsidP="00FB459A">
      <w:pPr>
        <w:jc w:val="both"/>
        <w:rPr>
          <w:rFonts w:ascii="Montserrat" w:hAnsi="Montserrat" w:cs="Arial"/>
          <w:sz w:val="20"/>
          <w:szCs w:val="20"/>
        </w:rPr>
      </w:pPr>
    </w:p>
    <w:p w14:paraId="29D2E804"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Los Servicios de Salud del Estado de Tabasco a través del Administrador del Contrato, será responsable de aplicar las deducciones por incumplimiento parcial o deficiente en que pudiera incurrir el POSIBLE PROVEEDOR respecto a los conceptos que integran el bien y/o servicio o entrega de lo adjudicado que cada concepto de deducciones exceda a la parte proporcional de la garantía de cumplimiento que le corresponda del monto total del contrato; tomando en consideración preferentemente los siguientes elementos:</w:t>
      </w:r>
    </w:p>
    <w:p w14:paraId="1B1BAB8F" w14:textId="77777777" w:rsidR="00FB459A" w:rsidRPr="008C24D5" w:rsidRDefault="00FB459A" w:rsidP="00FB459A">
      <w:pPr>
        <w:jc w:val="both"/>
        <w:rPr>
          <w:rFonts w:ascii="Montserrat" w:hAnsi="Montserrat" w:cs="Arial"/>
          <w:sz w:val="20"/>
          <w:szCs w:val="20"/>
        </w:rPr>
      </w:pPr>
    </w:p>
    <w:p w14:paraId="0F915914"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El servidor público Administrador del Contrato está facultado para verificar el cumplimiento del contrato y elaborar el escrito de conformidad donde se establezca que el POSIBLE PROVEEDOR cumplió con la prestación o entrega de lo establecido en el mismo, mismos que podrán ser sustituidos por el servidor público designado para el desempeño de esas funciones, sin necesidad de modificar el presente documento.</w:t>
      </w:r>
    </w:p>
    <w:p w14:paraId="56131CB8" w14:textId="77777777" w:rsidR="00FB459A" w:rsidRPr="008C24D5" w:rsidRDefault="00FB459A" w:rsidP="00FB459A">
      <w:pPr>
        <w:jc w:val="both"/>
        <w:rPr>
          <w:rFonts w:ascii="Montserrat" w:hAnsi="Montserrat" w:cs="Arial"/>
          <w:sz w:val="20"/>
          <w:szCs w:val="20"/>
        </w:rPr>
      </w:pPr>
    </w:p>
    <w:p w14:paraId="3641B17C"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Los bienes y/o servicios se tendrán por recibidos previa revisión del Administrador del Contrato, la cual consistirá en la verificación del cumplimiento de las especificaciones establecidas y en su caso en los anexos respectivos, así como las contenidas en la propuesta técnica.</w:t>
      </w:r>
    </w:p>
    <w:p w14:paraId="1142B871" w14:textId="77777777" w:rsidR="00FB459A" w:rsidRPr="008C24D5" w:rsidRDefault="00FB459A" w:rsidP="00FB459A">
      <w:pPr>
        <w:jc w:val="both"/>
        <w:rPr>
          <w:rFonts w:ascii="Montserrat" w:hAnsi="Montserrat" w:cs="Arial"/>
          <w:sz w:val="20"/>
          <w:szCs w:val="20"/>
        </w:rPr>
      </w:pPr>
    </w:p>
    <w:p w14:paraId="47AA8B16"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Los Servicios de Salud del Estado de Tabasco a través del Administrador del Contrato, rechazarán los bienes y/o servicios, que no cumplan las especificaciones establecidas en el respectivo contrato y en sus Anexos, obligándose al POSIBLE PROVEEDOR en este supuesto a realizarlos nuevamente bajo su responsabilidad y sin costo adicional para los Servicios de Salud del Estado de Tabasco, sin perjuicio de la aplicación de las penas convencionales o deducciones al cobro correspondiente.</w:t>
      </w:r>
    </w:p>
    <w:p w14:paraId="74A6A222" w14:textId="77777777" w:rsidR="00FB459A" w:rsidRPr="008C24D5" w:rsidRDefault="00FB459A" w:rsidP="00FB459A">
      <w:pPr>
        <w:jc w:val="both"/>
        <w:rPr>
          <w:rFonts w:ascii="Montserrat" w:hAnsi="Montserrat" w:cs="Arial"/>
          <w:sz w:val="20"/>
          <w:szCs w:val="20"/>
        </w:rPr>
      </w:pPr>
    </w:p>
    <w:p w14:paraId="37A6D5B5" w14:textId="77777777" w:rsidR="00FB459A" w:rsidRPr="008C24D5" w:rsidRDefault="00FB459A" w:rsidP="00FB459A">
      <w:pPr>
        <w:jc w:val="both"/>
        <w:rPr>
          <w:rFonts w:ascii="Montserrat" w:hAnsi="Montserrat" w:cs="Arial"/>
          <w:sz w:val="20"/>
          <w:szCs w:val="20"/>
        </w:rPr>
      </w:pPr>
      <w:r w:rsidRPr="008C24D5">
        <w:rPr>
          <w:rFonts w:ascii="Montserrat" w:hAnsi="Montserrat" w:cs="Arial"/>
          <w:sz w:val="20"/>
          <w:szCs w:val="20"/>
        </w:rPr>
        <w:t>Los Servicios de Salud del Estado de Tabasco a través del Administrador del Contrato, podrán aceptar los bienes y/o servicios que incumplan de manera parcial o deficiente las especificaciones establecidas en el respectivo contrato y en los anexos respectivos, sin perjuicio de la aplicación de las deducciones al pago que procedan, y reposición del bien y/o servicio, cuando la naturaleza propia de éstos lo permita.</w:t>
      </w:r>
    </w:p>
    <w:p w14:paraId="0C0047CB" w14:textId="77777777" w:rsidR="00315036" w:rsidRPr="00AF4B58" w:rsidRDefault="00315036" w:rsidP="00315036">
      <w:pPr>
        <w:contextualSpacing/>
        <w:rPr>
          <w:rFonts w:ascii="Montserrat" w:eastAsia="Montserrat" w:hAnsi="Montserrat" w:cs="Montserrat"/>
          <w:b/>
          <w:szCs w:val="20"/>
          <w:lang w:val="es-MX" w:eastAsia="es-ES"/>
        </w:rPr>
      </w:pPr>
    </w:p>
    <w:p w14:paraId="01CEDC4A"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DEVOLUCIÓN POR DEFECTOS, VICIOS OCULTOS DE LOS BIENES O DE LA CALIDAD DE LOS SERVICIOS.</w:t>
      </w:r>
    </w:p>
    <w:p w14:paraId="77E5B66E" w14:textId="77777777" w:rsidR="00315036" w:rsidRPr="00AF4B58" w:rsidRDefault="00315036" w:rsidP="00315036">
      <w:pPr>
        <w:jc w:val="both"/>
        <w:rPr>
          <w:rFonts w:ascii="Montserrat" w:eastAsia="Montserrat" w:hAnsi="Montserrat" w:cs="Montserrat"/>
          <w:b/>
          <w:sz w:val="20"/>
          <w:szCs w:val="20"/>
        </w:rPr>
      </w:pPr>
    </w:p>
    <w:p w14:paraId="429498F8" w14:textId="77777777" w:rsidR="00315036" w:rsidRPr="00AF4B58" w:rsidRDefault="00315036" w:rsidP="00315036">
      <w:pPr>
        <w:jc w:val="both"/>
        <w:rPr>
          <w:rFonts w:ascii="Montserrat" w:eastAsia="Montserrat" w:hAnsi="Montserrat" w:cs="Montserrat"/>
          <w:sz w:val="20"/>
          <w:szCs w:val="20"/>
        </w:rPr>
      </w:pPr>
      <w:r w:rsidRPr="00AF4B58">
        <w:rPr>
          <w:rFonts w:ascii="Montserrat" w:eastAsia="Montserrat" w:hAnsi="Montserrat" w:cs="Montserrat"/>
          <w:sz w:val="20"/>
          <w:szCs w:val="20"/>
        </w:rPr>
        <w:t>La devolución y reposición de Bienes y/o servicio de Consumo, será por cuenta y a cargo del participante adjudicado, de acuerdo con lo establecido en el Anexo Técnico.</w:t>
      </w:r>
    </w:p>
    <w:p w14:paraId="59BD2800" w14:textId="77777777" w:rsidR="00315036" w:rsidRPr="00AF4B58" w:rsidRDefault="00315036" w:rsidP="00315036">
      <w:pPr>
        <w:jc w:val="both"/>
        <w:rPr>
          <w:rFonts w:ascii="Montserrat" w:eastAsia="Montserrat" w:hAnsi="Montserrat" w:cs="Montserrat"/>
          <w:sz w:val="20"/>
          <w:szCs w:val="20"/>
        </w:rPr>
      </w:pPr>
    </w:p>
    <w:p w14:paraId="48B473E6" w14:textId="77777777" w:rsidR="00315036" w:rsidRPr="00AF4B58" w:rsidRDefault="00315036" w:rsidP="00315036">
      <w:pPr>
        <w:jc w:val="both"/>
        <w:rPr>
          <w:rFonts w:ascii="Montserrat" w:eastAsia="Montserrat" w:hAnsi="Montserrat" w:cs="Montserrat"/>
          <w:sz w:val="20"/>
          <w:szCs w:val="20"/>
        </w:rPr>
      </w:pPr>
      <w:r w:rsidRPr="00AF4B58">
        <w:rPr>
          <w:rFonts w:ascii="Montserrat" w:eastAsia="Montserrat" w:hAnsi="Montserrat" w:cs="Montserrat"/>
          <w:sz w:val="20"/>
          <w:szCs w:val="20"/>
        </w:rPr>
        <w:t>Los montos a deducir se aplicarán en la factura que el proveedor presente para su cobro.</w:t>
      </w:r>
    </w:p>
    <w:p w14:paraId="4DCF079C" w14:textId="77777777" w:rsidR="00315036" w:rsidRPr="00AF4B58" w:rsidRDefault="00315036" w:rsidP="00315036">
      <w:pPr>
        <w:jc w:val="both"/>
        <w:rPr>
          <w:rFonts w:ascii="Montserrat" w:eastAsia="Montserrat" w:hAnsi="Montserrat" w:cs="Montserrat"/>
          <w:sz w:val="20"/>
          <w:szCs w:val="20"/>
        </w:rPr>
      </w:pPr>
      <w:r w:rsidRPr="00AF4B58">
        <w:rPr>
          <w:rFonts w:ascii="Montserrat" w:eastAsia="Montserrat" w:hAnsi="Montserrat" w:cs="Montserrat"/>
          <w:sz w:val="20"/>
          <w:szCs w:val="20"/>
        </w:rPr>
        <w:t>Las deducciones no podrán exceder del 10% del monto máximo total del contrato.</w:t>
      </w:r>
    </w:p>
    <w:p w14:paraId="1A63C956" w14:textId="77777777" w:rsidR="00315036" w:rsidRPr="00AF4B58" w:rsidRDefault="00315036" w:rsidP="00315036">
      <w:pPr>
        <w:jc w:val="both"/>
        <w:rPr>
          <w:rFonts w:ascii="Montserrat" w:eastAsia="Montserrat" w:hAnsi="Montserrat" w:cs="Montserrat"/>
          <w:sz w:val="20"/>
          <w:szCs w:val="20"/>
        </w:rPr>
      </w:pPr>
      <w:r w:rsidRPr="00AF4B58">
        <w:rPr>
          <w:rFonts w:ascii="Montserrat" w:eastAsia="Montserrat" w:hAnsi="Montserrat" w:cs="Montserrat"/>
          <w:sz w:val="20"/>
          <w:szCs w:val="20"/>
        </w:rPr>
        <w:t>El Organismo descontará las cantidades por concepto de deductivas de la factura que el proveedor presente para su cobro.</w:t>
      </w:r>
    </w:p>
    <w:p w14:paraId="012F9DAC" w14:textId="77777777" w:rsidR="00315036" w:rsidRPr="00AF4B58" w:rsidRDefault="00315036" w:rsidP="00315036">
      <w:pPr>
        <w:jc w:val="both"/>
        <w:rPr>
          <w:rFonts w:ascii="Montserrat" w:eastAsia="Montserrat" w:hAnsi="Montserrat" w:cs="Montserrat"/>
          <w:sz w:val="20"/>
          <w:szCs w:val="20"/>
        </w:rPr>
      </w:pPr>
    </w:p>
    <w:p w14:paraId="33BF328B" w14:textId="77777777" w:rsidR="0053318D" w:rsidRPr="008C24D5" w:rsidRDefault="0053318D" w:rsidP="0053318D">
      <w:pPr>
        <w:jc w:val="both"/>
        <w:rPr>
          <w:rFonts w:ascii="Montserrat" w:eastAsia="Aptos" w:hAnsi="Montserrat"/>
          <w:b/>
          <w:bCs/>
          <w:kern w:val="2"/>
          <w:sz w:val="20"/>
          <w:szCs w:val="20"/>
          <w:lang w:val="es-MX"/>
        </w:rPr>
      </w:pPr>
      <w:r w:rsidRPr="008C24D5">
        <w:rPr>
          <w:rFonts w:ascii="Montserrat" w:eastAsia="Montserrat" w:hAnsi="Montserrat" w:cs="Arial"/>
          <w:sz w:val="20"/>
          <w:szCs w:val="20"/>
        </w:rPr>
        <w:t xml:space="preserve">El participante adjudicado, se obliga a responder por su cuenta y riesgo de los daños y/o perjuicios que por inobservancia o negligencia de su parte llegue a causar al Organismo </w:t>
      </w:r>
      <w:r w:rsidRPr="008C24D5">
        <w:rPr>
          <w:rFonts w:ascii="Montserrat" w:eastAsia="Montserrat" w:hAnsi="Montserrat" w:cs="Arial"/>
          <w:sz w:val="20"/>
          <w:szCs w:val="20"/>
        </w:rPr>
        <w:lastRenderedPageBreak/>
        <w:t>y/o a terceros, con motivo de las obligaciones pactadas en el instrumento jurídico correspondiente, o bien, por los defectos o vicios ocultos en los bienes entregados, de conformidad con lo establecido en el artículo 75 párrafo 2 de la Ley de Adquisiciones, Arrendamientos y Servicios del Sector Público</w:t>
      </w:r>
      <w:r w:rsidRPr="008C24D5">
        <w:rPr>
          <w:rFonts w:ascii="Montserrat" w:eastAsia="Montserrat" w:hAnsi="Montserrat" w:cs="Arial"/>
          <w:sz w:val="20"/>
          <w:szCs w:val="20"/>
          <w:lang w:val="es-MX"/>
        </w:rPr>
        <w:t xml:space="preserve"> y el </w:t>
      </w:r>
      <w:r w:rsidRPr="008C24D5">
        <w:rPr>
          <w:rFonts w:ascii="Montserrat" w:eastAsia="Montserrat" w:hAnsi="Montserrat" w:cs="Montserrat"/>
          <w:sz w:val="20"/>
          <w:szCs w:val="20"/>
        </w:rPr>
        <w:t xml:space="preserve">artículo 53 de la </w:t>
      </w:r>
      <w:r w:rsidRPr="008C24D5">
        <w:rPr>
          <w:rFonts w:ascii="Montserrat" w:eastAsia="Aptos" w:hAnsi="Montserrat"/>
          <w:kern w:val="2"/>
          <w:sz w:val="20"/>
          <w:szCs w:val="20"/>
          <w:lang w:val="es-MX"/>
        </w:rPr>
        <w:t>Ley de Adquisiciones, Arrendamientos y Prestación de Servicios del Estado de Tabasco, según corresponda.</w:t>
      </w:r>
    </w:p>
    <w:p w14:paraId="639B6980" w14:textId="77777777" w:rsidR="00315036" w:rsidRPr="00AF4B58" w:rsidRDefault="00315036" w:rsidP="00315036">
      <w:pPr>
        <w:jc w:val="both"/>
        <w:rPr>
          <w:rFonts w:ascii="Montserrat" w:eastAsia="Montserrat" w:hAnsi="Montserrat" w:cs="Montserrat"/>
          <w:sz w:val="20"/>
          <w:szCs w:val="20"/>
        </w:rPr>
      </w:pPr>
    </w:p>
    <w:p w14:paraId="5C2B36F7" w14:textId="77777777" w:rsidR="00315036" w:rsidRPr="00AF4B58" w:rsidRDefault="00315036" w:rsidP="00315036">
      <w:pPr>
        <w:jc w:val="both"/>
        <w:rPr>
          <w:rFonts w:ascii="Montserrat" w:eastAsia="Montserrat" w:hAnsi="Montserrat" w:cs="Montserrat"/>
          <w:sz w:val="20"/>
          <w:szCs w:val="20"/>
          <w:lang w:val="es-MX"/>
        </w:rPr>
      </w:pPr>
      <w:r w:rsidRPr="00AF4B58">
        <w:rPr>
          <w:rFonts w:ascii="Montserrat" w:eastAsia="Montserrat" w:hAnsi="Montserrat" w:cs="Montserrat"/>
          <w:sz w:val="20"/>
          <w:szCs w:val="20"/>
        </w:rPr>
        <w:t>El Organismo podrá verificar el cumplimiento de los requisitos de calidad de los bienes y/o servicios, a través de</w:t>
      </w:r>
      <w:r w:rsidRPr="00AF4B58">
        <w:rPr>
          <w:rFonts w:ascii="Montserrat" w:eastAsia="Montserrat" w:hAnsi="Montserrat" w:cs="Montserrat"/>
          <w:sz w:val="20"/>
          <w:szCs w:val="20"/>
          <w:lang w:val="es-MX"/>
        </w:rPr>
        <w:t xml:space="preserve"> la Dirección y/o Administración de los Servicios de Salud</w:t>
      </w:r>
      <w:r w:rsidRPr="00AF4B58">
        <w:rPr>
          <w:rFonts w:ascii="Montserrat" w:eastAsia="Montserrat" w:hAnsi="Montserrat" w:cs="Montserrat"/>
          <w:sz w:val="20"/>
          <w:szCs w:val="20"/>
        </w:rPr>
        <w:t xml:space="preserve">, cuyas muestras utilizadas para este efecto deberán ser repuestas por el proveedor, sin costo para </w:t>
      </w:r>
      <w:r w:rsidRPr="00AF4B58">
        <w:rPr>
          <w:rFonts w:ascii="Montserrat" w:eastAsia="Montserrat" w:hAnsi="Montserrat" w:cs="Montserrat"/>
          <w:sz w:val="20"/>
          <w:szCs w:val="20"/>
          <w:lang w:val="es-MX"/>
        </w:rPr>
        <w:t>los Servicios de Salud.</w:t>
      </w:r>
    </w:p>
    <w:p w14:paraId="4B560AA2" w14:textId="77777777" w:rsidR="006F1ACF" w:rsidRPr="00AF4B58" w:rsidRDefault="006F1ACF" w:rsidP="00315036">
      <w:pPr>
        <w:jc w:val="both"/>
        <w:rPr>
          <w:rFonts w:ascii="Montserrat" w:eastAsia="Montserrat" w:hAnsi="Montserrat" w:cs="Montserrat"/>
          <w:sz w:val="20"/>
          <w:szCs w:val="20"/>
          <w:lang w:val="es-MX"/>
        </w:rPr>
      </w:pPr>
    </w:p>
    <w:p w14:paraId="75741832"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GARANTÍA DE CUMPLIMIENTO</w:t>
      </w:r>
    </w:p>
    <w:p w14:paraId="01D1236A" w14:textId="77777777" w:rsidR="00315036" w:rsidRPr="00AF4B58" w:rsidRDefault="00315036" w:rsidP="00315036">
      <w:pPr>
        <w:jc w:val="both"/>
        <w:rPr>
          <w:rFonts w:ascii="Montserrat" w:eastAsia="Montserrat" w:hAnsi="Montserrat" w:cs="Montserrat"/>
          <w:b/>
          <w:sz w:val="20"/>
          <w:szCs w:val="20"/>
        </w:rPr>
      </w:pPr>
    </w:p>
    <w:p w14:paraId="6C1ADA2D" w14:textId="77777777" w:rsidR="009559CC" w:rsidRPr="008C24D5" w:rsidRDefault="009559CC" w:rsidP="009559CC">
      <w:pPr>
        <w:jc w:val="both"/>
        <w:rPr>
          <w:rFonts w:ascii="Montserrat" w:eastAsia="Montserrat" w:hAnsi="Montserrat" w:cs="Montserrat"/>
          <w:sz w:val="20"/>
          <w:szCs w:val="20"/>
          <w:lang w:val="es-MX"/>
        </w:rPr>
      </w:pPr>
      <w:r w:rsidRPr="008C24D5">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8C24D5">
        <w:rPr>
          <w:rFonts w:ascii="Montserrat" w:eastAsia="Montserrat" w:hAnsi="Montserrat" w:cs="Montserrat"/>
          <w:sz w:val="20"/>
          <w:szCs w:val="20"/>
          <w:lang w:val="es-MX"/>
        </w:rPr>
        <w:t>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Por</w:t>
      </w:r>
      <w:r w:rsidRPr="008C24D5">
        <w:rPr>
          <w:rFonts w:ascii="Montserrat" w:eastAsia="Montserrat" w:hAnsi="Montserrat" w:cs="Montserrat"/>
          <w:sz w:val="20"/>
          <w:szCs w:val="20"/>
        </w:rPr>
        <w:t xml:space="preserve"> un monto equivalente al 10% (diez por ciento) del monto total máximo del contrato a erogar en el ejercicio fiscal de que se trate</w:t>
      </w:r>
      <w:r w:rsidRPr="008C24D5">
        <w:rPr>
          <w:rFonts w:ascii="Montserrat" w:eastAsia="Montserrat" w:hAnsi="Montserrat" w:cs="Montserrat"/>
          <w:sz w:val="20"/>
          <w:szCs w:val="20"/>
          <w:lang w:val="es-MX"/>
        </w:rPr>
        <w:t xml:space="preserve"> </w:t>
      </w:r>
      <w:r w:rsidRPr="008C24D5">
        <w:rPr>
          <w:rFonts w:ascii="Montserrat" w:eastAsia="Montserrat" w:hAnsi="Montserrat" w:cs="Montserrat"/>
          <w:sz w:val="20"/>
          <w:szCs w:val="20"/>
        </w:rPr>
        <w:t>de cada ejercicio fiscal por el monto a erogar en el mismo, sin considerar el Impuesto al Valor Agregado (IVA).</w:t>
      </w:r>
      <w:r w:rsidRPr="008C24D5">
        <w:rPr>
          <w:rFonts w:ascii="Montserrat" w:eastAsia="Montserrat" w:hAnsi="Montserrat" w:cs="Montserrat"/>
          <w:sz w:val="20"/>
          <w:szCs w:val="20"/>
          <w:lang w:val="es-MX"/>
        </w:rPr>
        <w:t xml:space="preserve"> Y con fundamento en el artículo 48 de la Ley de Adquisiciones, Arrendamientos y Servicios del Sector Público y 103 Fracción I de su Reglamento. Según corresponda la fuente de financiamiento.</w:t>
      </w:r>
    </w:p>
    <w:p w14:paraId="1D7794F5" w14:textId="77777777" w:rsidR="00D91B0B" w:rsidRPr="00AF4B58" w:rsidRDefault="00D91B0B" w:rsidP="00D91B0B">
      <w:pPr>
        <w:jc w:val="both"/>
        <w:rPr>
          <w:rFonts w:ascii="Montserrat" w:eastAsia="Montserrat" w:hAnsi="Montserrat" w:cs="Montserrat"/>
          <w:sz w:val="20"/>
          <w:szCs w:val="20"/>
        </w:rPr>
      </w:pPr>
    </w:p>
    <w:p w14:paraId="0627629C" w14:textId="0F9A30BB" w:rsidR="00315036" w:rsidRPr="00AF4B58" w:rsidRDefault="00D91B0B" w:rsidP="00D91B0B">
      <w:pPr>
        <w:jc w:val="both"/>
        <w:rPr>
          <w:rFonts w:ascii="Montserrat" w:eastAsia="Montserrat" w:hAnsi="Montserrat" w:cs="Montserrat"/>
          <w:sz w:val="20"/>
          <w:szCs w:val="20"/>
        </w:rPr>
      </w:pPr>
      <w:r w:rsidRPr="00AF4B58">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FFEBDF5" w14:textId="77777777" w:rsidR="00315036" w:rsidRPr="00AF4B58" w:rsidRDefault="00315036" w:rsidP="00315036">
      <w:pPr>
        <w:jc w:val="both"/>
        <w:rPr>
          <w:rFonts w:ascii="Montserrat" w:eastAsia="Montserrat" w:hAnsi="Montserrat" w:cs="Montserrat"/>
          <w:sz w:val="20"/>
          <w:szCs w:val="20"/>
        </w:rPr>
      </w:pPr>
    </w:p>
    <w:p w14:paraId="5ACA3E30"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FORMA DE PAGO:</w:t>
      </w:r>
    </w:p>
    <w:p w14:paraId="1BC09DA4" w14:textId="77777777" w:rsidR="00315036" w:rsidRPr="00AF4B58" w:rsidRDefault="00315036" w:rsidP="00315036">
      <w:pPr>
        <w:jc w:val="both"/>
        <w:rPr>
          <w:rFonts w:ascii="Montserrat" w:eastAsia="Montserrat" w:hAnsi="Montserrat" w:cs="Montserrat"/>
          <w:b/>
          <w:sz w:val="20"/>
          <w:szCs w:val="20"/>
        </w:rPr>
      </w:pPr>
    </w:p>
    <w:p w14:paraId="476C6D20" w14:textId="77777777" w:rsidR="00315036" w:rsidRPr="00AF4B58" w:rsidRDefault="00315036" w:rsidP="00315036">
      <w:pPr>
        <w:autoSpaceDE w:val="0"/>
        <w:autoSpaceDN w:val="0"/>
        <w:adjustRightInd w:val="0"/>
        <w:jc w:val="both"/>
        <w:rPr>
          <w:rFonts w:ascii="Montserrat" w:hAnsi="Montserrat" w:cs="Arial"/>
          <w:sz w:val="20"/>
          <w:szCs w:val="20"/>
        </w:rPr>
      </w:pPr>
      <w:r w:rsidRPr="00AF4B58">
        <w:rPr>
          <w:rFonts w:ascii="Montserrat" w:hAnsi="Montserrat" w:cs="Arial"/>
          <w:bCs/>
          <w:sz w:val="20"/>
          <w:szCs w:val="20"/>
        </w:rPr>
        <w:t>La Convocante,</w:t>
      </w:r>
      <w:r w:rsidRPr="00AF4B58">
        <w:rPr>
          <w:rFonts w:ascii="Montserrat" w:hAnsi="Montserrat" w:cs="Arial"/>
          <w:sz w:val="20"/>
          <w:szCs w:val="20"/>
        </w:rPr>
        <w:t xml:space="preserve"> se compromete a pagar al proveedor</w:t>
      </w:r>
      <w:r w:rsidRPr="00AF4B58">
        <w:rPr>
          <w:rFonts w:ascii="Montserrat" w:hAnsi="Montserrat" w:cs="Arial"/>
          <w:bCs/>
          <w:sz w:val="20"/>
          <w:szCs w:val="20"/>
        </w:rPr>
        <w:t>,</w:t>
      </w:r>
      <w:r w:rsidRPr="00AF4B58">
        <w:rPr>
          <w:rFonts w:ascii="Montserrat" w:hAnsi="Montserrat" w:cs="Arial"/>
          <w:sz w:val="20"/>
          <w:szCs w:val="20"/>
        </w:rPr>
        <w:t xml:space="preserve"> por el total </w:t>
      </w:r>
      <w:r w:rsidRPr="00AF4B58">
        <w:rPr>
          <w:rFonts w:ascii="Montserrat" w:hAnsi="Montserrat" w:cs="Arial"/>
          <w:sz w:val="20"/>
          <w:szCs w:val="20"/>
          <w:lang w:val="es-MX"/>
        </w:rPr>
        <w:t xml:space="preserve">de los suministros de los bienes y/o servicios, </w:t>
      </w:r>
      <w:r w:rsidRPr="00AF4B58">
        <w:rPr>
          <w:rFonts w:ascii="Montserrat" w:hAnsi="Montserrat" w:cs="Arial"/>
          <w:sz w:val="20"/>
          <w:szCs w:val="20"/>
        </w:rPr>
        <w:t>del presente Contrato, de conformidad con lo siguientes:</w:t>
      </w:r>
    </w:p>
    <w:p w14:paraId="25A34895" w14:textId="77777777" w:rsidR="00315036" w:rsidRPr="00AF4B58" w:rsidRDefault="00315036" w:rsidP="00315036">
      <w:pPr>
        <w:autoSpaceDE w:val="0"/>
        <w:autoSpaceDN w:val="0"/>
        <w:adjustRightInd w:val="0"/>
        <w:jc w:val="both"/>
        <w:rPr>
          <w:rFonts w:ascii="Montserrat" w:hAnsi="Montserrat" w:cs="Arial"/>
          <w:sz w:val="20"/>
          <w:szCs w:val="20"/>
        </w:rPr>
      </w:pPr>
    </w:p>
    <w:p w14:paraId="04243B73" w14:textId="00DC0CE9" w:rsidR="00315036" w:rsidRPr="00AF4B58" w:rsidRDefault="00315036" w:rsidP="00315036">
      <w:pPr>
        <w:autoSpaceDE w:val="0"/>
        <w:autoSpaceDN w:val="0"/>
        <w:adjustRightInd w:val="0"/>
        <w:jc w:val="both"/>
        <w:rPr>
          <w:rFonts w:ascii="Montserrat" w:hAnsi="Montserrat" w:cs="Arial"/>
          <w:bCs/>
          <w:sz w:val="20"/>
          <w:szCs w:val="20"/>
        </w:rPr>
      </w:pPr>
      <w:r w:rsidRPr="00AF4B58">
        <w:rPr>
          <w:rFonts w:ascii="Montserrat" w:hAnsi="Montserrat" w:cs="Arial"/>
          <w:bCs/>
          <w:sz w:val="20"/>
          <w:szCs w:val="20"/>
        </w:rPr>
        <w:t xml:space="preserve">La Convocante pagará al proveedor, contra la presentación de la(s) factura(s) respectiva(s) el importe de los bienes y/o servicios suministrados, una vez que estos sean recepcionados y validados por el </w:t>
      </w:r>
      <w:r w:rsidR="00AD32A2" w:rsidRPr="00AF4B58">
        <w:rPr>
          <w:rFonts w:ascii="Montserrat" w:hAnsi="Montserrat" w:cs="Arial"/>
          <w:bCs/>
          <w:sz w:val="20"/>
          <w:szCs w:val="20"/>
        </w:rPr>
        <w:t>almacén</w:t>
      </w:r>
      <w:r w:rsidRPr="00AF4B58">
        <w:rPr>
          <w:rFonts w:ascii="Montserrat" w:hAnsi="Montserrat" w:cs="Arial"/>
          <w:bCs/>
          <w:sz w:val="20"/>
          <w:szCs w:val="20"/>
        </w:rPr>
        <w:t xml:space="preserve"> conforme a los términos del contrato, dicho pago no deberá exceder de los 20 (veinte) días naturales, contados a partir de recibir la factura respectiva.</w:t>
      </w:r>
    </w:p>
    <w:p w14:paraId="7D094A8B" w14:textId="77777777" w:rsidR="00315036" w:rsidRPr="00AF4B58" w:rsidRDefault="00315036" w:rsidP="00315036">
      <w:pPr>
        <w:autoSpaceDE w:val="0"/>
        <w:autoSpaceDN w:val="0"/>
        <w:adjustRightInd w:val="0"/>
        <w:jc w:val="both"/>
        <w:rPr>
          <w:rFonts w:ascii="Montserrat" w:hAnsi="Montserrat" w:cs="Arial"/>
          <w:bCs/>
          <w:sz w:val="20"/>
          <w:szCs w:val="20"/>
        </w:rPr>
      </w:pPr>
    </w:p>
    <w:p w14:paraId="687DB74C" w14:textId="77777777" w:rsidR="00315036" w:rsidRPr="00AF4B58" w:rsidRDefault="00315036" w:rsidP="00315036">
      <w:pPr>
        <w:autoSpaceDE w:val="0"/>
        <w:autoSpaceDN w:val="0"/>
        <w:adjustRightInd w:val="0"/>
        <w:jc w:val="both"/>
        <w:rPr>
          <w:rFonts w:ascii="Montserrat" w:hAnsi="Montserrat" w:cs="Arial"/>
          <w:bCs/>
          <w:sz w:val="20"/>
          <w:szCs w:val="20"/>
        </w:rPr>
      </w:pPr>
      <w:r w:rsidRPr="00AF4B58">
        <w:rPr>
          <w:rFonts w:ascii="Montserrat" w:hAnsi="Montserrat" w:cs="Arial"/>
          <w:bCs/>
          <w:sz w:val="20"/>
          <w:szCs w:val="20"/>
        </w:rPr>
        <w:lastRenderedPageBreak/>
        <w:t>El proveedor se obliga a presentar debidamente identificados los insumos entregados para su liquidación, después de la cual no le será admitida reclamación alguna.</w:t>
      </w:r>
    </w:p>
    <w:p w14:paraId="39EDC1BD" w14:textId="77777777" w:rsidR="00315036" w:rsidRPr="00AF4B58" w:rsidRDefault="00315036" w:rsidP="00315036">
      <w:pPr>
        <w:autoSpaceDE w:val="0"/>
        <w:autoSpaceDN w:val="0"/>
        <w:adjustRightInd w:val="0"/>
        <w:jc w:val="both"/>
        <w:rPr>
          <w:rFonts w:ascii="Montserrat" w:hAnsi="Montserrat" w:cs="Arial"/>
          <w:bCs/>
          <w:sz w:val="20"/>
          <w:szCs w:val="20"/>
        </w:rPr>
      </w:pPr>
    </w:p>
    <w:p w14:paraId="712E5569" w14:textId="77777777" w:rsidR="00315036" w:rsidRPr="00AF4B58" w:rsidRDefault="00315036" w:rsidP="00315036">
      <w:pPr>
        <w:autoSpaceDE w:val="0"/>
        <w:autoSpaceDN w:val="0"/>
        <w:adjustRightInd w:val="0"/>
        <w:jc w:val="both"/>
        <w:rPr>
          <w:rFonts w:ascii="Montserrat" w:hAnsi="Montserrat" w:cs="Arial"/>
          <w:bCs/>
          <w:sz w:val="20"/>
          <w:szCs w:val="20"/>
        </w:rPr>
      </w:pPr>
      <w:r w:rsidRPr="00AF4B58">
        <w:rPr>
          <w:rFonts w:ascii="Montserrat" w:hAnsi="Montserrat" w:cs="Arial"/>
          <w:bCs/>
          <w:sz w:val="20"/>
          <w:szCs w:val="20"/>
        </w:rPr>
        <w:t>En caso de que el proveedor presente su factura con errores o deficiencias, el plazo de pago se ajustará en términos de los artículos 89 y 90 del Reglamento la Ley.</w:t>
      </w:r>
    </w:p>
    <w:p w14:paraId="198F909D" w14:textId="77777777" w:rsidR="00315036" w:rsidRPr="00AF4B58" w:rsidRDefault="00315036" w:rsidP="00315036">
      <w:pPr>
        <w:autoSpaceDE w:val="0"/>
        <w:autoSpaceDN w:val="0"/>
        <w:adjustRightInd w:val="0"/>
        <w:jc w:val="both"/>
        <w:rPr>
          <w:rFonts w:ascii="Montserrat" w:hAnsi="Montserrat" w:cs="Arial"/>
          <w:bCs/>
          <w:sz w:val="20"/>
          <w:szCs w:val="20"/>
        </w:rPr>
      </w:pPr>
    </w:p>
    <w:p w14:paraId="33AB8711" w14:textId="77777777" w:rsidR="00315036" w:rsidRPr="00AF4B58" w:rsidRDefault="00315036" w:rsidP="00315036">
      <w:pPr>
        <w:autoSpaceDE w:val="0"/>
        <w:autoSpaceDN w:val="0"/>
        <w:adjustRightInd w:val="0"/>
        <w:jc w:val="both"/>
        <w:rPr>
          <w:rFonts w:ascii="Montserrat" w:hAnsi="Montserrat" w:cs="Arial"/>
          <w:bCs/>
          <w:sz w:val="20"/>
          <w:szCs w:val="20"/>
        </w:rPr>
      </w:pPr>
      <w:r w:rsidRPr="00AF4B58">
        <w:rPr>
          <w:rFonts w:ascii="Montserrat" w:hAnsi="Montserrat" w:cs="Arial"/>
          <w:bCs/>
          <w:sz w:val="20"/>
          <w:szCs w:val="20"/>
        </w:rPr>
        <w:t>El pago de la compra quedará condicionado proporcionalmente al pago que el proveedor deba efectuar por concepto de penas convencionales por atraso.</w:t>
      </w:r>
    </w:p>
    <w:p w14:paraId="56695B36" w14:textId="77777777" w:rsidR="00315036" w:rsidRPr="00AF4B58" w:rsidRDefault="00315036" w:rsidP="00315036">
      <w:pPr>
        <w:autoSpaceDE w:val="0"/>
        <w:autoSpaceDN w:val="0"/>
        <w:adjustRightInd w:val="0"/>
        <w:jc w:val="both"/>
        <w:rPr>
          <w:rFonts w:ascii="Montserrat" w:hAnsi="Montserrat" w:cs="Arial"/>
          <w:bCs/>
          <w:sz w:val="20"/>
          <w:szCs w:val="20"/>
        </w:rPr>
      </w:pPr>
    </w:p>
    <w:p w14:paraId="22DCFDC3" w14:textId="77777777" w:rsidR="00315036" w:rsidRPr="00AF4B58" w:rsidRDefault="00315036" w:rsidP="00315036">
      <w:pPr>
        <w:autoSpaceDE w:val="0"/>
        <w:autoSpaceDN w:val="0"/>
        <w:adjustRightInd w:val="0"/>
        <w:jc w:val="both"/>
        <w:rPr>
          <w:rFonts w:ascii="Montserrat" w:hAnsi="Montserrat" w:cs="Arial"/>
          <w:bCs/>
          <w:sz w:val="20"/>
          <w:szCs w:val="20"/>
        </w:rPr>
      </w:pPr>
      <w:r w:rsidRPr="00AF4B58">
        <w:rPr>
          <w:rFonts w:ascii="Montserrat" w:hAnsi="Montserrat" w:cs="Arial"/>
          <w:bCs/>
          <w:sz w:val="20"/>
          <w:szCs w:val="20"/>
        </w:rPr>
        <w:t>El pago se realizará previa presentación de la factura ante el almacén de los Servicios de Salud y realizar la revisión correspondiente y dentro del periodo que no excederá de 20 días. El pago será en una sola exhibición y no se otorgarán anticipos.</w:t>
      </w:r>
    </w:p>
    <w:p w14:paraId="12FFDED6" w14:textId="77777777" w:rsidR="00315036" w:rsidRPr="00AF4B58" w:rsidRDefault="00315036" w:rsidP="00315036">
      <w:pPr>
        <w:autoSpaceDE w:val="0"/>
        <w:autoSpaceDN w:val="0"/>
        <w:adjustRightInd w:val="0"/>
        <w:jc w:val="both"/>
        <w:rPr>
          <w:rFonts w:ascii="Montserrat" w:hAnsi="Montserrat" w:cs="Arial"/>
          <w:bCs/>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9"/>
        <w:gridCol w:w="2012"/>
      </w:tblGrid>
      <w:tr w:rsidR="00315036" w:rsidRPr="00AF4B58" w14:paraId="547277EF" w14:textId="77777777" w:rsidTr="00315036">
        <w:trPr>
          <w:trHeight w:val="192"/>
        </w:trPr>
        <w:tc>
          <w:tcPr>
            <w:tcW w:w="6612" w:type="dxa"/>
            <w:tcBorders>
              <w:top w:val="single" w:sz="4" w:space="0" w:color="auto"/>
              <w:left w:val="single" w:sz="4" w:space="0" w:color="auto"/>
              <w:bottom w:val="single" w:sz="4" w:space="0" w:color="auto"/>
              <w:right w:val="single" w:sz="4" w:space="0" w:color="auto"/>
            </w:tcBorders>
            <w:hideMark/>
          </w:tcPr>
          <w:p w14:paraId="7D1465AB" w14:textId="77777777" w:rsidR="00315036" w:rsidRPr="00AF4B58" w:rsidRDefault="00315036" w:rsidP="00315036">
            <w:pPr>
              <w:jc w:val="both"/>
              <w:rPr>
                <w:rFonts w:ascii="Montserrat" w:hAnsi="Montserrat"/>
                <w:sz w:val="20"/>
                <w:szCs w:val="20"/>
              </w:rPr>
            </w:pPr>
            <w:r w:rsidRPr="00AF4B58">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128D5E97" w14:textId="77777777" w:rsidR="00315036" w:rsidRPr="00AF4B58" w:rsidRDefault="00315036" w:rsidP="00315036">
            <w:pPr>
              <w:jc w:val="both"/>
              <w:rPr>
                <w:rFonts w:ascii="Montserrat" w:hAnsi="Montserrat"/>
                <w:sz w:val="20"/>
                <w:szCs w:val="20"/>
              </w:rPr>
            </w:pPr>
            <w:r w:rsidRPr="00AF4B58">
              <w:rPr>
                <w:rFonts w:ascii="Montserrat" w:hAnsi="Montserrat"/>
                <w:sz w:val="20"/>
                <w:szCs w:val="20"/>
              </w:rPr>
              <w:t>Firmas</w:t>
            </w:r>
          </w:p>
        </w:tc>
      </w:tr>
      <w:tr w:rsidR="00315036" w:rsidRPr="00AF4B58" w14:paraId="55F7059A" w14:textId="77777777" w:rsidTr="00315036">
        <w:trPr>
          <w:trHeight w:val="1337"/>
        </w:trPr>
        <w:tc>
          <w:tcPr>
            <w:tcW w:w="6612" w:type="dxa"/>
            <w:tcBorders>
              <w:top w:val="single" w:sz="4" w:space="0" w:color="auto"/>
              <w:left w:val="single" w:sz="4" w:space="0" w:color="auto"/>
              <w:bottom w:val="single" w:sz="4" w:space="0" w:color="auto"/>
              <w:right w:val="single" w:sz="4" w:space="0" w:color="auto"/>
            </w:tcBorders>
            <w:hideMark/>
          </w:tcPr>
          <w:p w14:paraId="466FE4B0" w14:textId="77777777" w:rsidR="00315036" w:rsidRPr="00AF4B58" w:rsidRDefault="00315036" w:rsidP="00315036">
            <w:pPr>
              <w:jc w:val="both"/>
              <w:rPr>
                <w:rFonts w:ascii="Montserrat" w:hAnsi="Montserrat"/>
                <w:sz w:val="20"/>
                <w:szCs w:val="20"/>
              </w:rPr>
            </w:pPr>
            <w:r w:rsidRPr="00AF4B58">
              <w:rPr>
                <w:rFonts w:ascii="Montserrat" w:hAnsi="Montserrat"/>
                <w:sz w:val="20"/>
                <w:szCs w:val="20"/>
              </w:rPr>
              <w:t>Comprobante Fiscal Digital que cumpla con los requisitos establecidos en el artículo 29-A del Código Fiscal de la Federación y en el cual se indique:</w:t>
            </w:r>
          </w:p>
          <w:p w14:paraId="4DA51E1C" w14:textId="77777777" w:rsidR="00315036" w:rsidRPr="00AF4B58" w:rsidRDefault="00315036" w:rsidP="00315036">
            <w:pPr>
              <w:numPr>
                <w:ilvl w:val="0"/>
                <w:numId w:val="46"/>
              </w:numPr>
              <w:ind w:left="0" w:firstLine="0"/>
              <w:contextualSpacing/>
              <w:jc w:val="both"/>
              <w:rPr>
                <w:rFonts w:ascii="Montserrat" w:eastAsia="Times New Roman" w:hAnsi="Montserrat" w:cs="Times New Roman"/>
                <w:szCs w:val="20"/>
                <w:lang w:val="es-MX" w:eastAsia="es-ES"/>
              </w:rPr>
            </w:pPr>
            <w:r w:rsidRPr="00AF4B58">
              <w:rPr>
                <w:rFonts w:ascii="Montserrat" w:eastAsia="Times New Roman" w:hAnsi="Montserrat" w:cs="Times New Roman"/>
                <w:szCs w:val="20"/>
                <w:lang w:val="es-MX" w:eastAsia="es-ES"/>
              </w:rPr>
              <w:t>Número de proveedor.</w:t>
            </w:r>
          </w:p>
          <w:p w14:paraId="528100C5" w14:textId="77777777" w:rsidR="00315036" w:rsidRPr="00AF4B58" w:rsidRDefault="00315036" w:rsidP="00315036">
            <w:pPr>
              <w:numPr>
                <w:ilvl w:val="0"/>
                <w:numId w:val="46"/>
              </w:numPr>
              <w:ind w:left="0" w:firstLine="0"/>
              <w:contextualSpacing/>
              <w:jc w:val="both"/>
              <w:rPr>
                <w:rFonts w:ascii="Montserrat" w:eastAsia="Times New Roman" w:hAnsi="Montserrat" w:cs="Times New Roman"/>
                <w:szCs w:val="20"/>
                <w:lang w:val="es-MX" w:eastAsia="es-ES"/>
              </w:rPr>
            </w:pPr>
            <w:r w:rsidRPr="00AF4B58">
              <w:rPr>
                <w:rFonts w:ascii="Montserrat" w:eastAsia="Times New Roman" w:hAnsi="Montserrat" w:cs="Times New Roman"/>
                <w:szCs w:val="20"/>
                <w:lang w:val="es-MX" w:eastAsia="es-ES"/>
              </w:rPr>
              <w:t>Número de contrato.</w:t>
            </w:r>
          </w:p>
          <w:p w14:paraId="3A077549" w14:textId="77777777" w:rsidR="00315036" w:rsidRPr="00AF4B58" w:rsidRDefault="00315036" w:rsidP="00315036">
            <w:pPr>
              <w:numPr>
                <w:ilvl w:val="0"/>
                <w:numId w:val="46"/>
              </w:numPr>
              <w:ind w:left="0" w:firstLine="0"/>
              <w:contextualSpacing/>
              <w:jc w:val="both"/>
              <w:rPr>
                <w:rFonts w:ascii="Montserrat" w:eastAsia="Times New Roman" w:hAnsi="Montserrat" w:cs="Times New Roman"/>
                <w:szCs w:val="20"/>
                <w:lang w:val="es-MX" w:eastAsia="es-ES"/>
              </w:rPr>
            </w:pPr>
            <w:r w:rsidRPr="00AF4B58">
              <w:rPr>
                <w:rFonts w:ascii="Montserrat" w:eastAsia="Times New Roman" w:hAnsi="Montserrat" w:cs="Times New Roman"/>
                <w:szCs w:val="20"/>
                <w:lang w:val="es-MX" w:eastAsia="es-ES"/>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4B2B44B1" w14:textId="77777777" w:rsidR="00315036" w:rsidRPr="00AF4B58" w:rsidRDefault="00315036" w:rsidP="00315036">
            <w:pPr>
              <w:jc w:val="both"/>
              <w:rPr>
                <w:rFonts w:ascii="Montserrat" w:hAnsi="Montserrat"/>
                <w:sz w:val="20"/>
                <w:szCs w:val="20"/>
              </w:rPr>
            </w:pPr>
          </w:p>
        </w:tc>
      </w:tr>
      <w:tr w:rsidR="00315036" w:rsidRPr="00AF4B58" w14:paraId="28C311F8"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tcPr>
          <w:p w14:paraId="009ED3D8" w14:textId="7DAE50B8" w:rsidR="00315036" w:rsidRPr="00AF4B58" w:rsidRDefault="00315036" w:rsidP="00315036">
            <w:pPr>
              <w:jc w:val="both"/>
              <w:rPr>
                <w:rFonts w:ascii="Montserrat" w:hAnsi="Montserrat"/>
                <w:sz w:val="20"/>
                <w:szCs w:val="20"/>
              </w:rPr>
            </w:pPr>
            <w:r w:rsidRPr="00AF4B58">
              <w:rPr>
                <w:rFonts w:ascii="Montserrat" w:hAnsi="Montserrat"/>
                <w:sz w:val="20"/>
                <w:szCs w:val="20"/>
              </w:rPr>
              <w:t>Documento, folio del proveedor, en donde relacione los bienes y/o serv</w:t>
            </w:r>
            <w:r w:rsidR="006C7115" w:rsidRPr="00AF4B58">
              <w:rPr>
                <w:rFonts w:ascii="Montserrat" w:hAnsi="Montserrat"/>
                <w:sz w:val="20"/>
                <w:szCs w:val="20"/>
              </w:rPr>
              <w:t xml:space="preserve">icios </w:t>
            </w:r>
            <w:r w:rsidRPr="00AF4B58">
              <w:rPr>
                <w:rFonts w:ascii="Montserrat" w:hAnsi="Montserrat"/>
                <w:sz w:val="20"/>
                <w:szCs w:val="20"/>
              </w:rPr>
              <w:t>que acredite la recepción de los "BIENES Y/O SERVICIOS".</w:t>
            </w:r>
          </w:p>
          <w:p w14:paraId="6831B259" w14:textId="77777777" w:rsidR="00315036" w:rsidRPr="00AF4B58" w:rsidRDefault="00315036" w:rsidP="00315036">
            <w:pPr>
              <w:jc w:val="both"/>
              <w:rPr>
                <w:rFonts w:ascii="Montserrat" w:hAnsi="Montserrat"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0AD8F426" w14:textId="77777777" w:rsidR="006C7115" w:rsidRPr="00AF4B58" w:rsidRDefault="00315036" w:rsidP="006C7115">
            <w:pPr>
              <w:jc w:val="both"/>
              <w:rPr>
                <w:rFonts w:ascii="Montserrat" w:hAnsi="Montserrat"/>
                <w:sz w:val="20"/>
                <w:szCs w:val="20"/>
              </w:rPr>
            </w:pPr>
            <w:r w:rsidRPr="00AF4B58">
              <w:rPr>
                <w:rFonts w:ascii="Montserrat" w:hAnsi="Montserrat"/>
                <w:sz w:val="20"/>
                <w:szCs w:val="20"/>
              </w:rPr>
              <w:t xml:space="preserve">Firma de aceptación </w:t>
            </w:r>
          </w:p>
          <w:p w14:paraId="5593F8F7" w14:textId="0D62674E" w:rsidR="00315036" w:rsidRPr="00AF4B58" w:rsidRDefault="00315036" w:rsidP="006C7115">
            <w:pPr>
              <w:jc w:val="both"/>
              <w:rPr>
                <w:rFonts w:ascii="Montserrat" w:hAnsi="Montserrat"/>
                <w:sz w:val="20"/>
                <w:szCs w:val="20"/>
              </w:rPr>
            </w:pPr>
          </w:p>
        </w:tc>
      </w:tr>
      <w:tr w:rsidR="00315036" w:rsidRPr="00AF4B58" w14:paraId="1326D44E" w14:textId="77777777" w:rsidTr="00315036">
        <w:trPr>
          <w:trHeight w:val="576"/>
        </w:trPr>
        <w:tc>
          <w:tcPr>
            <w:tcW w:w="6612" w:type="dxa"/>
            <w:tcBorders>
              <w:top w:val="single" w:sz="4" w:space="0" w:color="auto"/>
              <w:left w:val="single" w:sz="4" w:space="0" w:color="auto"/>
              <w:bottom w:val="single" w:sz="4" w:space="0" w:color="auto"/>
              <w:right w:val="single" w:sz="4" w:space="0" w:color="auto"/>
            </w:tcBorders>
            <w:hideMark/>
          </w:tcPr>
          <w:p w14:paraId="5E9522B2" w14:textId="77777777" w:rsidR="00315036" w:rsidRPr="00AF4B58" w:rsidRDefault="00315036" w:rsidP="00315036">
            <w:pPr>
              <w:jc w:val="both"/>
              <w:rPr>
                <w:rFonts w:ascii="Montserrat" w:hAnsi="Montserrat"/>
                <w:sz w:val="20"/>
                <w:szCs w:val="20"/>
              </w:rPr>
            </w:pPr>
            <w:r w:rsidRPr="00AF4B58">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1A60EB12" w14:textId="77777777" w:rsidR="00315036" w:rsidRPr="00AF4B58" w:rsidRDefault="00315036" w:rsidP="00315036">
            <w:pPr>
              <w:jc w:val="both"/>
              <w:rPr>
                <w:rFonts w:ascii="Montserrat" w:hAnsi="Montserrat"/>
                <w:sz w:val="20"/>
                <w:szCs w:val="20"/>
              </w:rPr>
            </w:pPr>
          </w:p>
        </w:tc>
      </w:tr>
    </w:tbl>
    <w:p w14:paraId="53AB61BE" w14:textId="77777777" w:rsidR="00315036" w:rsidRPr="00AF4B58" w:rsidRDefault="00315036" w:rsidP="00315036">
      <w:pPr>
        <w:tabs>
          <w:tab w:val="left" w:pos="616"/>
          <w:tab w:val="left" w:pos="3452"/>
          <w:tab w:val="left" w:pos="10398"/>
        </w:tabs>
        <w:overflowPunct w:val="0"/>
        <w:autoSpaceDE w:val="0"/>
        <w:jc w:val="both"/>
        <w:textAlignment w:val="baseline"/>
        <w:rPr>
          <w:rFonts w:ascii="Montserrat" w:hAnsi="Montserrat" w:cs="Arial"/>
          <w:sz w:val="20"/>
          <w:szCs w:val="20"/>
          <w:lang w:eastAsia="es-ES"/>
        </w:rPr>
      </w:pPr>
    </w:p>
    <w:p w14:paraId="70D192B5" w14:textId="77777777" w:rsidR="00315036" w:rsidRPr="00AF4B58" w:rsidRDefault="00315036" w:rsidP="00315036">
      <w:pPr>
        <w:jc w:val="both"/>
        <w:rPr>
          <w:rFonts w:ascii="Montserrat" w:hAnsi="Montserrat" w:cs="Arial"/>
          <w:sz w:val="20"/>
          <w:szCs w:val="20"/>
          <w:lang w:val="es-MX" w:eastAsia="es-ES"/>
        </w:rPr>
      </w:pPr>
      <w:r w:rsidRPr="00AF4B58">
        <w:rPr>
          <w:rFonts w:ascii="Montserrat" w:hAnsi="Montserrat" w:cs="Arial"/>
          <w:sz w:val="20"/>
          <w:szCs w:val="20"/>
          <w:lang w:eastAsia="es-ES"/>
        </w:rPr>
        <w:t>El proveedor adjudicado deberá expedir sus CFDI, en el esquema de facturación electrónica, con las especificaciones normadas por el Servicio de Administración Tributaria (SAT) a nombre de los Servicios de Salud de Tabasco</w:t>
      </w:r>
      <w:r w:rsidRPr="00AF4B58">
        <w:rPr>
          <w:rFonts w:ascii="Montserrat" w:hAnsi="Montserrat" w:cs="Arial"/>
          <w:sz w:val="20"/>
          <w:szCs w:val="20"/>
          <w:lang w:val="es-MX" w:eastAsia="es-ES"/>
        </w:rPr>
        <w:t>.</w:t>
      </w:r>
    </w:p>
    <w:p w14:paraId="32F61E0B" w14:textId="77777777" w:rsidR="00315036" w:rsidRPr="00AF4B58" w:rsidRDefault="00315036" w:rsidP="00315036">
      <w:pPr>
        <w:jc w:val="both"/>
        <w:rPr>
          <w:rFonts w:ascii="Montserrat" w:hAnsi="Montserrat" w:cs="Arial"/>
          <w:sz w:val="20"/>
          <w:szCs w:val="20"/>
          <w:lang w:val="es-MX" w:eastAsia="es-ES"/>
        </w:rPr>
      </w:pPr>
    </w:p>
    <w:p w14:paraId="26EB623E" w14:textId="06551F3F" w:rsidR="00315036" w:rsidRPr="00AF4B58" w:rsidRDefault="00315036" w:rsidP="00315036">
      <w:pPr>
        <w:jc w:val="both"/>
        <w:rPr>
          <w:rFonts w:ascii="Montserrat" w:hAnsi="Montserrat" w:cs="Arial"/>
          <w:bCs/>
          <w:sz w:val="20"/>
          <w:szCs w:val="20"/>
        </w:rPr>
      </w:pPr>
      <w:r w:rsidRPr="00AF4B58">
        <w:rPr>
          <w:rFonts w:ascii="Montserrat" w:hAnsi="Montserrat" w:cs="Arial"/>
          <w:sz w:val="20"/>
          <w:szCs w:val="20"/>
          <w:lang w:eastAsia="es-ES"/>
        </w:rPr>
        <w:t>El proveedor</w:t>
      </w:r>
      <w:r w:rsidRPr="00AF4B58">
        <w:rPr>
          <w:rFonts w:ascii="Montserrat" w:hAnsi="Montserrat" w:cs="Arial"/>
          <w:bCs/>
          <w:sz w:val="20"/>
          <w:szCs w:val="20"/>
        </w:rPr>
        <w:t xml:space="preserve">, para cada uno de los pagos que efectivamente reciba, de acuerdo con esta cláusula, deberá de expedir a nombre de </w:t>
      </w:r>
      <w:r w:rsidRPr="00AF4B58">
        <w:rPr>
          <w:rFonts w:ascii="Montserrat" w:hAnsi="Montserrat" w:cs="Arial"/>
          <w:bCs/>
          <w:sz w:val="20"/>
          <w:szCs w:val="20"/>
          <w:lang w:val="es-MX"/>
        </w:rPr>
        <w:t>los Servicios de Salud</w:t>
      </w:r>
      <w:r w:rsidRPr="00AF4B58">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w:t>
      </w:r>
      <w:r w:rsidR="00AD32A2" w:rsidRPr="00AF4B58">
        <w:rPr>
          <w:rFonts w:ascii="Montserrat" w:hAnsi="Montserrat" w:cs="Arial"/>
          <w:bCs/>
          <w:sz w:val="20"/>
          <w:szCs w:val="20"/>
        </w:rPr>
        <w:t>ios a proveedores de la página de</w:t>
      </w:r>
      <w:r w:rsidRPr="00AF4B58">
        <w:rPr>
          <w:rFonts w:ascii="Montserrat" w:hAnsi="Montserrat" w:cs="Arial"/>
          <w:bCs/>
          <w:sz w:val="20"/>
          <w:szCs w:val="20"/>
          <w:lang w:val="es-MX"/>
        </w:rPr>
        <w:t xml:space="preserve"> los servicios de salud</w:t>
      </w:r>
      <w:r w:rsidRPr="00AF4B58">
        <w:rPr>
          <w:rFonts w:ascii="Montserrat" w:hAnsi="Montserrat" w:cs="Arial"/>
          <w:bCs/>
          <w:sz w:val="20"/>
          <w:szCs w:val="20"/>
        </w:rPr>
        <w:t>.</w:t>
      </w:r>
    </w:p>
    <w:p w14:paraId="2F249A9F" w14:textId="77777777" w:rsidR="00315036" w:rsidRPr="00AF4B58" w:rsidRDefault="00315036" w:rsidP="00315036">
      <w:pPr>
        <w:jc w:val="both"/>
        <w:rPr>
          <w:rFonts w:ascii="Montserrat" w:hAnsi="Montserrat" w:cs="Arial"/>
          <w:bCs/>
          <w:sz w:val="20"/>
          <w:szCs w:val="20"/>
        </w:rPr>
      </w:pPr>
    </w:p>
    <w:p w14:paraId="2A4CA526" w14:textId="77777777" w:rsidR="00315036" w:rsidRPr="00AF4B58" w:rsidRDefault="00315036" w:rsidP="00315036">
      <w:pPr>
        <w:jc w:val="both"/>
        <w:rPr>
          <w:rFonts w:ascii="Montserrat" w:hAnsi="Montserrat" w:cs="Arial"/>
          <w:bCs/>
          <w:sz w:val="20"/>
          <w:szCs w:val="20"/>
        </w:rPr>
      </w:pPr>
      <w:r w:rsidRPr="00AF4B58">
        <w:rPr>
          <w:rFonts w:ascii="Montserrat" w:hAnsi="Montserrat" w:cs="Arial"/>
          <w:bCs/>
          <w:sz w:val="20"/>
          <w:szCs w:val="20"/>
        </w:rPr>
        <w:t xml:space="preserve">Para la validación de dichos comprobantes el </w:t>
      </w:r>
      <w:r w:rsidRPr="00AF4B58">
        <w:rPr>
          <w:rFonts w:ascii="Montserrat" w:hAnsi="Montserrat" w:cs="Arial"/>
          <w:sz w:val="20"/>
          <w:szCs w:val="20"/>
          <w:lang w:eastAsia="es-ES"/>
        </w:rPr>
        <w:t>proveedor</w:t>
      </w:r>
      <w:r w:rsidRPr="00AF4B58">
        <w:rPr>
          <w:rFonts w:ascii="Montserrat" w:hAnsi="Montserrat" w:cs="Arial"/>
          <w:bCs/>
          <w:sz w:val="20"/>
          <w:szCs w:val="20"/>
        </w:rPr>
        <w:t xml:space="preserve"> deberá cargar en internet, a través del portal de servicios a proveedores de la página de</w:t>
      </w:r>
      <w:r w:rsidRPr="00AF4B58">
        <w:rPr>
          <w:rFonts w:ascii="Montserrat" w:hAnsi="Montserrat" w:cs="Arial"/>
          <w:bCs/>
          <w:sz w:val="20"/>
          <w:szCs w:val="20"/>
          <w:lang w:val="es-MX"/>
        </w:rPr>
        <w:t xml:space="preserve"> los Servicios de Salud</w:t>
      </w:r>
      <w:r w:rsidRPr="00AF4B58">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59685F0C" w14:textId="77777777" w:rsidR="00315036" w:rsidRPr="00AF4B58" w:rsidRDefault="00315036" w:rsidP="00315036">
      <w:pPr>
        <w:jc w:val="both"/>
        <w:rPr>
          <w:rFonts w:ascii="Montserrat" w:hAnsi="Montserrat" w:cs="Arial"/>
          <w:bCs/>
          <w:sz w:val="20"/>
          <w:szCs w:val="20"/>
        </w:rPr>
      </w:pPr>
    </w:p>
    <w:p w14:paraId="14132AB3" w14:textId="77777777" w:rsidR="00315036" w:rsidRPr="00AF4B58" w:rsidRDefault="00315036" w:rsidP="00315036">
      <w:pPr>
        <w:jc w:val="both"/>
        <w:rPr>
          <w:rFonts w:ascii="Montserrat" w:hAnsi="Montserrat" w:cs="Arial"/>
          <w:bCs/>
          <w:sz w:val="20"/>
          <w:szCs w:val="20"/>
        </w:rPr>
      </w:pPr>
      <w:r w:rsidRPr="00AF4B58">
        <w:rPr>
          <w:rFonts w:ascii="Montserrat" w:hAnsi="Montserrat" w:cs="Arial"/>
          <w:bCs/>
          <w:sz w:val="20"/>
          <w:szCs w:val="20"/>
        </w:rPr>
        <w:t xml:space="preserve">El pago se realizará mediante transferencia electrónica de fondos, a través del esquema electrónico interbancario que </w:t>
      </w:r>
      <w:r w:rsidRPr="00AF4B58">
        <w:rPr>
          <w:rFonts w:ascii="Montserrat" w:hAnsi="Montserrat" w:cs="Arial"/>
          <w:bCs/>
          <w:sz w:val="20"/>
          <w:szCs w:val="20"/>
          <w:lang w:val="es-MX"/>
        </w:rPr>
        <w:t xml:space="preserve">los Servicios de Salud </w:t>
      </w:r>
      <w:r w:rsidRPr="00AF4B58">
        <w:rPr>
          <w:rFonts w:ascii="Montserrat" w:hAnsi="Montserrat" w:cs="Arial"/>
          <w:bCs/>
          <w:sz w:val="20"/>
          <w:szCs w:val="20"/>
        </w:rPr>
        <w:t xml:space="preserve">tiene en operación; para tal efecto, el </w:t>
      </w:r>
      <w:r w:rsidRPr="00AF4B58">
        <w:rPr>
          <w:rFonts w:ascii="Montserrat" w:hAnsi="Montserrat" w:cs="Arial"/>
          <w:sz w:val="20"/>
          <w:szCs w:val="20"/>
          <w:lang w:eastAsia="es-ES"/>
        </w:rPr>
        <w:lastRenderedPageBreak/>
        <w:t>proveedor</w:t>
      </w:r>
      <w:r w:rsidRPr="00AF4B58">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3E59D89D" w14:textId="77777777" w:rsidR="00315036" w:rsidRPr="00AF4B58" w:rsidRDefault="00315036" w:rsidP="00315036">
      <w:pPr>
        <w:jc w:val="both"/>
        <w:rPr>
          <w:rFonts w:ascii="Montserrat" w:hAnsi="Montserrat" w:cs="Arial"/>
          <w:bCs/>
          <w:sz w:val="20"/>
          <w:szCs w:val="20"/>
        </w:rPr>
      </w:pPr>
    </w:p>
    <w:p w14:paraId="17D7D2BC" w14:textId="77777777" w:rsidR="00315036" w:rsidRPr="00AF4B58" w:rsidRDefault="00315036" w:rsidP="00315036">
      <w:pPr>
        <w:jc w:val="both"/>
        <w:rPr>
          <w:rFonts w:ascii="Montserrat" w:hAnsi="Montserrat" w:cs="Arial"/>
          <w:bCs/>
          <w:sz w:val="20"/>
          <w:szCs w:val="20"/>
        </w:rPr>
      </w:pPr>
      <w:r w:rsidRPr="00AF4B58">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4DBC25A7" w14:textId="77777777" w:rsidR="00315036" w:rsidRPr="00AF4B58" w:rsidRDefault="00315036" w:rsidP="00315036">
      <w:pPr>
        <w:jc w:val="both"/>
        <w:rPr>
          <w:rFonts w:ascii="Montserrat" w:hAnsi="Montserrat" w:cs="Arial"/>
          <w:bCs/>
          <w:sz w:val="20"/>
          <w:szCs w:val="20"/>
        </w:rPr>
      </w:pPr>
    </w:p>
    <w:p w14:paraId="45FD49B7" w14:textId="77777777" w:rsidR="00315036" w:rsidRPr="00AF4B58" w:rsidRDefault="00315036" w:rsidP="00315036">
      <w:pPr>
        <w:jc w:val="both"/>
        <w:rPr>
          <w:rFonts w:ascii="Montserrat" w:hAnsi="Montserrat" w:cs="Arial"/>
          <w:b/>
          <w:bCs/>
          <w:sz w:val="20"/>
          <w:szCs w:val="20"/>
        </w:rPr>
      </w:pPr>
      <w:r w:rsidRPr="00AF4B58">
        <w:rPr>
          <w:rFonts w:ascii="Montserrat" w:hAnsi="Montserrat" w:cs="Arial"/>
          <w:bCs/>
          <w:sz w:val="20"/>
          <w:szCs w:val="20"/>
        </w:rPr>
        <w:t xml:space="preserve">En caso de que el </w:t>
      </w:r>
      <w:r w:rsidRPr="00AF4B58">
        <w:rPr>
          <w:rFonts w:ascii="Montserrat" w:hAnsi="Montserrat" w:cs="Arial"/>
          <w:sz w:val="20"/>
          <w:szCs w:val="20"/>
        </w:rPr>
        <w:t>proveedor</w:t>
      </w:r>
      <w:r w:rsidRPr="00AF4B58">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AF4B58">
        <w:rPr>
          <w:rFonts w:ascii="Montserrat" w:hAnsi="Montserrat" w:cs="Arial"/>
          <w:b/>
          <w:bCs/>
          <w:sz w:val="20"/>
          <w:szCs w:val="20"/>
        </w:rPr>
        <w:t>.</w:t>
      </w:r>
    </w:p>
    <w:p w14:paraId="2101C75A" w14:textId="77777777" w:rsidR="00315036" w:rsidRPr="00AF4B58" w:rsidRDefault="00315036" w:rsidP="00315036">
      <w:pPr>
        <w:jc w:val="both"/>
        <w:rPr>
          <w:rFonts w:ascii="Montserrat" w:hAnsi="Montserrat" w:cs="Arial"/>
          <w:sz w:val="20"/>
          <w:szCs w:val="20"/>
        </w:rPr>
      </w:pPr>
    </w:p>
    <w:p w14:paraId="5C498150" w14:textId="77777777" w:rsidR="00315036" w:rsidRPr="00AF4B58" w:rsidRDefault="00315036" w:rsidP="00315036">
      <w:pPr>
        <w:tabs>
          <w:tab w:val="left" w:pos="-284"/>
          <w:tab w:val="left" w:pos="9498"/>
        </w:tabs>
        <w:jc w:val="both"/>
        <w:rPr>
          <w:rFonts w:ascii="Montserrat" w:eastAsia="Times New Roman" w:hAnsi="Montserrat" w:cs="Arial"/>
          <w:sz w:val="20"/>
          <w:szCs w:val="20"/>
          <w:lang w:val="es-MX" w:eastAsia="es-ES"/>
        </w:rPr>
      </w:pPr>
      <w:r w:rsidRPr="00AF4B58">
        <w:rPr>
          <w:rFonts w:ascii="Montserrat" w:eastAsia="Times New Roman" w:hAnsi="Montserrat" w:cs="Arial"/>
          <w:sz w:val="20"/>
          <w:szCs w:val="20"/>
          <w:lang w:val="es-MX" w:eastAsia="es-ES"/>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0AF2CE0E" w14:textId="77777777" w:rsidR="00315036" w:rsidRPr="00AF4B58" w:rsidRDefault="00315036" w:rsidP="00315036">
      <w:pPr>
        <w:jc w:val="both"/>
        <w:rPr>
          <w:rFonts w:ascii="Montserrat" w:eastAsia="Montserrat" w:hAnsi="Montserrat" w:cs="Montserrat"/>
          <w:sz w:val="20"/>
          <w:szCs w:val="20"/>
        </w:rPr>
      </w:pPr>
    </w:p>
    <w:p w14:paraId="48660760" w14:textId="2A5040C0" w:rsidR="0073350D" w:rsidRDefault="00315036" w:rsidP="0073350D">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63D0D446" w14:textId="77777777" w:rsidR="0073350D" w:rsidRPr="0073350D" w:rsidRDefault="0073350D" w:rsidP="0073350D">
      <w:pPr>
        <w:pBdr>
          <w:top w:val="nil"/>
          <w:left w:val="nil"/>
          <w:bottom w:val="nil"/>
          <w:right w:val="nil"/>
          <w:between w:val="nil"/>
        </w:pBdr>
        <w:jc w:val="both"/>
        <w:rPr>
          <w:rFonts w:ascii="Montserrat" w:eastAsia="Montserrat" w:hAnsi="Montserrat" w:cs="Montserrat"/>
          <w:b/>
          <w:color w:val="000000"/>
          <w:sz w:val="20"/>
          <w:szCs w:val="20"/>
        </w:rPr>
      </w:pPr>
    </w:p>
    <w:p w14:paraId="3060821A" w14:textId="77777777" w:rsidR="0073350D" w:rsidRPr="005B5F81" w:rsidRDefault="0073350D" w:rsidP="0073350D">
      <w:pPr>
        <w:jc w:val="both"/>
        <w:rPr>
          <w:rFonts w:ascii="Montserrat" w:eastAsia="Montserrat" w:hAnsi="Montserrat" w:cs="Arial"/>
          <w:sz w:val="20"/>
          <w:szCs w:val="20"/>
          <w:lang w:val="es-MX"/>
        </w:rPr>
      </w:pPr>
      <w:r w:rsidRPr="008C24D5">
        <w:rPr>
          <w:rFonts w:ascii="Montserrat" w:hAnsi="Montserrat" w:cs="Arial"/>
          <w:sz w:val="20"/>
          <w:szCs w:val="20"/>
        </w:rPr>
        <w:t>El Proveedor deberá entregar los documentos en donde relacione los bienes y/o servicios o procedimientos utilizados o realizados, donde se acredite la recepción de los "BIENES Y/O SERVICIOS" con la firma de aceptación por parte del</w:t>
      </w:r>
      <w:r w:rsidRPr="008C24D5">
        <w:rPr>
          <w:rFonts w:ascii="Montserrat" w:hAnsi="Montserrat" w:cs="Arial"/>
          <w:sz w:val="20"/>
          <w:szCs w:val="20"/>
          <w:lang w:val="es-MX"/>
        </w:rPr>
        <w:t xml:space="preserve"> director y/o Administrador del contrato.</w:t>
      </w:r>
    </w:p>
    <w:p w14:paraId="43E58DE1" w14:textId="77777777" w:rsidR="00315036" w:rsidRPr="00AF4B58" w:rsidRDefault="00315036" w:rsidP="00315036">
      <w:pPr>
        <w:jc w:val="both"/>
        <w:rPr>
          <w:rFonts w:ascii="Montserrat" w:eastAsia="Montserrat" w:hAnsi="Montserrat" w:cs="Montserrat"/>
          <w:sz w:val="20"/>
          <w:szCs w:val="20"/>
        </w:rPr>
      </w:pPr>
    </w:p>
    <w:p w14:paraId="5880BB11"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ANTICIPOS</w:t>
      </w:r>
    </w:p>
    <w:p w14:paraId="5D955C35" w14:textId="77777777" w:rsidR="00315036" w:rsidRPr="00AF4B58" w:rsidRDefault="00315036" w:rsidP="00315036">
      <w:pPr>
        <w:jc w:val="both"/>
        <w:rPr>
          <w:rFonts w:ascii="Montserrat" w:hAnsi="Montserrat" w:cs="Arial"/>
          <w:sz w:val="20"/>
          <w:szCs w:val="20"/>
          <w:lang w:eastAsia="es-ES"/>
        </w:rPr>
      </w:pPr>
      <w:r w:rsidRPr="00AF4B58">
        <w:rPr>
          <w:rFonts w:ascii="Montserrat" w:hAnsi="Montserrat" w:cs="Arial"/>
          <w:sz w:val="20"/>
          <w:szCs w:val="20"/>
          <w:lang w:eastAsia="es-ES"/>
        </w:rPr>
        <w:t>No aplica</w:t>
      </w:r>
    </w:p>
    <w:p w14:paraId="45FF3FB6" w14:textId="77777777" w:rsidR="00315036" w:rsidRPr="00AF4B58" w:rsidRDefault="00315036" w:rsidP="00315036">
      <w:pPr>
        <w:jc w:val="both"/>
        <w:rPr>
          <w:rFonts w:ascii="Montserrat" w:eastAsia="Montserrat" w:hAnsi="Montserrat" w:cs="Montserrat"/>
          <w:b/>
          <w:sz w:val="20"/>
          <w:szCs w:val="20"/>
        </w:rPr>
      </w:pPr>
    </w:p>
    <w:p w14:paraId="6C3BF684"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AVISO DE PRIVACIDAD</w:t>
      </w:r>
    </w:p>
    <w:p w14:paraId="536D1825" w14:textId="77777777" w:rsidR="00315036" w:rsidRPr="00AF4B58" w:rsidRDefault="00315036" w:rsidP="00315036">
      <w:pPr>
        <w:jc w:val="both"/>
        <w:rPr>
          <w:rFonts w:ascii="Montserrat" w:eastAsia="Montserrat" w:hAnsi="Montserrat" w:cs="Montserrat"/>
          <w:bCs/>
          <w:sz w:val="20"/>
          <w:szCs w:val="20"/>
        </w:rPr>
      </w:pPr>
      <w:r w:rsidRPr="00AF4B58">
        <w:rPr>
          <w:rFonts w:ascii="Montserrat" w:eastAsia="Montserrat" w:hAnsi="Montserrat" w:cs="Montserrat"/>
          <w:bCs/>
          <w:sz w:val="20"/>
          <w:szCs w:val="20"/>
        </w:rPr>
        <w:t>No aplica</w:t>
      </w:r>
    </w:p>
    <w:p w14:paraId="1E1BB0BA" w14:textId="77777777" w:rsidR="00315036" w:rsidRPr="00AF4B58" w:rsidRDefault="00315036" w:rsidP="00315036">
      <w:pPr>
        <w:jc w:val="both"/>
        <w:rPr>
          <w:rFonts w:ascii="Montserrat" w:eastAsia="Montserrat" w:hAnsi="Montserrat" w:cs="Montserrat"/>
          <w:b/>
          <w:sz w:val="20"/>
          <w:szCs w:val="20"/>
        </w:rPr>
      </w:pPr>
    </w:p>
    <w:p w14:paraId="2757A477" w14:textId="0AFCC3D6" w:rsidR="00315036"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SEGURO DE RESPONSABILIDAD CIVIL</w:t>
      </w:r>
    </w:p>
    <w:p w14:paraId="1DF1A8F5" w14:textId="77777777" w:rsidR="008C6F63" w:rsidRPr="00AF4B58" w:rsidRDefault="008C6F63" w:rsidP="008C6F63">
      <w:pPr>
        <w:pBdr>
          <w:top w:val="nil"/>
          <w:left w:val="nil"/>
          <w:bottom w:val="nil"/>
          <w:right w:val="nil"/>
          <w:between w:val="nil"/>
        </w:pBdr>
        <w:jc w:val="both"/>
        <w:rPr>
          <w:rFonts w:ascii="Montserrat" w:eastAsia="Montserrat" w:hAnsi="Montserrat" w:cs="Montserrat"/>
          <w:b/>
          <w:color w:val="000000"/>
          <w:sz w:val="20"/>
          <w:szCs w:val="20"/>
        </w:rPr>
      </w:pPr>
    </w:p>
    <w:p w14:paraId="684D3B5A" w14:textId="77777777" w:rsidR="00315036" w:rsidRPr="00AF4B58" w:rsidRDefault="00315036" w:rsidP="00315036">
      <w:pPr>
        <w:jc w:val="both"/>
        <w:textAlignment w:val="baseline"/>
        <w:rPr>
          <w:rFonts w:ascii="Montserrat" w:hAnsi="Montserrat" w:cs="Segoe UI"/>
          <w:sz w:val="15"/>
          <w:szCs w:val="15"/>
        </w:rPr>
      </w:pPr>
      <w:r w:rsidRPr="00AF4B58">
        <w:rPr>
          <w:rFonts w:ascii="Montserrat" w:hAnsi="Montserrat" w:cs="Montserrat"/>
          <w:sz w:val="20"/>
          <w:szCs w:val="20"/>
        </w:rPr>
        <w:t xml:space="preserve">El proveedor deberá entregar póliza de responsabilidad civil que cubra los daños que puedan causar a terceros, en sus bienes o en su persona, provocados por actos y/o hechos intencionales y/o imprudenciales, voluntarios y/o involuntarios o directa o indirectamente causados por la </w:t>
      </w:r>
      <w:r w:rsidRPr="00AF4B58">
        <w:rPr>
          <w:rFonts w:ascii="Montserrat" w:hAnsi="Montserrat" w:cs="Montserrat"/>
          <w:sz w:val="20"/>
          <w:szCs w:val="20"/>
          <w:lang w:val="es-MX"/>
        </w:rPr>
        <w:t>aplicación de los insumos entregados</w:t>
      </w:r>
      <w:r w:rsidRPr="00AF4B58">
        <w:rPr>
          <w:rFonts w:ascii="Montserrat" w:hAnsi="Montserrat" w:cs="Montserrat"/>
          <w:sz w:val="20"/>
          <w:szCs w:val="20"/>
        </w:rPr>
        <w:t xml:space="preserve">, incluyendo el daño o indemnización a los </w:t>
      </w:r>
      <w:r w:rsidRPr="00AF4B58">
        <w:rPr>
          <w:rFonts w:ascii="Montserrat" w:hAnsi="Montserrat" w:cs="Montserrat"/>
          <w:sz w:val="20"/>
          <w:szCs w:val="20"/>
          <w:lang w:val="es-MX"/>
        </w:rPr>
        <w:t>afectados en</w:t>
      </w:r>
      <w:r w:rsidRPr="00AF4B58">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75EAC887" w14:textId="77777777" w:rsidR="00315036" w:rsidRPr="00AF4B58" w:rsidRDefault="00315036" w:rsidP="00315036">
      <w:pPr>
        <w:jc w:val="both"/>
        <w:textAlignment w:val="baseline"/>
        <w:rPr>
          <w:rFonts w:ascii="Montserrat" w:hAnsi="Montserrat" w:cs="Segoe UI"/>
          <w:sz w:val="15"/>
          <w:szCs w:val="15"/>
        </w:rPr>
      </w:pPr>
      <w:r w:rsidRPr="00AF4B58">
        <w:rPr>
          <w:rFonts w:ascii="Montserrat" w:hAnsi="Montserrat" w:cs="Montserrat"/>
          <w:sz w:val="20"/>
          <w:szCs w:val="20"/>
        </w:rPr>
        <w:lastRenderedPageBreak/>
        <w:t> </w:t>
      </w:r>
    </w:p>
    <w:p w14:paraId="4B1BE545" w14:textId="77777777" w:rsidR="00315036" w:rsidRPr="00AF4B58" w:rsidRDefault="00315036" w:rsidP="00315036">
      <w:pPr>
        <w:jc w:val="both"/>
        <w:textAlignment w:val="baseline"/>
        <w:rPr>
          <w:rFonts w:ascii="Montserrat" w:hAnsi="Montserrat" w:cs="Segoe UI"/>
          <w:sz w:val="15"/>
          <w:szCs w:val="15"/>
        </w:rPr>
      </w:pPr>
      <w:r w:rsidRPr="00AF4B58">
        <w:rPr>
          <w:rFonts w:ascii="Montserrat" w:hAnsi="Montserrat" w:cs="Montserrat"/>
          <w:sz w:val="20"/>
          <w:szCs w:val="20"/>
        </w:rPr>
        <w:t>Dicha garantía deberá entregarla dentro de los 10 días naturales posteriores al día de la formalización del contrato. </w:t>
      </w:r>
    </w:p>
    <w:p w14:paraId="08375638" w14:textId="77777777" w:rsidR="00315036" w:rsidRPr="00AF4B58" w:rsidRDefault="00315036" w:rsidP="00315036">
      <w:pPr>
        <w:jc w:val="both"/>
        <w:textAlignment w:val="baseline"/>
        <w:rPr>
          <w:rFonts w:ascii="Montserrat" w:hAnsi="Montserrat" w:cs="Segoe UI"/>
          <w:sz w:val="15"/>
          <w:szCs w:val="15"/>
        </w:rPr>
      </w:pPr>
      <w:r w:rsidRPr="00AF4B58">
        <w:rPr>
          <w:rFonts w:ascii="Montserrat" w:hAnsi="Montserrat" w:cs="Montserrat"/>
          <w:sz w:val="20"/>
          <w:szCs w:val="20"/>
        </w:rPr>
        <w:t> </w:t>
      </w:r>
    </w:p>
    <w:p w14:paraId="4DF36721" w14:textId="77777777" w:rsidR="00315036" w:rsidRPr="00AF4B58" w:rsidRDefault="00315036" w:rsidP="00315036">
      <w:pPr>
        <w:jc w:val="both"/>
        <w:textAlignment w:val="baseline"/>
        <w:rPr>
          <w:rFonts w:ascii="Montserrat" w:hAnsi="Montserrat" w:cs="Montserrat"/>
          <w:sz w:val="20"/>
          <w:szCs w:val="20"/>
        </w:rPr>
      </w:pPr>
      <w:r w:rsidRPr="00AF4B58">
        <w:rPr>
          <w:rFonts w:ascii="Montserrat" w:hAnsi="Montserrat" w:cs="Montserrat"/>
          <w:sz w:val="20"/>
          <w:szCs w:val="20"/>
        </w:rPr>
        <w:t xml:space="preserve">La cobertura de la póliza de responsabilidad civil deberá cubrir los riesgos indicados, con un porcentaje mínimo del 10% (diez por ciento) del monto </w:t>
      </w:r>
      <w:r w:rsidRPr="00AF4B58">
        <w:rPr>
          <w:rFonts w:ascii="Montserrat" w:hAnsi="Montserrat" w:cs="Montserrat"/>
          <w:sz w:val="20"/>
          <w:szCs w:val="20"/>
          <w:lang w:val="es-MX"/>
        </w:rPr>
        <w:t>máximo</w:t>
      </w:r>
      <w:r w:rsidRPr="00AF4B58">
        <w:rPr>
          <w:rFonts w:ascii="Montserrat" w:hAnsi="Montserrat" w:cs="Montserrat"/>
          <w:sz w:val="20"/>
          <w:szCs w:val="20"/>
        </w:rPr>
        <w:t xml:space="preserve"> del contrato adjudicado antes de IVA. </w:t>
      </w:r>
    </w:p>
    <w:p w14:paraId="0DC82D17" w14:textId="77777777" w:rsidR="00315036" w:rsidRPr="00AF4B58" w:rsidRDefault="00315036" w:rsidP="00315036">
      <w:pPr>
        <w:jc w:val="both"/>
        <w:rPr>
          <w:rFonts w:ascii="Montserrat" w:eastAsia="Montserrat" w:hAnsi="Montserrat" w:cs="Montserrat"/>
          <w:b/>
          <w:sz w:val="20"/>
          <w:szCs w:val="20"/>
        </w:rPr>
      </w:pPr>
    </w:p>
    <w:p w14:paraId="53768580" w14:textId="0FFB95E4" w:rsidR="00315036"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TIPO DE CONTRATACIÓN</w:t>
      </w:r>
    </w:p>
    <w:p w14:paraId="41B20573" w14:textId="77777777" w:rsidR="003967A6" w:rsidRPr="00AF4B58" w:rsidRDefault="003967A6" w:rsidP="003967A6">
      <w:pPr>
        <w:pBdr>
          <w:top w:val="nil"/>
          <w:left w:val="nil"/>
          <w:bottom w:val="nil"/>
          <w:right w:val="nil"/>
          <w:between w:val="nil"/>
        </w:pBdr>
        <w:jc w:val="both"/>
        <w:rPr>
          <w:rFonts w:ascii="Montserrat" w:eastAsia="Montserrat" w:hAnsi="Montserrat" w:cs="Montserrat"/>
          <w:b/>
          <w:color w:val="000000"/>
          <w:sz w:val="20"/>
          <w:szCs w:val="20"/>
        </w:rPr>
      </w:pPr>
    </w:p>
    <w:p w14:paraId="79E73361" w14:textId="216127BC" w:rsidR="00315036" w:rsidRDefault="00DF5079" w:rsidP="00315036">
      <w:pPr>
        <w:pBdr>
          <w:top w:val="nil"/>
          <w:left w:val="nil"/>
          <w:bottom w:val="nil"/>
          <w:right w:val="nil"/>
          <w:between w:val="nil"/>
        </w:pBdr>
        <w:jc w:val="both"/>
        <w:rPr>
          <w:rFonts w:ascii="Montserrat" w:eastAsia="Montserrat" w:hAnsi="Montserrat" w:cs="Arial"/>
          <w:sz w:val="20"/>
          <w:szCs w:val="20"/>
        </w:rPr>
      </w:pPr>
      <w:r w:rsidRPr="008C24D5">
        <w:rPr>
          <w:rFonts w:ascii="Montserrat" w:eastAsia="Montserrat" w:hAnsi="Montserrat" w:cs="Arial"/>
          <w:sz w:val="20"/>
          <w:szCs w:val="20"/>
        </w:rPr>
        <w:t>Este procedimiento se formalizará a través de un contrato por Partida</w:t>
      </w:r>
      <w:r w:rsidRPr="008C24D5">
        <w:rPr>
          <w:rFonts w:ascii="Montserrat" w:eastAsia="Montserrat" w:hAnsi="Montserrat" w:cs="Arial"/>
          <w:sz w:val="20"/>
          <w:szCs w:val="20"/>
          <w:lang w:val="es-MX"/>
        </w:rPr>
        <w:t xml:space="preserve"> Única</w:t>
      </w:r>
      <w:r w:rsidRPr="008C24D5">
        <w:rPr>
          <w:rFonts w:ascii="Montserrat" w:eastAsia="Montserrat" w:hAnsi="Montserrat" w:cs="Arial"/>
          <w:sz w:val="20"/>
          <w:szCs w:val="20"/>
        </w:rPr>
        <w:t>.  El contrato será a precio fijo, en los términos de los artículos 65 de la Ley de Adquisiciones, Arrendamientos y Servicios del Sector Público</w:t>
      </w:r>
      <w:r w:rsidRPr="008C24D5">
        <w:rPr>
          <w:rFonts w:ascii="Montserrat" w:eastAsia="Montserrat" w:hAnsi="Montserrat" w:cs="Arial"/>
          <w:sz w:val="20"/>
          <w:szCs w:val="20"/>
          <w:lang w:val="es-MX"/>
        </w:rPr>
        <w:t>,</w:t>
      </w:r>
      <w:r w:rsidRPr="008C24D5">
        <w:rPr>
          <w:rFonts w:ascii="Montserrat" w:eastAsia="Montserrat" w:hAnsi="Montserrat" w:cs="Arial"/>
          <w:sz w:val="20"/>
          <w:szCs w:val="20"/>
        </w:rPr>
        <w:t xml:space="preserve"> 80 fracción III de su Reglamento</w:t>
      </w:r>
      <w:r w:rsidRPr="008C24D5">
        <w:rPr>
          <w:rFonts w:ascii="Montserrat" w:eastAsia="Montserrat" w:hAnsi="Montserrat" w:cs="Arial"/>
          <w:sz w:val="20"/>
          <w:szCs w:val="20"/>
          <w:lang w:val="es-MX"/>
        </w:rPr>
        <w:t xml:space="preserve"> y artículo </w:t>
      </w:r>
      <w:r w:rsidRPr="008C24D5">
        <w:rPr>
          <w:rFonts w:ascii="Montserrat" w:eastAsia="Montserrat" w:hAnsi="Montserrat" w:cs="Montserrat"/>
          <w:sz w:val="20"/>
          <w:szCs w:val="20"/>
        </w:rPr>
        <w:t xml:space="preserve">41 penúltimo párrafo de la </w:t>
      </w:r>
      <w:r w:rsidRPr="008C24D5">
        <w:rPr>
          <w:rFonts w:ascii="Montserrat" w:eastAsia="Montserrat" w:hAnsi="Montserrat" w:cs="Montserrat"/>
          <w:sz w:val="20"/>
          <w:szCs w:val="20"/>
          <w:lang w:val="es-MX"/>
        </w:rPr>
        <w:t>Ley de Adquisiciones, Arrendamientos y Prestación de Servicios del Estado de Tabasco, según corresponda,</w:t>
      </w:r>
      <w:r w:rsidRPr="008C24D5">
        <w:rPr>
          <w:rFonts w:ascii="Montserrat" w:eastAsia="Montserrat" w:hAnsi="Montserrat" w:cs="Arial"/>
          <w:sz w:val="20"/>
          <w:szCs w:val="20"/>
        </w:rPr>
        <w:t xml:space="preserve"> aclarando que la entrega, recepción, alta y pago se realizará previa presentación de la factura ante los Servicios de Salud del Estado de Tabasco. El pago será </w:t>
      </w:r>
      <w:r w:rsidRPr="008C24D5">
        <w:rPr>
          <w:rFonts w:ascii="Montserrat" w:eastAsia="Montserrat" w:hAnsi="Montserrat" w:cs="Arial"/>
          <w:sz w:val="20"/>
          <w:szCs w:val="20"/>
          <w:lang w:val="es-MX"/>
        </w:rPr>
        <w:t>en una sola exhibición</w:t>
      </w:r>
      <w:r w:rsidRPr="008C24D5">
        <w:rPr>
          <w:rFonts w:ascii="Montserrat" w:eastAsia="Montserrat" w:hAnsi="Montserrat" w:cs="Arial"/>
          <w:sz w:val="20"/>
          <w:szCs w:val="20"/>
        </w:rPr>
        <w:t xml:space="preserve"> y no se otorgarán anticipos</w:t>
      </w:r>
      <w:r>
        <w:rPr>
          <w:rFonts w:ascii="Montserrat" w:eastAsia="Montserrat" w:hAnsi="Montserrat" w:cs="Arial"/>
          <w:sz w:val="20"/>
          <w:szCs w:val="20"/>
        </w:rPr>
        <w:t>.</w:t>
      </w:r>
    </w:p>
    <w:p w14:paraId="0F71F217" w14:textId="77777777" w:rsidR="00DF5079" w:rsidRPr="00AF4B58" w:rsidRDefault="00DF5079" w:rsidP="00315036">
      <w:pPr>
        <w:pBdr>
          <w:top w:val="nil"/>
          <w:left w:val="nil"/>
          <w:bottom w:val="nil"/>
          <w:right w:val="nil"/>
          <w:between w:val="nil"/>
        </w:pBdr>
        <w:jc w:val="both"/>
        <w:rPr>
          <w:rFonts w:ascii="Montserrat" w:eastAsia="Montserrat" w:hAnsi="Montserrat" w:cs="Montserrat"/>
          <w:b/>
          <w:color w:val="000000"/>
          <w:sz w:val="20"/>
          <w:szCs w:val="20"/>
        </w:rPr>
      </w:pPr>
    </w:p>
    <w:p w14:paraId="35AAFFCF"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FORMA DE ADJUDICACIÓN </w:t>
      </w:r>
    </w:p>
    <w:p w14:paraId="16632F3D" w14:textId="77777777" w:rsidR="00DF5079" w:rsidRDefault="00DF5079" w:rsidP="00315036">
      <w:pPr>
        <w:jc w:val="both"/>
        <w:textAlignment w:val="baseline"/>
        <w:rPr>
          <w:rFonts w:ascii="Montserrat" w:hAnsi="Montserrat" w:cs="Montserrat"/>
          <w:sz w:val="20"/>
          <w:szCs w:val="20"/>
        </w:rPr>
      </w:pPr>
    </w:p>
    <w:p w14:paraId="58342D28" w14:textId="727D861F" w:rsidR="00795290" w:rsidRPr="00A3081D" w:rsidRDefault="00A3081D" w:rsidP="00315036">
      <w:pPr>
        <w:jc w:val="both"/>
        <w:textAlignment w:val="baseline"/>
        <w:rPr>
          <w:rFonts w:ascii="Montserrat" w:hAnsi="Montserrat" w:cs="Arial"/>
          <w:b/>
          <w:bCs/>
          <w:sz w:val="20"/>
          <w:szCs w:val="20"/>
        </w:rPr>
      </w:pPr>
      <w:r w:rsidRPr="008C24D5">
        <w:rPr>
          <w:rFonts w:ascii="Montserrat" w:hAnsi="Montserrat" w:cs="Arial"/>
          <w:sz w:val="20"/>
          <w:szCs w:val="20"/>
        </w:rPr>
        <w:t xml:space="preserve">La adjudicación del procedimiento de contratación del bien será por </w:t>
      </w:r>
      <w:r w:rsidRPr="008C24D5">
        <w:rPr>
          <w:rFonts w:ascii="Montserrat" w:hAnsi="Montserrat" w:cs="Arial"/>
          <w:b/>
          <w:bCs/>
          <w:sz w:val="20"/>
          <w:szCs w:val="20"/>
        </w:rPr>
        <w:t>PARTIDA</w:t>
      </w:r>
      <w:r w:rsidRPr="008C24D5">
        <w:rPr>
          <w:rFonts w:ascii="Montserrat" w:hAnsi="Montserrat" w:cs="Arial"/>
          <w:b/>
          <w:bCs/>
          <w:sz w:val="20"/>
          <w:szCs w:val="20"/>
          <w:lang w:val="es-MX"/>
        </w:rPr>
        <w:t xml:space="preserve"> UNICA</w:t>
      </w:r>
      <w:r w:rsidRPr="008C24D5">
        <w:rPr>
          <w:rFonts w:ascii="Montserrat" w:hAnsi="Montserrat" w:cs="Arial"/>
          <w:sz w:val="20"/>
          <w:szCs w:val="20"/>
        </w:rPr>
        <w:t xml:space="preserve">, </w:t>
      </w:r>
      <w:r w:rsidRPr="008C24D5">
        <w:rPr>
          <w:rFonts w:ascii="Montserrat" w:hAnsi="Montserrat" w:cs="Arial"/>
          <w:sz w:val="20"/>
          <w:szCs w:val="20"/>
          <w:lang w:val="es-MX"/>
        </w:rPr>
        <w:t xml:space="preserve">el proveedor o proveedores </w:t>
      </w:r>
      <w:r w:rsidRPr="008C24D5">
        <w:rPr>
          <w:rFonts w:ascii="Montserrat" w:hAnsi="Montserrat" w:cs="Arial"/>
          <w:sz w:val="20"/>
          <w:szCs w:val="20"/>
        </w:rPr>
        <w:t>que cumpla</w:t>
      </w:r>
      <w:r w:rsidRPr="008C24D5">
        <w:rPr>
          <w:rFonts w:ascii="Montserrat" w:hAnsi="Montserrat" w:cs="Arial"/>
          <w:sz w:val="20"/>
          <w:szCs w:val="20"/>
          <w:lang w:val="es-MX"/>
        </w:rPr>
        <w:t>n</w:t>
      </w:r>
      <w:r w:rsidRPr="008C24D5">
        <w:rPr>
          <w:rFonts w:ascii="Montserrat" w:hAnsi="Montserrat" w:cs="Arial"/>
          <w:sz w:val="20"/>
          <w:szCs w:val="20"/>
        </w:rPr>
        <w:t xml:space="preserve"> con las características y especificaciones requeridas en el presente anexo técnico.</w:t>
      </w:r>
    </w:p>
    <w:p w14:paraId="1C89EEBE" w14:textId="77777777" w:rsidR="00315036" w:rsidRPr="00AF4B58" w:rsidRDefault="00315036" w:rsidP="00315036">
      <w:pPr>
        <w:jc w:val="both"/>
        <w:textAlignment w:val="baseline"/>
        <w:rPr>
          <w:rFonts w:ascii="Montserrat" w:hAnsi="Montserrat" w:cs="Montserrat"/>
          <w:sz w:val="20"/>
          <w:szCs w:val="20"/>
        </w:rPr>
      </w:pPr>
    </w:p>
    <w:p w14:paraId="0315B441" w14:textId="446ABB60" w:rsidR="00795290" w:rsidRPr="000900CC" w:rsidRDefault="00315036" w:rsidP="00795290">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ADMINISTRADOR DEL CONTRATO </w:t>
      </w:r>
    </w:p>
    <w:p w14:paraId="670BBE3C" w14:textId="77777777" w:rsidR="00315036" w:rsidRPr="00AF4B58" w:rsidRDefault="00315036" w:rsidP="00315036">
      <w:pPr>
        <w:jc w:val="both"/>
        <w:textAlignment w:val="baseline"/>
        <w:rPr>
          <w:rFonts w:ascii="Montserrat" w:hAnsi="Montserrat" w:cs="Montserrat"/>
          <w:sz w:val="20"/>
          <w:szCs w:val="20"/>
        </w:rPr>
      </w:pPr>
    </w:p>
    <w:p w14:paraId="488DFBE8" w14:textId="77777777" w:rsidR="00315036" w:rsidRPr="00AF4B58" w:rsidRDefault="00315036" w:rsidP="00315036">
      <w:pPr>
        <w:jc w:val="both"/>
        <w:rPr>
          <w:rFonts w:ascii="Montserrat" w:eastAsia="Calibri" w:hAnsi="Montserrat" w:cs="Arial"/>
          <w:color w:val="000000"/>
          <w:sz w:val="20"/>
          <w:szCs w:val="20"/>
        </w:rPr>
      </w:pPr>
      <w:r w:rsidRPr="00AF4B58">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A05D3A5" w14:textId="77777777" w:rsidR="00315036" w:rsidRPr="00AF4B58" w:rsidRDefault="00315036" w:rsidP="00315036">
      <w:pPr>
        <w:jc w:val="both"/>
        <w:rPr>
          <w:rFonts w:ascii="Montserrat" w:eastAsia="Calibri" w:hAnsi="Montserrat" w:cs="Arial"/>
          <w:color w:val="000000"/>
          <w:sz w:val="20"/>
          <w:szCs w:val="20"/>
        </w:rPr>
      </w:pPr>
    </w:p>
    <w:p w14:paraId="1C9504AF" w14:textId="77777777" w:rsidR="00315036" w:rsidRPr="00AF4B58" w:rsidRDefault="00315036" w:rsidP="00315036">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AF4B58">
        <w:rPr>
          <w:rFonts w:ascii="Montserrat" w:eastAsia="Montserrat" w:hAnsi="Montserrat" w:cs="Montserrat"/>
          <w:b/>
          <w:color w:val="000000"/>
          <w:sz w:val="20"/>
          <w:szCs w:val="20"/>
        </w:rPr>
        <w:t xml:space="preserve"> CAUSAS DE RESCISIÓN ADMINISTRATIVA DEL CONTRATO</w:t>
      </w:r>
    </w:p>
    <w:p w14:paraId="1BE179B4" w14:textId="77777777" w:rsidR="00315036" w:rsidRPr="00AF4B58" w:rsidRDefault="00315036" w:rsidP="00315036">
      <w:pPr>
        <w:numPr>
          <w:ilvl w:val="12"/>
          <w:numId w:val="0"/>
        </w:numPr>
        <w:tabs>
          <w:tab w:val="left" w:pos="-284"/>
          <w:tab w:val="left" w:pos="9498"/>
        </w:tabs>
        <w:jc w:val="both"/>
        <w:rPr>
          <w:rFonts w:ascii="Montserrat" w:hAnsi="Montserrat" w:cs="Arial"/>
          <w:b/>
          <w:sz w:val="20"/>
          <w:szCs w:val="20"/>
        </w:rPr>
      </w:pPr>
    </w:p>
    <w:p w14:paraId="3406B6D9" w14:textId="77777777" w:rsidR="00315036" w:rsidRPr="00AF4B58" w:rsidRDefault="00315036" w:rsidP="00315036">
      <w:pPr>
        <w:numPr>
          <w:ilvl w:val="0"/>
          <w:numId w:val="45"/>
        </w:numPr>
        <w:ind w:left="0" w:firstLine="0"/>
        <w:jc w:val="both"/>
        <w:rPr>
          <w:rFonts w:ascii="Montserrat" w:hAnsi="Montserrat" w:cs="Arial"/>
          <w:b/>
          <w:sz w:val="20"/>
          <w:szCs w:val="20"/>
        </w:rPr>
      </w:pPr>
      <w:r w:rsidRPr="00AF4B58">
        <w:rPr>
          <w:rFonts w:ascii="Montserrat" w:hAnsi="Montserrat" w:cs="Arial"/>
          <w:sz w:val="20"/>
          <w:szCs w:val="20"/>
        </w:rPr>
        <w:t>Cuando no entregue la garantía de cumplimiento del contrato, dentro del término de 10 (diez) días naturales posteriores a la firma del mismo.</w:t>
      </w:r>
    </w:p>
    <w:p w14:paraId="00A16F1D" w14:textId="77777777" w:rsidR="00315036" w:rsidRPr="00AF4B58" w:rsidRDefault="00315036" w:rsidP="00315036">
      <w:pPr>
        <w:jc w:val="both"/>
        <w:rPr>
          <w:rFonts w:ascii="Montserrat" w:hAnsi="Montserrat" w:cs="Arial"/>
          <w:b/>
          <w:sz w:val="20"/>
          <w:szCs w:val="20"/>
        </w:rPr>
      </w:pPr>
    </w:p>
    <w:p w14:paraId="4C305B90" w14:textId="77777777" w:rsidR="00315036" w:rsidRPr="00AF4B58" w:rsidRDefault="00315036" w:rsidP="00315036">
      <w:pPr>
        <w:numPr>
          <w:ilvl w:val="0"/>
          <w:numId w:val="45"/>
        </w:numPr>
        <w:ind w:left="0" w:firstLine="0"/>
        <w:jc w:val="both"/>
        <w:rPr>
          <w:rFonts w:ascii="Montserrat" w:hAnsi="Montserrat" w:cs="Arial"/>
          <w:b/>
          <w:sz w:val="20"/>
          <w:szCs w:val="20"/>
        </w:rPr>
      </w:pPr>
      <w:r w:rsidRPr="00AF4B58">
        <w:rPr>
          <w:rFonts w:ascii="Montserrat" w:hAnsi="Montserrat" w:cs="Arial"/>
          <w:sz w:val="20"/>
          <w:szCs w:val="20"/>
        </w:rPr>
        <w:t>Cuando el proveedor incurra en falta de veracidad total o parcial respecto a la información proporcionada para la celebración del contrato.</w:t>
      </w:r>
    </w:p>
    <w:p w14:paraId="76358DB5" w14:textId="77777777" w:rsidR="00315036" w:rsidRPr="00AF4B58" w:rsidRDefault="00315036" w:rsidP="00315036">
      <w:pPr>
        <w:jc w:val="both"/>
        <w:rPr>
          <w:rFonts w:ascii="Montserrat" w:hAnsi="Montserrat" w:cs="Arial"/>
          <w:b/>
          <w:sz w:val="20"/>
          <w:szCs w:val="20"/>
        </w:rPr>
      </w:pPr>
    </w:p>
    <w:p w14:paraId="7F8A61B8"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t>Cuando se incumpla, total o parcialmente, con cualquiera de las obligaciones establecidas en el contrato y sus anexos.</w:t>
      </w:r>
    </w:p>
    <w:p w14:paraId="7AD3D18B" w14:textId="77777777" w:rsidR="00315036" w:rsidRPr="00AF4B58" w:rsidRDefault="00315036" w:rsidP="00315036">
      <w:pPr>
        <w:jc w:val="both"/>
        <w:rPr>
          <w:rFonts w:ascii="Montserrat" w:hAnsi="Montserrat" w:cs="Arial"/>
          <w:sz w:val="20"/>
          <w:szCs w:val="20"/>
        </w:rPr>
      </w:pPr>
    </w:p>
    <w:p w14:paraId="2B1AAB85"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t>Cuando se compruebe que el proveedor haya entregado l</w:t>
      </w:r>
      <w:r w:rsidRPr="00AF4B58">
        <w:rPr>
          <w:rFonts w:ascii="Montserrat" w:hAnsi="Montserrat" w:cs="Arial"/>
          <w:sz w:val="20"/>
          <w:szCs w:val="20"/>
          <w:lang w:val="es-MX"/>
        </w:rPr>
        <w:t xml:space="preserve">os insumos con características </w:t>
      </w:r>
      <w:r w:rsidRPr="00AF4B58">
        <w:rPr>
          <w:rFonts w:ascii="Montserrat" w:hAnsi="Montserrat" w:cs="Arial"/>
          <w:sz w:val="20"/>
          <w:szCs w:val="20"/>
        </w:rPr>
        <w:t xml:space="preserve">distintas a las aceptadas en esta </w:t>
      </w:r>
      <w:r w:rsidRPr="00AF4B58">
        <w:rPr>
          <w:rFonts w:ascii="Montserrat" w:hAnsi="Montserrat" w:cs="Arial"/>
          <w:sz w:val="20"/>
          <w:szCs w:val="20"/>
          <w:lang w:val="es-MX"/>
        </w:rPr>
        <w:t>contratación</w:t>
      </w:r>
      <w:r w:rsidRPr="00AF4B58">
        <w:rPr>
          <w:rFonts w:ascii="Montserrat" w:hAnsi="Montserrat" w:cs="Arial"/>
          <w:sz w:val="20"/>
          <w:szCs w:val="20"/>
        </w:rPr>
        <w:t>.</w:t>
      </w:r>
    </w:p>
    <w:p w14:paraId="3932E80E" w14:textId="77777777" w:rsidR="00315036" w:rsidRPr="00AF4B58" w:rsidRDefault="00315036" w:rsidP="00315036">
      <w:pPr>
        <w:jc w:val="both"/>
        <w:rPr>
          <w:rFonts w:ascii="Montserrat" w:hAnsi="Montserrat" w:cs="Arial"/>
          <w:sz w:val="20"/>
          <w:szCs w:val="20"/>
        </w:rPr>
      </w:pPr>
    </w:p>
    <w:p w14:paraId="70FD39A6"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t xml:space="preserve">En caso de que el proveedor no reponga la </w:t>
      </w:r>
      <w:r w:rsidRPr="00AF4B58">
        <w:rPr>
          <w:rFonts w:ascii="Montserrat" w:hAnsi="Montserrat" w:cs="Arial"/>
          <w:sz w:val="20"/>
          <w:szCs w:val="20"/>
          <w:lang w:val="es-MX"/>
        </w:rPr>
        <w:t>entrega de los insumos</w:t>
      </w:r>
      <w:r w:rsidRPr="00AF4B58">
        <w:rPr>
          <w:rFonts w:ascii="Montserrat" w:hAnsi="Montserrat" w:cs="Arial"/>
          <w:sz w:val="20"/>
          <w:szCs w:val="20"/>
        </w:rPr>
        <w:t>, por problemas de calidad, defectos o vicios ocultos.</w:t>
      </w:r>
    </w:p>
    <w:p w14:paraId="3D9989F8" w14:textId="77777777" w:rsidR="00315036" w:rsidRPr="00AF4B58" w:rsidRDefault="00315036" w:rsidP="00315036">
      <w:pPr>
        <w:jc w:val="both"/>
        <w:rPr>
          <w:rFonts w:ascii="Montserrat" w:hAnsi="Montserrat" w:cs="Arial"/>
          <w:sz w:val="20"/>
          <w:szCs w:val="20"/>
        </w:rPr>
      </w:pPr>
    </w:p>
    <w:p w14:paraId="464EC1E4"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lastRenderedPageBreak/>
        <w:t xml:space="preserve">Cuando se transmitan total o parcialmente, bajo cualquier título, los derechos y obligaciones a que se refieren la presente </w:t>
      </w:r>
      <w:r w:rsidRPr="00AF4B58">
        <w:rPr>
          <w:rFonts w:ascii="Montserrat" w:hAnsi="Montserrat" w:cs="Arial"/>
          <w:sz w:val="20"/>
          <w:szCs w:val="20"/>
          <w:lang w:val="es-MX"/>
        </w:rPr>
        <w:t>contratación</w:t>
      </w:r>
      <w:r w:rsidRPr="00AF4B58">
        <w:rPr>
          <w:rFonts w:ascii="Montserrat" w:hAnsi="Montserrat" w:cs="Arial"/>
          <w:sz w:val="20"/>
          <w:szCs w:val="20"/>
        </w:rPr>
        <w:t>.</w:t>
      </w:r>
    </w:p>
    <w:p w14:paraId="567116A7" w14:textId="77777777" w:rsidR="00315036" w:rsidRPr="00AF4B58" w:rsidRDefault="00315036" w:rsidP="00315036">
      <w:pPr>
        <w:jc w:val="both"/>
        <w:rPr>
          <w:rFonts w:ascii="Montserrat" w:hAnsi="Montserrat" w:cs="Arial"/>
          <w:sz w:val="20"/>
          <w:szCs w:val="20"/>
        </w:rPr>
      </w:pPr>
    </w:p>
    <w:p w14:paraId="4B7EE1CE"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t>Si la autoridad competente declara el concurso mercantil o cualquier situación análoga o equivalente que afecte el patrimonio del proveedor.</w:t>
      </w:r>
    </w:p>
    <w:p w14:paraId="5DA96D35" w14:textId="77777777" w:rsidR="00315036" w:rsidRPr="00AF4B58" w:rsidRDefault="00315036" w:rsidP="00315036">
      <w:pPr>
        <w:jc w:val="both"/>
        <w:rPr>
          <w:rFonts w:ascii="Montserrat" w:hAnsi="Montserrat" w:cs="Arial"/>
          <w:sz w:val="20"/>
          <w:szCs w:val="20"/>
        </w:rPr>
      </w:pPr>
    </w:p>
    <w:p w14:paraId="47CF6E22"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t xml:space="preserve">Cuando se trate de la </w:t>
      </w:r>
      <w:r w:rsidRPr="00AF4B58">
        <w:rPr>
          <w:rFonts w:ascii="Montserrat" w:hAnsi="Montserrat" w:cs="Arial"/>
          <w:sz w:val="20"/>
          <w:szCs w:val="20"/>
          <w:lang w:val="es-MX"/>
        </w:rPr>
        <w:t xml:space="preserve">entrega de los insumos </w:t>
      </w:r>
      <w:r w:rsidRPr="00AF4B58">
        <w:rPr>
          <w:rFonts w:ascii="Montserrat" w:hAnsi="Montserrat" w:cs="Arial"/>
          <w:sz w:val="20"/>
          <w:szCs w:val="20"/>
        </w:rPr>
        <w:t xml:space="preserve">y estos no puedan </w:t>
      </w:r>
      <w:r w:rsidRPr="00AF4B58">
        <w:rPr>
          <w:rFonts w:ascii="Montserrat" w:hAnsi="Montserrat" w:cs="Arial"/>
          <w:sz w:val="20"/>
          <w:szCs w:val="20"/>
          <w:lang w:val="es-MX"/>
        </w:rPr>
        <w:t xml:space="preserve">ser utilizados </w:t>
      </w:r>
      <w:r w:rsidRPr="00AF4B58">
        <w:rPr>
          <w:rFonts w:ascii="Montserrat" w:hAnsi="Montserrat" w:cs="Arial"/>
          <w:sz w:val="20"/>
          <w:szCs w:val="20"/>
        </w:rPr>
        <w:t>por estar</w:t>
      </w:r>
      <w:r w:rsidRPr="00AF4B58">
        <w:rPr>
          <w:rFonts w:ascii="Montserrat" w:hAnsi="Montserrat" w:cs="Arial"/>
          <w:sz w:val="20"/>
          <w:szCs w:val="20"/>
          <w:lang w:val="es-MX"/>
        </w:rPr>
        <w:t xml:space="preserve"> dañados e </w:t>
      </w:r>
      <w:r w:rsidRPr="00AF4B58">
        <w:rPr>
          <w:rFonts w:ascii="Montserrat" w:hAnsi="Montserrat" w:cs="Arial"/>
          <w:sz w:val="20"/>
          <w:szCs w:val="20"/>
        </w:rPr>
        <w:t>incompletos, se podrá iniciar el procedimiento de rescisión.</w:t>
      </w:r>
    </w:p>
    <w:p w14:paraId="7BC0ED0F" w14:textId="77777777" w:rsidR="00315036" w:rsidRPr="00AF4B58" w:rsidRDefault="00315036" w:rsidP="00315036">
      <w:pPr>
        <w:jc w:val="both"/>
        <w:rPr>
          <w:rFonts w:ascii="Montserrat" w:hAnsi="Montserrat" w:cs="Arial"/>
          <w:sz w:val="20"/>
          <w:szCs w:val="20"/>
        </w:rPr>
      </w:pPr>
    </w:p>
    <w:p w14:paraId="33534911" w14:textId="77777777" w:rsidR="00315036" w:rsidRPr="00AF4B58" w:rsidRDefault="00315036" w:rsidP="00315036">
      <w:pPr>
        <w:numPr>
          <w:ilvl w:val="0"/>
          <w:numId w:val="45"/>
        </w:numPr>
        <w:ind w:left="0" w:firstLine="0"/>
        <w:jc w:val="both"/>
        <w:rPr>
          <w:rFonts w:ascii="Montserrat" w:hAnsi="Montserrat" w:cs="Arial"/>
          <w:sz w:val="20"/>
          <w:szCs w:val="20"/>
        </w:rPr>
      </w:pPr>
      <w:r w:rsidRPr="00AF4B58">
        <w:rPr>
          <w:rFonts w:ascii="Montserrat" w:hAnsi="Montserrat" w:cs="Arial"/>
          <w:sz w:val="20"/>
          <w:szCs w:val="20"/>
        </w:rPr>
        <w:t xml:space="preserve">En caso de que durante la vigencia del contrato se reciba comunicado por parte de los Servicios de Salud, en el sentido de que el proveedor ha sido sancionado respecto a las partidas adjudicadas correspondientes a la presente </w:t>
      </w:r>
      <w:r w:rsidRPr="00AF4B58">
        <w:rPr>
          <w:rFonts w:ascii="Montserrat" w:hAnsi="Montserrat" w:cs="Arial"/>
          <w:sz w:val="20"/>
          <w:szCs w:val="20"/>
          <w:lang w:val="es-MX"/>
        </w:rPr>
        <w:t>contratación</w:t>
      </w:r>
      <w:r w:rsidRPr="00AF4B58">
        <w:rPr>
          <w:rFonts w:ascii="Montserrat" w:hAnsi="Montserrat" w:cs="Arial"/>
          <w:sz w:val="20"/>
          <w:szCs w:val="20"/>
        </w:rPr>
        <w:t xml:space="preserve"> o se le ha revocado el Registro Sanitario.</w:t>
      </w:r>
    </w:p>
    <w:p w14:paraId="1D26EB51" w14:textId="77777777" w:rsidR="00315036" w:rsidRPr="00AF4B58" w:rsidRDefault="00315036" w:rsidP="00315036">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19FAAE94" w14:textId="77777777" w:rsidR="00315036" w:rsidRPr="00AF4B58" w:rsidRDefault="00315036" w:rsidP="00315036">
      <w:pPr>
        <w:pBdr>
          <w:top w:val="nil"/>
          <w:left w:val="nil"/>
          <w:bottom w:val="nil"/>
          <w:right w:val="nil"/>
          <w:between w:val="nil"/>
        </w:pBdr>
        <w:tabs>
          <w:tab w:val="left" w:pos="284"/>
        </w:tabs>
        <w:jc w:val="both"/>
        <w:rPr>
          <w:rFonts w:ascii="Montserrat" w:eastAsia="Montserrat" w:hAnsi="Montserrat" w:cs="Montserrat"/>
          <w:color w:val="000000"/>
          <w:sz w:val="20"/>
          <w:szCs w:val="20"/>
        </w:rPr>
      </w:pPr>
    </w:p>
    <w:p w14:paraId="695BC429" w14:textId="1923D02C" w:rsidR="00A43372" w:rsidRPr="00AF4B58" w:rsidRDefault="00A43372" w:rsidP="00EB6319">
      <w:pPr>
        <w:pBdr>
          <w:top w:val="nil"/>
          <w:left w:val="nil"/>
          <w:bottom w:val="nil"/>
          <w:right w:val="nil"/>
          <w:between w:val="nil"/>
        </w:pBdr>
        <w:tabs>
          <w:tab w:val="left" w:pos="284"/>
        </w:tabs>
        <w:jc w:val="center"/>
        <w:rPr>
          <w:rFonts w:ascii="Montserrat" w:eastAsia="Montserrat" w:hAnsi="Montserrat" w:cs="Montserrat"/>
          <w:color w:val="000000"/>
          <w:sz w:val="22"/>
          <w:szCs w:val="22"/>
          <w:highlight w:val="white"/>
        </w:rPr>
      </w:pPr>
      <w:r w:rsidRPr="00AF4B58">
        <w:rPr>
          <w:rFonts w:ascii="Montserrat" w:eastAsia="Montserrat" w:hAnsi="Montserrat" w:cs="Montserrat"/>
          <w:color w:val="000000"/>
          <w:sz w:val="22"/>
          <w:szCs w:val="22"/>
          <w:lang w:val="es-ES"/>
        </w:rPr>
        <w:t xml:space="preserve">Villahermosa, </w:t>
      </w:r>
      <w:proofErr w:type="spellStart"/>
      <w:r w:rsidRPr="00AF4B58">
        <w:rPr>
          <w:rFonts w:ascii="Montserrat" w:eastAsia="Montserrat" w:hAnsi="Montserrat" w:cs="Montserrat"/>
          <w:color w:val="000000"/>
          <w:sz w:val="22"/>
          <w:szCs w:val="22"/>
          <w:lang w:val="es-ES"/>
        </w:rPr>
        <w:t>Tab</w:t>
      </w:r>
      <w:proofErr w:type="spellEnd"/>
      <w:r w:rsidR="00EB6319" w:rsidRPr="00AF4B58">
        <w:rPr>
          <w:rFonts w:ascii="Montserrat" w:eastAsia="Montserrat" w:hAnsi="Montserrat" w:cs="Montserrat"/>
          <w:color w:val="000000"/>
          <w:sz w:val="22"/>
          <w:szCs w:val="22"/>
          <w:lang w:val="es-ES"/>
        </w:rPr>
        <w:t>.</w:t>
      </w:r>
      <w:r w:rsidRPr="00AF4B58">
        <w:rPr>
          <w:rFonts w:ascii="Montserrat" w:eastAsia="Montserrat" w:hAnsi="Montserrat" w:cs="Montserrat"/>
          <w:color w:val="000000"/>
          <w:sz w:val="22"/>
          <w:szCs w:val="22"/>
          <w:lang w:val="es-ES"/>
        </w:rPr>
        <w:t xml:space="preserve">; </w:t>
      </w:r>
      <w:r w:rsidR="000900CC">
        <w:rPr>
          <w:rFonts w:ascii="Montserrat" w:eastAsia="Montserrat" w:hAnsi="Montserrat" w:cs="Montserrat"/>
          <w:color w:val="000000"/>
          <w:sz w:val="22"/>
          <w:szCs w:val="22"/>
          <w:lang w:val="es-ES"/>
        </w:rPr>
        <w:t>20</w:t>
      </w:r>
      <w:r w:rsidR="001E1EE4" w:rsidRPr="00AF4B58">
        <w:rPr>
          <w:rFonts w:ascii="Montserrat" w:eastAsia="Montserrat" w:hAnsi="Montserrat" w:cs="Montserrat"/>
          <w:color w:val="000000"/>
          <w:sz w:val="22"/>
          <w:szCs w:val="22"/>
          <w:lang w:val="es-ES"/>
        </w:rPr>
        <w:t xml:space="preserve"> </w:t>
      </w:r>
      <w:r w:rsidRPr="00AF4B58">
        <w:rPr>
          <w:rFonts w:ascii="Montserrat" w:eastAsia="Montserrat" w:hAnsi="Montserrat" w:cs="Montserrat"/>
          <w:color w:val="000000"/>
          <w:sz w:val="22"/>
          <w:szCs w:val="22"/>
          <w:lang w:val="es-ES"/>
        </w:rPr>
        <w:t xml:space="preserve">de </w:t>
      </w:r>
      <w:r w:rsidR="000900CC">
        <w:rPr>
          <w:rFonts w:ascii="Montserrat" w:eastAsia="Montserrat" w:hAnsi="Montserrat" w:cs="Montserrat"/>
          <w:color w:val="000000"/>
          <w:sz w:val="22"/>
          <w:szCs w:val="22"/>
          <w:lang w:val="es-ES"/>
        </w:rPr>
        <w:t>noviembre</w:t>
      </w:r>
      <w:r w:rsidRPr="00AF4B58">
        <w:rPr>
          <w:rFonts w:ascii="Montserrat" w:eastAsia="Montserrat" w:hAnsi="Montserrat" w:cs="Montserrat"/>
          <w:color w:val="000000"/>
          <w:sz w:val="22"/>
          <w:szCs w:val="22"/>
          <w:lang w:val="es-ES"/>
        </w:rPr>
        <w:t xml:space="preserve"> de 2025</w:t>
      </w:r>
    </w:p>
    <w:p w14:paraId="00813B6F" w14:textId="77777777" w:rsidR="00A43372" w:rsidRPr="00AF4B58" w:rsidRDefault="00A43372" w:rsidP="00EB6319">
      <w:pPr>
        <w:pBdr>
          <w:top w:val="nil"/>
          <w:left w:val="nil"/>
          <w:bottom w:val="nil"/>
          <w:right w:val="nil"/>
          <w:between w:val="nil"/>
        </w:pBdr>
        <w:tabs>
          <w:tab w:val="left" w:pos="284"/>
        </w:tabs>
        <w:jc w:val="both"/>
        <w:rPr>
          <w:rFonts w:ascii="Montserrat" w:eastAsia="Montserrat" w:hAnsi="Montserrat" w:cs="Montserrat"/>
          <w:color w:val="000000"/>
          <w:sz w:val="22"/>
          <w:szCs w:val="22"/>
        </w:rPr>
      </w:pPr>
    </w:p>
    <w:p w14:paraId="78D1AFF7" w14:textId="77777777" w:rsidR="00A43372" w:rsidRPr="00AF4B58" w:rsidRDefault="00A43372" w:rsidP="00EB6319">
      <w:pPr>
        <w:jc w:val="both"/>
        <w:rPr>
          <w:rFonts w:ascii="Montserrat" w:eastAsia="Montserrat" w:hAnsi="Montserrat" w:cs="Montserrat"/>
          <w:b/>
          <w:sz w:val="22"/>
          <w:szCs w:val="22"/>
        </w:rPr>
      </w:pPr>
      <w:bookmarkStart w:id="4" w:name="_heading=h.46r0co2" w:colFirst="0" w:colLast="0"/>
      <w:bookmarkEnd w:id="4"/>
    </w:p>
    <w:p w14:paraId="1F58A21A" w14:textId="77777777" w:rsidR="00A43372" w:rsidRPr="00AF4B58" w:rsidRDefault="00A43372" w:rsidP="00EB6319">
      <w:pPr>
        <w:jc w:val="both"/>
        <w:rPr>
          <w:rFonts w:ascii="Montserrat" w:eastAsia="Montserrat" w:hAnsi="Montserrat" w:cs="Montserrat"/>
          <w:b/>
          <w:sz w:val="22"/>
          <w:szCs w:val="22"/>
        </w:rPr>
      </w:pPr>
    </w:p>
    <w:p w14:paraId="56EFB426" w14:textId="77777777" w:rsidR="00A43372" w:rsidRPr="00AF4B58" w:rsidRDefault="00A43372" w:rsidP="00EB6319">
      <w:pPr>
        <w:jc w:val="both"/>
        <w:rPr>
          <w:rFonts w:ascii="Montserrat" w:eastAsia="Montserrat" w:hAnsi="Montserrat" w:cs="Montserrat"/>
          <w:b/>
          <w:sz w:val="22"/>
          <w:szCs w:val="22"/>
        </w:rPr>
      </w:pPr>
    </w:p>
    <w:p w14:paraId="44DF0C44" w14:textId="3E639EFC" w:rsidR="006F1ACF" w:rsidRPr="00AF4B58" w:rsidRDefault="00A43372" w:rsidP="00EB6319">
      <w:pPr>
        <w:jc w:val="both"/>
        <w:rPr>
          <w:rFonts w:ascii="Montserrat" w:eastAsia="Montserrat" w:hAnsi="Montserrat" w:cs="Montserrat"/>
          <w:b/>
          <w:sz w:val="22"/>
          <w:szCs w:val="22"/>
        </w:rPr>
      </w:pPr>
      <w:r w:rsidRPr="00AF4B58">
        <w:rPr>
          <w:rFonts w:ascii="Montserrat" w:eastAsia="Montserrat" w:hAnsi="Montserrat" w:cs="Montserrat"/>
          <w:b/>
          <w:noProof/>
          <w:sz w:val="22"/>
          <w:szCs w:val="22"/>
          <w:lang w:val="es-MX" w:eastAsia="es-MX"/>
        </w:rPr>
        <mc:AlternateContent>
          <mc:Choice Requires="wps">
            <w:drawing>
              <wp:anchor distT="0" distB="0" distL="114300" distR="114300" simplePos="0" relativeHeight="251663360" behindDoc="0" locked="0" layoutInCell="1" allowOverlap="1" wp14:anchorId="5B771E1D" wp14:editId="4FC53B6E">
                <wp:simplePos x="0" y="0"/>
                <wp:positionH relativeFrom="column">
                  <wp:posOffset>3190875</wp:posOffset>
                </wp:positionH>
                <wp:positionV relativeFrom="paragraph">
                  <wp:posOffset>17145</wp:posOffset>
                </wp:positionV>
                <wp:extent cx="2990850" cy="561975"/>
                <wp:effectExtent l="0" t="254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C25CF" w14:textId="77777777" w:rsidR="00404FF8" w:rsidRPr="0025794C" w:rsidRDefault="00404FF8" w:rsidP="00404FF8">
                            <w:pPr>
                              <w:jc w:val="center"/>
                              <w:rPr>
                                <w:rFonts w:ascii="Montserrat" w:hAnsi="Montserrat" w:cs="Arial"/>
                                <w:b/>
                                <w:bCs/>
                                <w:sz w:val="20"/>
                                <w:szCs w:val="20"/>
                                <w:lang w:val="es-MX"/>
                              </w:rPr>
                            </w:pPr>
                            <w:r>
                              <w:rPr>
                                <w:rFonts w:ascii="Montserrat" w:hAnsi="Montserrat" w:cs="Arial"/>
                                <w:b/>
                                <w:bCs/>
                                <w:sz w:val="20"/>
                                <w:szCs w:val="20"/>
                              </w:rPr>
                              <w:t>Eli</w:t>
                            </w:r>
                            <w:r w:rsidRPr="0025794C">
                              <w:rPr>
                                <w:rFonts w:ascii="Montserrat" w:hAnsi="Montserrat" w:cs="Arial"/>
                                <w:b/>
                                <w:bCs/>
                                <w:sz w:val="20"/>
                                <w:szCs w:val="20"/>
                              </w:rPr>
                              <w:t>n González Baños</w:t>
                            </w:r>
                          </w:p>
                          <w:p w14:paraId="7F8358BA" w14:textId="77777777" w:rsidR="00404FF8" w:rsidRPr="00FB42DF" w:rsidRDefault="00404FF8" w:rsidP="00404FF8">
                            <w:pPr>
                              <w:jc w:val="center"/>
                              <w:rPr>
                                <w:rFonts w:ascii="Montserrat" w:hAnsi="Montserrat" w:cs="Arial"/>
                                <w:b/>
                                <w:bCs/>
                                <w:sz w:val="20"/>
                                <w:szCs w:val="20"/>
                                <w:lang w:val="es-MX"/>
                              </w:rPr>
                            </w:pPr>
                            <w:r w:rsidRPr="0025794C">
                              <w:rPr>
                                <w:rFonts w:ascii="Montserrat" w:hAnsi="Montserrat" w:cs="Arial"/>
                                <w:b/>
                                <w:bCs/>
                                <w:sz w:val="20"/>
                                <w:szCs w:val="20"/>
                                <w:lang w:val="es-MX"/>
                              </w:rPr>
                              <w:t>Director de Salud Psicosocial.</w:t>
                            </w:r>
                          </w:p>
                          <w:p w14:paraId="6A3EB69D" w14:textId="75839D72" w:rsidR="00315036" w:rsidRPr="00FB42DF" w:rsidRDefault="00315036" w:rsidP="00A43372">
                            <w:pPr>
                              <w:jc w:val="center"/>
                              <w:rPr>
                                <w:rFonts w:ascii="Montserrat" w:hAnsi="Montserrat" w:cs="Arial"/>
                                <w:b/>
                                <w:bCs/>
                                <w:sz w:val="20"/>
                                <w:szCs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771E1D" id="_x0000_t202" coordsize="21600,21600" o:spt="202" path="m,l,21600r21600,l21600,xe">
                <v:stroke joinstyle="miter"/>
                <v:path gradientshapeok="t" o:connecttype="rect"/>
              </v:shapetype>
              <v:shape id="Cuadro de texto 10" o:spid="_x0000_s1026" type="#_x0000_t202" style="position:absolute;left:0;text-align:left;margin-left:251.25pt;margin-top:1.35pt;width:235.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" stroked="f">
                <v:textbox>
                  <w:txbxContent>
                    <w:p w14:paraId="553C25CF" w14:textId="77777777" w:rsidR="00404FF8" w:rsidRPr="0025794C" w:rsidRDefault="00404FF8" w:rsidP="00404FF8">
                      <w:pPr>
                        <w:jc w:val="center"/>
                        <w:rPr>
                          <w:rFonts w:ascii="Montserrat" w:hAnsi="Montserrat" w:cs="Arial"/>
                          <w:b/>
                          <w:bCs/>
                          <w:sz w:val="20"/>
                          <w:szCs w:val="20"/>
                          <w:lang w:val="es-MX"/>
                        </w:rPr>
                      </w:pPr>
                      <w:r>
                        <w:rPr>
                          <w:rFonts w:ascii="Montserrat" w:hAnsi="Montserrat" w:cs="Arial"/>
                          <w:b/>
                          <w:bCs/>
                          <w:sz w:val="20"/>
                          <w:szCs w:val="20"/>
                        </w:rPr>
                        <w:t>Eli</w:t>
                      </w:r>
                      <w:r w:rsidRPr="0025794C">
                        <w:rPr>
                          <w:rFonts w:ascii="Montserrat" w:hAnsi="Montserrat" w:cs="Arial"/>
                          <w:b/>
                          <w:bCs/>
                          <w:sz w:val="20"/>
                          <w:szCs w:val="20"/>
                        </w:rPr>
                        <w:t>n González Baños</w:t>
                      </w:r>
                    </w:p>
                    <w:p w14:paraId="7F8358BA" w14:textId="77777777" w:rsidR="00404FF8" w:rsidRPr="00FB42DF" w:rsidRDefault="00404FF8" w:rsidP="00404FF8">
                      <w:pPr>
                        <w:jc w:val="center"/>
                        <w:rPr>
                          <w:rFonts w:ascii="Montserrat" w:hAnsi="Montserrat" w:cs="Arial"/>
                          <w:b/>
                          <w:bCs/>
                          <w:sz w:val="20"/>
                          <w:szCs w:val="20"/>
                          <w:lang w:val="es-MX"/>
                        </w:rPr>
                      </w:pPr>
                      <w:r w:rsidRPr="0025794C">
                        <w:rPr>
                          <w:rFonts w:ascii="Montserrat" w:hAnsi="Montserrat" w:cs="Arial"/>
                          <w:b/>
                          <w:bCs/>
                          <w:sz w:val="20"/>
                          <w:szCs w:val="20"/>
                          <w:lang w:val="es-MX"/>
                        </w:rPr>
                        <w:t>Director de Salud Psicosocial.</w:t>
                      </w:r>
                    </w:p>
                    <w:p w14:paraId="6A3EB69D" w14:textId="75839D72" w:rsidR="00315036" w:rsidRPr="00FB42DF" w:rsidRDefault="00315036" w:rsidP="00A43372">
                      <w:pPr>
                        <w:jc w:val="center"/>
                        <w:rPr>
                          <w:rFonts w:ascii="Montserrat" w:hAnsi="Montserrat" w:cs="Arial"/>
                          <w:b/>
                          <w:bCs/>
                          <w:sz w:val="20"/>
                          <w:szCs w:val="20"/>
                          <w:lang w:val="es-MX"/>
                        </w:rPr>
                      </w:pPr>
                    </w:p>
                  </w:txbxContent>
                </v:textbox>
              </v:shape>
            </w:pict>
          </mc:Fallback>
        </mc:AlternateContent>
      </w:r>
      <w:r w:rsidRPr="00AF4B58">
        <w:rPr>
          <w:rFonts w:ascii="Montserrat" w:eastAsia="Montserrat" w:hAnsi="Montserrat" w:cs="Montserrat"/>
          <w:b/>
          <w:noProof/>
          <w:sz w:val="22"/>
          <w:szCs w:val="22"/>
          <w:lang w:val="es-MX" w:eastAsia="es-MX"/>
        </w:rPr>
        <mc:AlternateContent>
          <mc:Choice Requires="wps">
            <w:drawing>
              <wp:anchor distT="0" distB="0" distL="114300" distR="114300" simplePos="0" relativeHeight="251662336" behindDoc="0" locked="0" layoutInCell="1" allowOverlap="1" wp14:anchorId="03CB2318" wp14:editId="19FDBA64">
                <wp:simplePos x="0" y="0"/>
                <wp:positionH relativeFrom="margin">
                  <wp:align>left</wp:align>
                </wp:positionH>
                <wp:positionV relativeFrom="paragraph">
                  <wp:posOffset>7620</wp:posOffset>
                </wp:positionV>
                <wp:extent cx="2990850" cy="56197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724D0" w14:textId="77777777" w:rsidR="00404FF8" w:rsidRPr="0025794C" w:rsidRDefault="00404FF8" w:rsidP="00404FF8">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435BF9EF" w14:textId="77777777" w:rsidR="00404FF8" w:rsidRPr="00FC364B" w:rsidRDefault="00404FF8" w:rsidP="00404FF8">
                            <w:pPr>
                              <w:jc w:val="center"/>
                              <w:rPr>
                                <w:rFonts w:ascii="Montserrat" w:hAnsi="Montserrat" w:cs="Arial"/>
                                <w:b/>
                                <w:bCs/>
                                <w:sz w:val="20"/>
                                <w:szCs w:val="20"/>
                              </w:rPr>
                            </w:pPr>
                            <w:r w:rsidRPr="0025794C">
                              <w:rPr>
                                <w:rFonts w:ascii="Montserrat" w:hAnsi="Montserrat" w:cs="Arial"/>
                                <w:b/>
                                <w:bCs/>
                                <w:sz w:val="20"/>
                                <w:szCs w:val="20"/>
                              </w:rPr>
                              <w:t>Jefa del Departamento de Prevención y Control de las Adicciones.</w:t>
                            </w:r>
                          </w:p>
                          <w:p w14:paraId="68A76580" w14:textId="7F3E120B" w:rsidR="00315036" w:rsidRPr="00FC364B" w:rsidRDefault="00315036" w:rsidP="00A43372">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CB2318" id="Cuadro de texto 9" o:spid="_x0000_s1027" type="#_x0000_t202" style="position:absolute;left:0;text-align:left;margin-left:0;margin-top:.6pt;width:235.5pt;height:4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" stroked="f">
                <v:textbox>
                  <w:txbxContent>
                    <w:p w14:paraId="0B4724D0" w14:textId="77777777" w:rsidR="00404FF8" w:rsidRPr="0025794C" w:rsidRDefault="00404FF8" w:rsidP="00404FF8">
                      <w:pPr>
                        <w:jc w:val="center"/>
                        <w:rPr>
                          <w:rFonts w:ascii="Montserrat" w:hAnsi="Montserrat" w:cs="Arial"/>
                          <w:b/>
                          <w:bCs/>
                          <w:sz w:val="20"/>
                          <w:szCs w:val="20"/>
                        </w:rPr>
                      </w:pPr>
                      <w:r w:rsidRPr="0025794C">
                        <w:rPr>
                          <w:rFonts w:ascii="Montserrat" w:hAnsi="Montserrat" w:cs="Arial"/>
                          <w:b/>
                          <w:bCs/>
                          <w:sz w:val="20"/>
                          <w:szCs w:val="20"/>
                        </w:rPr>
                        <w:t>Zabdi Cristel Peralta de la Cruz</w:t>
                      </w:r>
                    </w:p>
                    <w:p w14:paraId="435BF9EF" w14:textId="77777777" w:rsidR="00404FF8" w:rsidRPr="00FC364B" w:rsidRDefault="00404FF8" w:rsidP="00404FF8">
                      <w:pPr>
                        <w:jc w:val="center"/>
                        <w:rPr>
                          <w:rFonts w:ascii="Montserrat" w:hAnsi="Montserrat" w:cs="Arial"/>
                          <w:b/>
                          <w:bCs/>
                          <w:sz w:val="20"/>
                          <w:szCs w:val="20"/>
                        </w:rPr>
                      </w:pPr>
                      <w:r w:rsidRPr="0025794C">
                        <w:rPr>
                          <w:rFonts w:ascii="Montserrat" w:hAnsi="Montserrat" w:cs="Arial"/>
                          <w:b/>
                          <w:bCs/>
                          <w:sz w:val="20"/>
                          <w:szCs w:val="20"/>
                        </w:rPr>
                        <w:t>Jefa del Departamento de Prevención y Control de las Adicciones.</w:t>
                      </w:r>
                    </w:p>
                    <w:p w14:paraId="68A76580" w14:textId="7F3E120B" w:rsidR="00315036" w:rsidRPr="00FC364B" w:rsidRDefault="00315036" w:rsidP="00A43372">
                      <w:pPr>
                        <w:jc w:val="center"/>
                        <w:rPr>
                          <w:rFonts w:ascii="Montserrat" w:hAnsi="Montserrat" w:cs="Arial"/>
                          <w:b/>
                          <w:bCs/>
                          <w:sz w:val="20"/>
                          <w:szCs w:val="20"/>
                        </w:rPr>
                      </w:pPr>
                    </w:p>
                  </w:txbxContent>
                </v:textbox>
                <w10:wrap anchorx="margin"/>
              </v:shape>
            </w:pict>
          </mc:Fallback>
        </mc:AlternateContent>
      </w:r>
    </w:p>
    <w:p w14:paraId="5845ACA4" w14:textId="77777777" w:rsidR="006F1ACF" w:rsidRPr="00AF4B58" w:rsidRDefault="006F1ACF" w:rsidP="006F1ACF">
      <w:pPr>
        <w:rPr>
          <w:rFonts w:ascii="Montserrat" w:eastAsia="Montserrat" w:hAnsi="Montserrat" w:cs="Montserrat"/>
          <w:sz w:val="22"/>
          <w:szCs w:val="22"/>
        </w:rPr>
      </w:pPr>
    </w:p>
    <w:p w14:paraId="1C3F7542" w14:textId="77777777" w:rsidR="006F1ACF" w:rsidRPr="00AF4B58" w:rsidRDefault="006F1ACF" w:rsidP="006F1ACF">
      <w:pPr>
        <w:rPr>
          <w:rFonts w:ascii="Montserrat" w:eastAsia="Montserrat" w:hAnsi="Montserrat" w:cs="Montserrat"/>
          <w:sz w:val="22"/>
          <w:szCs w:val="22"/>
        </w:rPr>
      </w:pPr>
    </w:p>
    <w:p w14:paraId="41A0FB56" w14:textId="77777777" w:rsidR="00D91B0B" w:rsidRPr="00AF4B58" w:rsidRDefault="006F1ACF" w:rsidP="006F1ACF">
      <w:pPr>
        <w:tabs>
          <w:tab w:val="left" w:pos="4950"/>
        </w:tabs>
        <w:rPr>
          <w:rFonts w:ascii="Montserrat" w:eastAsia="Montserrat" w:hAnsi="Montserrat" w:cs="Montserrat"/>
          <w:sz w:val="22"/>
          <w:szCs w:val="22"/>
        </w:rPr>
        <w:sectPr w:rsidR="00D91B0B" w:rsidRPr="00AF4B58" w:rsidSect="002C62BC">
          <w:headerReference w:type="default" r:id="rId11"/>
          <w:footerReference w:type="default" r:id="rId12"/>
          <w:pgSz w:w="12240" w:h="15840"/>
          <w:pgMar w:top="1710" w:right="1701" w:bottom="1417" w:left="1701" w:header="964" w:footer="0" w:gutter="0"/>
          <w:pgNumType w:start="1"/>
          <w:cols w:space="708"/>
          <w:docGrid w:linePitch="360"/>
        </w:sectPr>
      </w:pPr>
      <w:r w:rsidRPr="00AF4B58">
        <w:rPr>
          <w:rFonts w:ascii="Montserrat" w:eastAsia="Montserrat" w:hAnsi="Montserrat" w:cs="Montserrat"/>
          <w:sz w:val="22"/>
          <w:szCs w:val="22"/>
        </w:rPr>
        <w:tab/>
      </w:r>
    </w:p>
    <w:p w14:paraId="651D34ED" w14:textId="77777777" w:rsidR="00485172" w:rsidRPr="00A26A66" w:rsidRDefault="00485172" w:rsidP="00485172">
      <w:pPr>
        <w:jc w:val="center"/>
        <w:rPr>
          <w:rFonts w:ascii="Montserrat" w:eastAsia="Montserrat" w:hAnsi="Montserrat" w:cs="Montserrat"/>
          <w:b/>
          <w:sz w:val="22"/>
          <w:szCs w:val="22"/>
        </w:rPr>
      </w:pPr>
      <w:r w:rsidRPr="00A26A66">
        <w:rPr>
          <w:rFonts w:ascii="Montserrat" w:eastAsia="Montserrat" w:hAnsi="Montserrat" w:cs="Montserrat"/>
          <w:b/>
          <w:sz w:val="22"/>
          <w:szCs w:val="22"/>
        </w:rPr>
        <w:lastRenderedPageBreak/>
        <w:t>ANEXO 1 “FORMATO DE PROPUESTA TÉCNICA”</w:t>
      </w:r>
    </w:p>
    <w:p w14:paraId="2C846228" w14:textId="77777777" w:rsidR="00485172" w:rsidRPr="00A26A66" w:rsidRDefault="00485172" w:rsidP="00485172">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6DB66E3F" w14:textId="77777777" w:rsidR="00485172" w:rsidRPr="00A26A66" w:rsidRDefault="00485172" w:rsidP="00485172">
      <w:pPr>
        <w:jc w:val="both"/>
        <w:textAlignment w:val="baseline"/>
        <w:rPr>
          <w:rFonts w:ascii="Montserrat" w:hAnsi="Montserrat" w:cs="Montserrat"/>
          <w:sz w:val="22"/>
          <w:szCs w:val="22"/>
        </w:rPr>
      </w:pPr>
    </w:p>
    <w:p w14:paraId="0AB05F4D" w14:textId="77777777" w:rsidR="00485172" w:rsidRPr="00A26A66" w:rsidRDefault="00485172" w:rsidP="00485172">
      <w:pPr>
        <w:jc w:val="both"/>
        <w:textAlignment w:val="baseline"/>
        <w:rPr>
          <w:rFonts w:ascii="Montserrat" w:hAnsi="Montserrat" w:cs="Montserrat"/>
          <w:sz w:val="22"/>
          <w:szCs w:val="22"/>
        </w:rPr>
      </w:pPr>
    </w:p>
    <w:p w14:paraId="2B44BC8E" w14:textId="77777777" w:rsidR="00485172" w:rsidRPr="00A26A66" w:rsidRDefault="00485172" w:rsidP="00485172">
      <w:pPr>
        <w:jc w:val="both"/>
        <w:textAlignment w:val="baseline"/>
        <w:rPr>
          <w:rFonts w:ascii="Montserrat" w:hAnsi="Montserrat" w:cs="Montserrat"/>
          <w:sz w:val="22"/>
          <w:szCs w:val="22"/>
        </w:rPr>
      </w:pPr>
    </w:p>
    <w:p w14:paraId="0702542E" w14:textId="77777777" w:rsidR="00485172" w:rsidRPr="00A26A66" w:rsidRDefault="00485172" w:rsidP="00485172">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6669"/>
        <w:gridCol w:w="3308"/>
      </w:tblGrid>
      <w:tr w:rsidR="00485172" w:rsidRPr="00A26A66" w14:paraId="034853D8" w14:textId="77777777" w:rsidTr="00C568D7">
        <w:trPr>
          <w:jc w:val="right"/>
        </w:trPr>
        <w:tc>
          <w:tcPr>
            <w:tcW w:w="9209" w:type="dxa"/>
          </w:tcPr>
          <w:p w14:paraId="7F640BD9" w14:textId="77777777" w:rsidR="00485172" w:rsidRPr="00A26A66" w:rsidRDefault="00485172" w:rsidP="00C568D7">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3C278B4E"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5417F265"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35BAFC56"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616F3B71"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08C52744" w14:textId="77777777" w:rsidR="00485172" w:rsidRPr="00A26A66" w:rsidRDefault="00485172" w:rsidP="00485172">
      <w:pPr>
        <w:jc w:val="both"/>
        <w:textAlignment w:val="baseline"/>
        <w:rPr>
          <w:rFonts w:ascii="Montserrat" w:hAnsi="Montserrat" w:cs="Montserrat"/>
          <w:b/>
          <w:bCs/>
          <w:sz w:val="22"/>
          <w:szCs w:val="22"/>
        </w:rPr>
      </w:pPr>
    </w:p>
    <w:p w14:paraId="0E800C1D" w14:textId="77777777" w:rsidR="00485172" w:rsidRPr="00A26A66" w:rsidRDefault="00485172" w:rsidP="00485172">
      <w:pPr>
        <w:jc w:val="both"/>
        <w:textAlignment w:val="baseline"/>
        <w:rPr>
          <w:rFonts w:ascii="Montserrat" w:hAnsi="Montserrat" w:cs="Montserrat"/>
          <w:b/>
          <w:bCs/>
          <w:sz w:val="22"/>
          <w:szCs w:val="22"/>
        </w:rPr>
      </w:pPr>
    </w:p>
    <w:p w14:paraId="615D65AD" w14:textId="77777777" w:rsidR="00485172" w:rsidRPr="00A26A66" w:rsidRDefault="00485172" w:rsidP="00485172">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571294CC" w14:textId="77777777" w:rsidR="00485172" w:rsidRPr="00A26A66" w:rsidRDefault="00485172" w:rsidP="00485172">
      <w:pPr>
        <w:jc w:val="both"/>
        <w:textAlignment w:val="baseline"/>
        <w:rPr>
          <w:rFonts w:ascii="Montserrat" w:hAnsi="Montserrat" w:cs="Montserrat"/>
          <w:b/>
          <w:bCs/>
          <w:sz w:val="22"/>
          <w:szCs w:val="22"/>
        </w:rPr>
      </w:pPr>
    </w:p>
    <w:p w14:paraId="7EE32A53" w14:textId="77777777" w:rsidR="00485172" w:rsidRPr="00A26A66" w:rsidRDefault="00485172" w:rsidP="00485172">
      <w:pPr>
        <w:jc w:val="both"/>
        <w:textAlignment w:val="baseline"/>
        <w:rPr>
          <w:rFonts w:ascii="Montserrat" w:hAnsi="Montserrat" w:cs="Montserrat"/>
          <w:b/>
          <w:bCs/>
          <w:sz w:val="22"/>
          <w:szCs w:val="22"/>
        </w:rPr>
      </w:pPr>
    </w:p>
    <w:p w14:paraId="6BDBB8A5" w14:textId="77777777" w:rsidR="00485172" w:rsidRPr="00A26A66" w:rsidRDefault="00485172" w:rsidP="00485172">
      <w:pPr>
        <w:jc w:val="both"/>
        <w:textAlignment w:val="baseline"/>
        <w:rPr>
          <w:rFonts w:ascii="Montserrat" w:hAnsi="Montserrat" w:cs="Montserrat"/>
          <w:b/>
          <w:bCs/>
          <w:sz w:val="22"/>
          <w:szCs w:val="22"/>
        </w:rPr>
      </w:pPr>
    </w:p>
    <w:tbl>
      <w:tblPr>
        <w:tblW w:w="10042" w:type="dxa"/>
        <w:tblInd w:w="75" w:type="dxa"/>
        <w:tblCellMar>
          <w:left w:w="70" w:type="dxa"/>
          <w:right w:w="70" w:type="dxa"/>
        </w:tblCellMar>
        <w:tblLook w:val="04A0" w:firstRow="1" w:lastRow="0" w:firstColumn="1" w:lastColumn="0" w:noHBand="0" w:noVBand="1"/>
      </w:tblPr>
      <w:tblGrid>
        <w:gridCol w:w="621"/>
        <w:gridCol w:w="4379"/>
        <w:gridCol w:w="1737"/>
        <w:gridCol w:w="1495"/>
        <w:gridCol w:w="1810"/>
      </w:tblGrid>
      <w:tr w:rsidR="00485172" w:rsidRPr="00725FA0" w14:paraId="144E8A63" w14:textId="77777777" w:rsidTr="00C568D7">
        <w:trPr>
          <w:trHeight w:val="440"/>
        </w:trPr>
        <w:tc>
          <w:tcPr>
            <w:tcW w:w="562" w:type="dxa"/>
            <w:tcBorders>
              <w:top w:val="single" w:sz="4" w:space="0" w:color="auto"/>
              <w:left w:val="single" w:sz="4" w:space="0" w:color="auto"/>
              <w:bottom w:val="single" w:sz="4" w:space="0" w:color="auto"/>
              <w:right w:val="single" w:sz="4" w:space="0" w:color="auto"/>
            </w:tcBorders>
            <w:vAlign w:val="center"/>
          </w:tcPr>
          <w:p w14:paraId="674793F1" w14:textId="77777777" w:rsidR="00485172" w:rsidRPr="00725FA0" w:rsidRDefault="00485172" w:rsidP="00C568D7">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413" w:type="dxa"/>
            <w:tcBorders>
              <w:top w:val="single" w:sz="4" w:space="0" w:color="auto"/>
              <w:left w:val="nil"/>
              <w:bottom w:val="single" w:sz="4" w:space="0" w:color="auto"/>
              <w:right w:val="single" w:sz="4" w:space="0" w:color="auto"/>
            </w:tcBorders>
            <w:vAlign w:val="center"/>
            <w:hideMark/>
          </w:tcPr>
          <w:p w14:paraId="40036416"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747" w:type="dxa"/>
            <w:tcBorders>
              <w:top w:val="single" w:sz="4" w:space="0" w:color="auto"/>
              <w:left w:val="nil"/>
              <w:bottom w:val="single" w:sz="4" w:space="0" w:color="auto"/>
              <w:right w:val="single" w:sz="4" w:space="0" w:color="auto"/>
            </w:tcBorders>
            <w:vAlign w:val="center"/>
            <w:hideMark/>
          </w:tcPr>
          <w:p w14:paraId="5D236A2B"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502" w:type="dxa"/>
            <w:tcBorders>
              <w:top w:val="single" w:sz="4" w:space="0" w:color="auto"/>
              <w:bottom w:val="single" w:sz="4" w:space="0" w:color="auto"/>
              <w:right w:val="single" w:sz="4" w:space="0" w:color="auto"/>
            </w:tcBorders>
            <w:vAlign w:val="center"/>
          </w:tcPr>
          <w:p w14:paraId="32ACED15" w14:textId="77777777" w:rsidR="00485172" w:rsidRPr="00725FA0" w:rsidRDefault="00485172" w:rsidP="00C568D7">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818" w:type="dxa"/>
            <w:tcBorders>
              <w:top w:val="single" w:sz="4" w:space="0" w:color="auto"/>
              <w:left w:val="single" w:sz="4" w:space="0" w:color="auto"/>
              <w:bottom w:val="single" w:sz="4" w:space="0" w:color="auto"/>
              <w:right w:val="single" w:sz="4" w:space="0" w:color="auto"/>
            </w:tcBorders>
            <w:vAlign w:val="center"/>
          </w:tcPr>
          <w:p w14:paraId="2F1002F7" w14:textId="77777777" w:rsidR="00485172" w:rsidRPr="00725FA0" w:rsidRDefault="00485172" w:rsidP="00C568D7">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485172" w:rsidRPr="00725FA0" w14:paraId="7B3C5A51" w14:textId="77777777" w:rsidTr="00C568D7">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241FA479"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6CF58BBF"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22FF1DC4"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025B9F4"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325B7FA3" w14:textId="77777777" w:rsidR="00485172" w:rsidRPr="00725FA0" w:rsidRDefault="00485172" w:rsidP="00C568D7">
            <w:pPr>
              <w:jc w:val="both"/>
              <w:rPr>
                <w:rFonts w:ascii="Montserrat" w:hAnsi="Montserrat" w:cs="Calibri"/>
                <w:color w:val="000000"/>
                <w:sz w:val="18"/>
                <w:szCs w:val="18"/>
              </w:rPr>
            </w:pPr>
          </w:p>
        </w:tc>
      </w:tr>
      <w:tr w:rsidR="00485172" w:rsidRPr="00725FA0" w14:paraId="1525232E"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5561C7EA" w14:textId="77777777" w:rsidR="00485172" w:rsidRPr="00725FA0" w:rsidRDefault="00485172" w:rsidP="00C568D7">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233F4AD4"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4E26734B"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3421DAA4"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1CD899E" w14:textId="77777777" w:rsidR="00485172" w:rsidRPr="00725FA0" w:rsidRDefault="00485172" w:rsidP="00C568D7">
            <w:pPr>
              <w:jc w:val="both"/>
              <w:rPr>
                <w:rFonts w:ascii="Montserrat" w:hAnsi="Montserrat" w:cs="Calibri"/>
                <w:color w:val="000000"/>
                <w:sz w:val="18"/>
                <w:szCs w:val="18"/>
              </w:rPr>
            </w:pPr>
          </w:p>
        </w:tc>
      </w:tr>
      <w:tr w:rsidR="00485172" w:rsidRPr="00725FA0" w14:paraId="49AEB58F"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CC358B4" w14:textId="77777777" w:rsidR="00485172" w:rsidRPr="00725FA0" w:rsidRDefault="00485172" w:rsidP="00C568D7">
            <w:pPr>
              <w:jc w:val="both"/>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7D2EC5AE"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0662B1AE"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1347114B"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286F1CC0" w14:textId="77777777" w:rsidR="00485172" w:rsidRPr="00725FA0" w:rsidRDefault="00485172" w:rsidP="00C568D7">
            <w:pPr>
              <w:jc w:val="both"/>
              <w:rPr>
                <w:rFonts w:ascii="Montserrat" w:hAnsi="Montserrat" w:cs="Calibri"/>
                <w:color w:val="000000"/>
                <w:sz w:val="18"/>
                <w:szCs w:val="18"/>
              </w:rPr>
            </w:pPr>
          </w:p>
        </w:tc>
      </w:tr>
      <w:tr w:rsidR="00485172" w:rsidRPr="00725FA0" w14:paraId="7F7DA03B" w14:textId="77777777" w:rsidTr="00C568D7">
        <w:trPr>
          <w:trHeight w:val="340"/>
        </w:trPr>
        <w:tc>
          <w:tcPr>
            <w:tcW w:w="562" w:type="dxa"/>
            <w:tcBorders>
              <w:top w:val="single" w:sz="4" w:space="0" w:color="auto"/>
              <w:left w:val="single" w:sz="4" w:space="0" w:color="auto"/>
              <w:bottom w:val="single" w:sz="4" w:space="0" w:color="auto"/>
              <w:right w:val="single" w:sz="4" w:space="0" w:color="auto"/>
            </w:tcBorders>
            <w:vAlign w:val="center"/>
          </w:tcPr>
          <w:p w14:paraId="4E78178C"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702C4593"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6D7611EF"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59AEFA3"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03E83D20" w14:textId="77777777" w:rsidR="00485172" w:rsidRPr="00725FA0" w:rsidRDefault="00485172" w:rsidP="00C568D7">
            <w:pPr>
              <w:jc w:val="both"/>
              <w:rPr>
                <w:rFonts w:ascii="Montserrat" w:hAnsi="Montserrat" w:cs="Calibri"/>
                <w:color w:val="000000"/>
                <w:sz w:val="18"/>
                <w:szCs w:val="18"/>
              </w:rPr>
            </w:pPr>
          </w:p>
        </w:tc>
      </w:tr>
      <w:tr w:rsidR="00485172" w:rsidRPr="00725FA0" w14:paraId="504D9A16"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1178ECB3"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671D4CD7"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6A19CEB0"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7B1B1611"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592A8C1A" w14:textId="77777777" w:rsidR="00485172" w:rsidRPr="00725FA0" w:rsidRDefault="00485172" w:rsidP="00C568D7">
            <w:pPr>
              <w:jc w:val="both"/>
              <w:rPr>
                <w:rFonts w:ascii="Montserrat" w:hAnsi="Montserrat" w:cs="Calibri"/>
                <w:color w:val="000000"/>
                <w:sz w:val="18"/>
                <w:szCs w:val="18"/>
              </w:rPr>
            </w:pPr>
          </w:p>
        </w:tc>
      </w:tr>
      <w:tr w:rsidR="00485172" w:rsidRPr="00725FA0" w14:paraId="39337FE7"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C1D1343"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1278BFF1"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3D6848C8"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4BCFE64"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41782515" w14:textId="77777777" w:rsidR="00485172" w:rsidRPr="00725FA0" w:rsidRDefault="00485172" w:rsidP="00C568D7">
            <w:pPr>
              <w:jc w:val="both"/>
              <w:rPr>
                <w:rFonts w:ascii="Montserrat" w:hAnsi="Montserrat" w:cs="Calibri"/>
                <w:color w:val="000000"/>
                <w:sz w:val="18"/>
                <w:szCs w:val="18"/>
              </w:rPr>
            </w:pPr>
          </w:p>
        </w:tc>
      </w:tr>
      <w:tr w:rsidR="00485172" w:rsidRPr="00725FA0" w14:paraId="264523C9"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07BEA2A1"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3771A892"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1E5CB7B7"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6600B6AD"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446D0AD3" w14:textId="77777777" w:rsidR="00485172" w:rsidRPr="00725FA0" w:rsidRDefault="00485172" w:rsidP="00C568D7">
            <w:pPr>
              <w:jc w:val="both"/>
              <w:rPr>
                <w:rFonts w:ascii="Montserrat" w:hAnsi="Montserrat" w:cs="Calibri"/>
                <w:color w:val="000000"/>
                <w:sz w:val="18"/>
                <w:szCs w:val="18"/>
              </w:rPr>
            </w:pPr>
          </w:p>
        </w:tc>
      </w:tr>
      <w:tr w:rsidR="00485172" w:rsidRPr="00725FA0" w14:paraId="579C11B4"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457A9569"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0AC2AA40"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690A0934"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410FF352"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1BF66C0E" w14:textId="77777777" w:rsidR="00485172" w:rsidRPr="00725FA0" w:rsidRDefault="00485172" w:rsidP="00C568D7">
            <w:pPr>
              <w:jc w:val="both"/>
              <w:rPr>
                <w:rFonts w:ascii="Montserrat" w:hAnsi="Montserrat" w:cs="Calibri"/>
                <w:color w:val="000000"/>
                <w:sz w:val="18"/>
                <w:szCs w:val="18"/>
              </w:rPr>
            </w:pPr>
          </w:p>
        </w:tc>
      </w:tr>
      <w:tr w:rsidR="00485172" w:rsidRPr="00725FA0" w14:paraId="5BB87127" w14:textId="77777777" w:rsidTr="00C568D7">
        <w:trPr>
          <w:trHeight w:val="320"/>
        </w:trPr>
        <w:tc>
          <w:tcPr>
            <w:tcW w:w="562" w:type="dxa"/>
            <w:tcBorders>
              <w:top w:val="single" w:sz="4" w:space="0" w:color="auto"/>
              <w:left w:val="single" w:sz="4" w:space="0" w:color="auto"/>
              <w:bottom w:val="single" w:sz="4" w:space="0" w:color="auto"/>
              <w:right w:val="single" w:sz="4" w:space="0" w:color="auto"/>
            </w:tcBorders>
            <w:vAlign w:val="center"/>
          </w:tcPr>
          <w:p w14:paraId="195FFE36" w14:textId="77777777" w:rsidR="00485172" w:rsidRPr="00725FA0" w:rsidRDefault="00485172" w:rsidP="00C568D7">
            <w:pPr>
              <w:jc w:val="center"/>
              <w:rPr>
                <w:rFonts w:ascii="Montserrat" w:hAnsi="Montserrat" w:cs="Calibri"/>
                <w:color w:val="000000"/>
                <w:sz w:val="18"/>
                <w:szCs w:val="18"/>
              </w:rPr>
            </w:pPr>
          </w:p>
        </w:tc>
        <w:tc>
          <w:tcPr>
            <w:tcW w:w="4413" w:type="dxa"/>
            <w:tcBorders>
              <w:top w:val="nil"/>
              <w:left w:val="nil"/>
              <w:bottom w:val="single" w:sz="4" w:space="0" w:color="auto"/>
              <w:right w:val="single" w:sz="4" w:space="0" w:color="auto"/>
            </w:tcBorders>
            <w:vAlign w:val="center"/>
            <w:hideMark/>
          </w:tcPr>
          <w:p w14:paraId="12A80C9A" w14:textId="77777777" w:rsidR="00485172" w:rsidRPr="00725FA0" w:rsidRDefault="00485172" w:rsidP="00C568D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747" w:type="dxa"/>
            <w:tcBorders>
              <w:top w:val="nil"/>
              <w:left w:val="nil"/>
              <w:bottom w:val="single" w:sz="4" w:space="0" w:color="auto"/>
              <w:right w:val="single" w:sz="4" w:space="0" w:color="auto"/>
            </w:tcBorders>
            <w:vAlign w:val="center"/>
            <w:hideMark/>
          </w:tcPr>
          <w:p w14:paraId="53F81F26" w14:textId="77777777" w:rsidR="00485172" w:rsidRPr="00725FA0" w:rsidRDefault="00485172" w:rsidP="00C568D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02" w:type="dxa"/>
            <w:tcBorders>
              <w:top w:val="single" w:sz="4" w:space="0" w:color="auto"/>
              <w:bottom w:val="single" w:sz="4" w:space="0" w:color="auto"/>
              <w:right w:val="single" w:sz="4" w:space="0" w:color="auto"/>
            </w:tcBorders>
          </w:tcPr>
          <w:p w14:paraId="70CFDF46" w14:textId="77777777" w:rsidR="00485172" w:rsidRPr="00725FA0" w:rsidRDefault="00485172" w:rsidP="00C568D7">
            <w:pPr>
              <w:jc w:val="both"/>
              <w:rPr>
                <w:rFonts w:ascii="Montserrat" w:hAnsi="Montserrat" w:cs="Calibri"/>
                <w:color w:val="000000"/>
                <w:sz w:val="18"/>
                <w:szCs w:val="18"/>
              </w:rPr>
            </w:pPr>
          </w:p>
        </w:tc>
        <w:tc>
          <w:tcPr>
            <w:tcW w:w="1818" w:type="dxa"/>
            <w:tcBorders>
              <w:top w:val="nil"/>
              <w:left w:val="single" w:sz="4" w:space="0" w:color="auto"/>
              <w:bottom w:val="single" w:sz="4" w:space="0" w:color="auto"/>
              <w:right w:val="single" w:sz="4" w:space="0" w:color="auto"/>
            </w:tcBorders>
            <w:vAlign w:val="center"/>
          </w:tcPr>
          <w:p w14:paraId="71B584E6" w14:textId="77777777" w:rsidR="00485172" w:rsidRPr="00725FA0" w:rsidRDefault="00485172" w:rsidP="00C568D7">
            <w:pPr>
              <w:jc w:val="both"/>
              <w:rPr>
                <w:rFonts w:ascii="Montserrat" w:hAnsi="Montserrat" w:cs="Calibri"/>
                <w:color w:val="000000"/>
                <w:sz w:val="18"/>
                <w:szCs w:val="18"/>
              </w:rPr>
            </w:pPr>
          </w:p>
        </w:tc>
      </w:tr>
    </w:tbl>
    <w:p w14:paraId="4DD9B9E9" w14:textId="77777777" w:rsidR="00485172" w:rsidRPr="00A26A66" w:rsidRDefault="00485172" w:rsidP="00485172">
      <w:pPr>
        <w:jc w:val="both"/>
        <w:textAlignment w:val="baseline"/>
        <w:rPr>
          <w:rFonts w:ascii="Montserrat" w:hAnsi="Montserrat" w:cs="Montserrat"/>
          <w:sz w:val="22"/>
          <w:szCs w:val="22"/>
        </w:rPr>
      </w:pPr>
    </w:p>
    <w:p w14:paraId="34BE0A32" w14:textId="77777777" w:rsidR="00485172" w:rsidRPr="00A26A66" w:rsidRDefault="00485172" w:rsidP="00485172">
      <w:pPr>
        <w:textAlignment w:val="baseline"/>
        <w:rPr>
          <w:rFonts w:ascii="Montserrat" w:hAnsi="Montserrat" w:cs="Montserrat"/>
          <w:sz w:val="22"/>
          <w:szCs w:val="22"/>
        </w:rPr>
      </w:pPr>
    </w:p>
    <w:p w14:paraId="7999DEE0" w14:textId="62F95C1F" w:rsidR="00485172" w:rsidRPr="00A26A66" w:rsidRDefault="00485172" w:rsidP="00485172">
      <w:pPr>
        <w:jc w:val="both"/>
        <w:rPr>
          <w:rFonts w:ascii="Montserrat" w:hAnsi="Montserrat" w:cs="Calibri"/>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 xml:space="preserve">total y cumplimiento de brindar el </w:t>
      </w:r>
      <w:r w:rsidR="009121CA">
        <w:rPr>
          <w:rFonts w:ascii="Montserrat" w:hAnsi="Montserrat" w:cs="Arial"/>
          <w:sz w:val="22"/>
          <w:szCs w:val="22"/>
          <w:lang w:val="es-MX"/>
        </w:rPr>
        <w:t>bien para</w:t>
      </w:r>
      <w:bookmarkStart w:id="5" w:name="_GoBack"/>
      <w:bookmarkEnd w:id="5"/>
      <w:r w:rsidR="00920866">
        <w:rPr>
          <w:rFonts w:ascii="Montserrat" w:hAnsi="Montserrat" w:cs="Arial"/>
          <w:sz w:val="22"/>
          <w:szCs w:val="22"/>
        </w:rPr>
        <w:t xml:space="preserve"> la</w:t>
      </w:r>
      <w:r w:rsidRPr="00A26A66">
        <w:rPr>
          <w:rFonts w:ascii="Montserrat" w:hAnsi="Montserrat" w:cs="Arial"/>
          <w:sz w:val="22"/>
          <w:szCs w:val="22"/>
        </w:rPr>
        <w:t xml:space="preserve"> </w:t>
      </w:r>
      <w:r w:rsidR="0088189B">
        <w:rPr>
          <w:rFonts w:ascii="Montserrat" w:hAnsi="Montserrat" w:cs="Arial"/>
          <w:sz w:val="22"/>
          <w:szCs w:val="22"/>
        </w:rPr>
        <w:t>“</w:t>
      </w:r>
      <w:r w:rsidR="00920866">
        <w:rPr>
          <w:rFonts w:ascii="Montserrat" w:hAnsi="Montserrat" w:cs="Calibri"/>
          <w:b/>
          <w:bCs/>
          <w:iCs/>
          <w:sz w:val="22"/>
          <w:szCs w:val="22"/>
        </w:rPr>
        <w:t>A</w:t>
      </w:r>
      <w:r w:rsidR="00920866" w:rsidRPr="00920866">
        <w:rPr>
          <w:rFonts w:ascii="Montserrat" w:hAnsi="Montserrat" w:cs="Calibri"/>
          <w:b/>
          <w:bCs/>
          <w:iCs/>
          <w:sz w:val="22"/>
          <w:szCs w:val="22"/>
        </w:rPr>
        <w:t>dquisición de Bienes Informáticos (Partida 51501) del Convenio Específico E025 CRESCA-CONASAMA-TABASCO-001/2025</w:t>
      </w:r>
      <w:r w:rsidR="0088189B">
        <w:rPr>
          <w:rFonts w:ascii="Montserrat" w:hAnsi="Montserrat" w:cs="Calibri"/>
          <w:b/>
          <w:bCs/>
          <w:iCs/>
          <w:sz w:val="22"/>
          <w:szCs w:val="22"/>
        </w:rPr>
        <w:t>”</w:t>
      </w:r>
      <w:r w:rsidR="00920866" w:rsidRPr="00920866">
        <w:rPr>
          <w:rFonts w:ascii="Montserrat" w:hAnsi="Montserrat" w:cs="Calibri"/>
          <w:b/>
          <w:bCs/>
          <w:iCs/>
          <w:sz w:val="22"/>
          <w:szCs w:val="22"/>
        </w:rPr>
        <w:t>.</w:t>
      </w:r>
    </w:p>
    <w:p w14:paraId="1F0838DA" w14:textId="77777777" w:rsidR="00485172" w:rsidRPr="00A26A66" w:rsidRDefault="00485172" w:rsidP="00485172">
      <w:pPr>
        <w:textAlignment w:val="baseline"/>
        <w:rPr>
          <w:rFonts w:ascii="Montserrat" w:hAnsi="Montserrat" w:cs="Montserrat"/>
          <w:sz w:val="22"/>
          <w:szCs w:val="22"/>
        </w:rPr>
      </w:pPr>
    </w:p>
    <w:p w14:paraId="1979D83E" w14:textId="77777777" w:rsidR="00485172" w:rsidRPr="00A26A66" w:rsidRDefault="00485172" w:rsidP="00485172">
      <w:pPr>
        <w:textAlignment w:val="baseline"/>
        <w:rPr>
          <w:rFonts w:ascii="Montserrat" w:hAnsi="Montserrat" w:cs="Montserrat"/>
          <w:sz w:val="22"/>
          <w:szCs w:val="22"/>
        </w:rPr>
      </w:pPr>
    </w:p>
    <w:p w14:paraId="72697C37" w14:textId="77777777" w:rsidR="00485172" w:rsidRPr="00A26A66" w:rsidRDefault="00485172" w:rsidP="00485172">
      <w:pPr>
        <w:textAlignment w:val="baseline"/>
        <w:rPr>
          <w:rFonts w:ascii="Montserrat" w:hAnsi="Montserrat" w:cs="Montserrat"/>
          <w:sz w:val="22"/>
          <w:szCs w:val="22"/>
        </w:rPr>
      </w:pPr>
    </w:p>
    <w:p w14:paraId="53CF44F0" w14:textId="77777777" w:rsidR="00485172" w:rsidRPr="00A26A66" w:rsidRDefault="00485172" w:rsidP="00485172">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519487E0" w14:textId="77777777" w:rsidR="00485172" w:rsidRPr="00A26A66" w:rsidRDefault="00485172" w:rsidP="00485172">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4A2D6A4D" w14:textId="77777777" w:rsidR="00485172" w:rsidRPr="00A26A66" w:rsidRDefault="00485172" w:rsidP="00485172">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4B53E237" w14:textId="77777777" w:rsidR="00485172" w:rsidRPr="00A26A66" w:rsidRDefault="00485172" w:rsidP="00485172">
      <w:pPr>
        <w:jc w:val="both"/>
        <w:textAlignment w:val="baseline"/>
        <w:rPr>
          <w:rFonts w:ascii="Montserrat" w:hAnsi="Montserrat" w:cs="Montserrat"/>
          <w:sz w:val="22"/>
          <w:szCs w:val="22"/>
        </w:rPr>
      </w:pPr>
    </w:p>
    <w:p w14:paraId="6C1A3471" w14:textId="77777777" w:rsidR="00485172" w:rsidRPr="00A26A66" w:rsidRDefault="00485172" w:rsidP="00485172">
      <w:pPr>
        <w:jc w:val="both"/>
        <w:textAlignment w:val="baseline"/>
        <w:rPr>
          <w:rFonts w:ascii="Montserrat" w:hAnsi="Montserrat" w:cs="Montserrat"/>
          <w:sz w:val="22"/>
          <w:szCs w:val="22"/>
        </w:rPr>
      </w:pPr>
    </w:p>
    <w:p w14:paraId="445AB26F" w14:textId="77777777" w:rsidR="00485172" w:rsidRPr="00A26A66" w:rsidRDefault="00485172" w:rsidP="00485172">
      <w:pPr>
        <w:jc w:val="both"/>
        <w:textAlignment w:val="baseline"/>
        <w:rPr>
          <w:rFonts w:ascii="Montserrat" w:hAnsi="Montserrat" w:cs="Montserrat"/>
          <w:sz w:val="22"/>
          <w:szCs w:val="22"/>
        </w:rPr>
      </w:pPr>
    </w:p>
    <w:p w14:paraId="667C2F01" w14:textId="77777777" w:rsidR="00485172" w:rsidRPr="00A26A66" w:rsidRDefault="00485172" w:rsidP="00485172">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6669"/>
        <w:gridCol w:w="3308"/>
      </w:tblGrid>
      <w:tr w:rsidR="00485172" w:rsidRPr="00A26A66" w14:paraId="14577493" w14:textId="77777777" w:rsidTr="00C568D7">
        <w:trPr>
          <w:jc w:val="right"/>
        </w:trPr>
        <w:tc>
          <w:tcPr>
            <w:tcW w:w="9209" w:type="dxa"/>
          </w:tcPr>
          <w:p w14:paraId="45241BAB" w14:textId="77777777" w:rsidR="00485172" w:rsidRPr="00A26A66" w:rsidRDefault="00485172" w:rsidP="00C568D7">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154654F4"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4635C259"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176DA288"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6400F8D8" w14:textId="77777777" w:rsidR="00485172" w:rsidRPr="00A26A66" w:rsidRDefault="00485172" w:rsidP="00C568D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7A1FF9C6" w14:textId="77777777" w:rsidR="00485172" w:rsidRPr="00A26A66" w:rsidRDefault="00485172" w:rsidP="00485172">
      <w:pPr>
        <w:jc w:val="both"/>
        <w:textAlignment w:val="baseline"/>
        <w:rPr>
          <w:rFonts w:ascii="Montserrat" w:hAnsi="Montserrat" w:cs="Montserrat"/>
          <w:b/>
          <w:bCs/>
          <w:sz w:val="22"/>
          <w:szCs w:val="22"/>
        </w:rPr>
      </w:pPr>
    </w:p>
    <w:p w14:paraId="37BE20FC" w14:textId="77777777" w:rsidR="00485172" w:rsidRPr="00A26A66" w:rsidRDefault="00485172" w:rsidP="00485172">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1404275C" w14:textId="77777777" w:rsidR="00485172" w:rsidRPr="00A26A66" w:rsidRDefault="00485172" w:rsidP="00485172">
      <w:pPr>
        <w:jc w:val="both"/>
        <w:textAlignment w:val="baseline"/>
        <w:rPr>
          <w:rFonts w:ascii="Montserrat" w:hAnsi="Montserrat" w:cs="Montserrat"/>
          <w:b/>
          <w:bCs/>
          <w:sz w:val="22"/>
          <w:szCs w:val="22"/>
        </w:rPr>
      </w:pPr>
    </w:p>
    <w:p w14:paraId="7E66B6A8" w14:textId="77777777" w:rsidR="00485172" w:rsidRPr="00A26A66" w:rsidRDefault="00485172" w:rsidP="00485172">
      <w:pPr>
        <w:jc w:val="both"/>
        <w:textAlignment w:val="baseline"/>
        <w:rPr>
          <w:rFonts w:ascii="Montserrat" w:hAnsi="Montserrat" w:cs="Montserrat"/>
          <w:b/>
          <w:bCs/>
          <w:sz w:val="22"/>
          <w:szCs w:val="22"/>
        </w:rPr>
      </w:pPr>
    </w:p>
    <w:p w14:paraId="457A3AC0" w14:textId="77777777" w:rsidR="00485172" w:rsidRPr="00A26A66" w:rsidRDefault="00485172" w:rsidP="00485172">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3318"/>
        <w:gridCol w:w="1091"/>
        <w:gridCol w:w="944"/>
        <w:gridCol w:w="1657"/>
        <w:gridCol w:w="1122"/>
        <w:gridCol w:w="1214"/>
      </w:tblGrid>
      <w:tr w:rsidR="00485172" w:rsidRPr="00E959C5" w14:paraId="27516C60" w14:textId="77777777" w:rsidTr="00C568D7">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D2CAAFE" w14:textId="77777777" w:rsidR="00485172" w:rsidRPr="00E959C5" w:rsidRDefault="00485172" w:rsidP="00C568D7">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35A8CAE9" w14:textId="77777777" w:rsidR="00485172" w:rsidRPr="00E959C5" w:rsidRDefault="00485172" w:rsidP="00C568D7">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277D1135" w14:textId="77777777" w:rsidR="00485172" w:rsidRPr="00E959C5" w:rsidRDefault="00485172" w:rsidP="00C568D7">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0409D974" w14:textId="77777777" w:rsidR="00485172" w:rsidRPr="00E959C5" w:rsidRDefault="00485172" w:rsidP="00C568D7">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08E7D74A" w14:textId="77777777" w:rsidR="00485172" w:rsidRPr="00E959C5" w:rsidRDefault="00485172" w:rsidP="00C568D7">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413AE270" w14:textId="77777777" w:rsidR="00485172" w:rsidRPr="00E959C5" w:rsidRDefault="00485172" w:rsidP="00C568D7">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0B0DB124" w14:textId="77777777" w:rsidR="00485172" w:rsidRPr="00E959C5" w:rsidRDefault="00485172" w:rsidP="00C568D7">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485172" w:rsidRPr="00E959C5" w14:paraId="7F4F2254" w14:textId="77777777" w:rsidTr="00C568D7">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9B75E7C" w14:textId="77777777" w:rsidR="00485172" w:rsidRPr="00E959C5" w:rsidRDefault="00485172" w:rsidP="00C568D7">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0AB0C36C" w14:textId="77777777" w:rsidR="00485172" w:rsidRPr="00E959C5" w:rsidRDefault="00485172" w:rsidP="00C568D7">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3A45A9D3"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1D90E835" w14:textId="77777777" w:rsidR="00485172" w:rsidRPr="00E959C5" w:rsidRDefault="00485172" w:rsidP="00C568D7">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B2909F3" w14:textId="77777777" w:rsidR="00485172" w:rsidRPr="00E959C5" w:rsidRDefault="00485172" w:rsidP="00C568D7">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506FA12B"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6586CC0E"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485172" w:rsidRPr="00E959C5" w14:paraId="37D15D45" w14:textId="77777777" w:rsidTr="00C568D7">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9E4EA47" w14:textId="77777777" w:rsidR="00485172" w:rsidRPr="00E959C5" w:rsidRDefault="00485172" w:rsidP="00C568D7">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7DFC5FB6" w14:textId="77777777" w:rsidR="00485172" w:rsidRPr="00E959C5" w:rsidRDefault="00485172" w:rsidP="00C568D7">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55F0B29D"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0E0127A6" w14:textId="77777777" w:rsidR="00485172" w:rsidRPr="00E959C5" w:rsidRDefault="00485172" w:rsidP="00C568D7">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5D5AD362" w14:textId="77777777" w:rsidR="00485172" w:rsidRPr="00E959C5" w:rsidRDefault="00485172" w:rsidP="00C568D7">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006C4CC5"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55C9BFD6"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485172" w:rsidRPr="00E959C5" w14:paraId="1412B78E" w14:textId="77777777" w:rsidTr="00C568D7">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5F3EDEA" w14:textId="77777777" w:rsidR="00485172" w:rsidRPr="00E959C5" w:rsidRDefault="00485172" w:rsidP="00C568D7">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29FB1FA6" w14:textId="77777777" w:rsidR="00485172" w:rsidRPr="00E959C5" w:rsidRDefault="00485172" w:rsidP="00C568D7">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1F9DDAD"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09B9FC6F" w14:textId="77777777" w:rsidR="00485172" w:rsidRPr="00E959C5" w:rsidRDefault="00485172" w:rsidP="00C568D7">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3F15E5D9" w14:textId="77777777" w:rsidR="00485172" w:rsidRPr="00E959C5" w:rsidRDefault="00485172" w:rsidP="00C568D7">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61F8029"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418485ED"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485172" w:rsidRPr="00E959C5" w14:paraId="08303770" w14:textId="77777777" w:rsidTr="00C568D7">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2D188FFD" w14:textId="77777777" w:rsidR="00485172" w:rsidRPr="00A26A66" w:rsidRDefault="00485172" w:rsidP="00C568D7">
            <w:pPr>
              <w:textAlignment w:val="baseline"/>
              <w:rPr>
                <w:rFonts w:ascii="Montserrat" w:hAnsi="Montserrat" w:cs="Montserrat"/>
                <w:sz w:val="22"/>
                <w:szCs w:val="22"/>
              </w:rPr>
            </w:pPr>
            <w:r w:rsidRPr="00A26A66">
              <w:rPr>
                <w:rFonts w:ascii="Montserrat" w:hAnsi="Montserrat" w:cs="Montserrat"/>
                <w:sz w:val="22"/>
                <w:szCs w:val="22"/>
              </w:rPr>
              <w:t>Importe con letra:</w:t>
            </w:r>
          </w:p>
          <w:p w14:paraId="2258A8BD" w14:textId="77777777" w:rsidR="00485172" w:rsidRPr="00E959C5" w:rsidRDefault="00485172" w:rsidP="00C568D7">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E4E2D9B" w14:textId="77777777" w:rsidR="00485172" w:rsidRPr="00E959C5" w:rsidRDefault="00485172" w:rsidP="00C568D7">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58387012"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485172" w:rsidRPr="00E959C5" w14:paraId="57291A89" w14:textId="77777777" w:rsidTr="00C568D7">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3CCB6F72" w14:textId="77777777" w:rsidR="00485172" w:rsidRPr="00E959C5" w:rsidRDefault="00485172" w:rsidP="00C568D7">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637F4540" w14:textId="77777777" w:rsidR="00485172" w:rsidRPr="00E959C5" w:rsidRDefault="00485172" w:rsidP="00C568D7">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2490841D"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485172" w:rsidRPr="00E959C5" w14:paraId="3C1856C6" w14:textId="77777777" w:rsidTr="00C568D7">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5EEBD6FB" w14:textId="77777777" w:rsidR="00485172" w:rsidRPr="00E959C5" w:rsidRDefault="00485172" w:rsidP="00C568D7">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8A33387" w14:textId="77777777" w:rsidR="00485172" w:rsidRPr="00E959C5" w:rsidRDefault="00485172" w:rsidP="00C568D7">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47FC7B70" w14:textId="77777777" w:rsidR="00485172" w:rsidRPr="00E959C5" w:rsidRDefault="00485172" w:rsidP="00C568D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0CC5B0AA" w14:textId="77777777" w:rsidR="00485172" w:rsidRPr="00A26A66" w:rsidRDefault="00485172" w:rsidP="00485172">
      <w:pPr>
        <w:jc w:val="both"/>
        <w:textAlignment w:val="baseline"/>
        <w:rPr>
          <w:rFonts w:ascii="Montserrat" w:hAnsi="Montserrat" w:cs="Montserrat"/>
          <w:sz w:val="22"/>
          <w:szCs w:val="22"/>
        </w:rPr>
      </w:pPr>
    </w:p>
    <w:p w14:paraId="17172F38" w14:textId="77777777" w:rsidR="00485172" w:rsidRDefault="00485172" w:rsidP="00485172">
      <w:pPr>
        <w:jc w:val="both"/>
        <w:textAlignment w:val="baseline"/>
        <w:rPr>
          <w:rFonts w:ascii="Montserrat" w:hAnsi="Montserrat" w:cs="Montserrat"/>
          <w:sz w:val="22"/>
          <w:szCs w:val="22"/>
        </w:rPr>
      </w:pPr>
      <w:r>
        <w:rPr>
          <w:rFonts w:ascii="Montserrat" w:hAnsi="Montserrat" w:cs="Montserrat"/>
          <w:sz w:val="22"/>
          <w:szCs w:val="22"/>
        </w:rPr>
        <w:t>Vigencia de precios: 90 días</w:t>
      </w:r>
    </w:p>
    <w:p w14:paraId="6F7B396E" w14:textId="62D92052" w:rsidR="00485172" w:rsidRDefault="00485172" w:rsidP="00485172">
      <w:pPr>
        <w:jc w:val="both"/>
        <w:textAlignment w:val="baseline"/>
        <w:rPr>
          <w:rFonts w:ascii="Montserrat" w:hAnsi="Montserrat" w:cs="Montserrat"/>
          <w:sz w:val="22"/>
          <w:szCs w:val="22"/>
        </w:rPr>
      </w:pPr>
      <w:r>
        <w:rPr>
          <w:rFonts w:ascii="Montserrat" w:hAnsi="Montserrat" w:cs="Montserrat"/>
          <w:sz w:val="22"/>
          <w:szCs w:val="22"/>
        </w:rPr>
        <w:t>Tiempo de entrega:</w:t>
      </w:r>
    </w:p>
    <w:p w14:paraId="3EB9D6BC" w14:textId="6A44BC85" w:rsidR="008D1EEB" w:rsidRPr="00A26A66" w:rsidRDefault="008D1EEB" w:rsidP="00485172">
      <w:pPr>
        <w:jc w:val="both"/>
        <w:textAlignment w:val="baseline"/>
        <w:rPr>
          <w:rFonts w:ascii="Montserrat" w:hAnsi="Montserrat" w:cs="Montserrat"/>
          <w:sz w:val="22"/>
          <w:szCs w:val="22"/>
        </w:rPr>
      </w:pPr>
      <w:r>
        <w:rPr>
          <w:rFonts w:ascii="Montserrat" w:hAnsi="Montserrat" w:cs="Montserrat"/>
          <w:sz w:val="22"/>
          <w:szCs w:val="22"/>
        </w:rPr>
        <w:t>Garantía:</w:t>
      </w:r>
    </w:p>
    <w:p w14:paraId="655712BE" w14:textId="77777777" w:rsidR="00485172" w:rsidRPr="00A26A66" w:rsidRDefault="00485172" w:rsidP="00485172">
      <w:pPr>
        <w:jc w:val="both"/>
        <w:textAlignment w:val="baseline"/>
        <w:rPr>
          <w:rFonts w:ascii="Montserrat" w:hAnsi="Montserrat" w:cs="Montserrat"/>
          <w:sz w:val="22"/>
          <w:szCs w:val="22"/>
        </w:rPr>
      </w:pPr>
    </w:p>
    <w:p w14:paraId="5876DE82" w14:textId="5F4BD03C" w:rsidR="00485172" w:rsidRPr="00B51AD5" w:rsidRDefault="00485172" w:rsidP="00485172">
      <w:pPr>
        <w:jc w:val="both"/>
        <w:rPr>
          <w:rFonts w:ascii="Montserrat" w:hAnsi="Montserrat" w:cs="Calibri"/>
          <w:b/>
          <w:sz w:val="22"/>
          <w:szCs w:val="22"/>
          <w:lang w:val="es-MX"/>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sidR="0088189B">
        <w:rPr>
          <w:rFonts w:ascii="Montserrat" w:hAnsi="Montserrat" w:cs="Montserrat"/>
          <w:sz w:val="22"/>
          <w:szCs w:val="22"/>
        </w:rPr>
        <w:t xml:space="preserve">para la </w:t>
      </w:r>
      <w:r w:rsidR="0088189B">
        <w:rPr>
          <w:rFonts w:ascii="Montserrat" w:hAnsi="Montserrat" w:cs="Montserrat"/>
          <w:sz w:val="22"/>
          <w:szCs w:val="22"/>
          <w:lang w:val="es-MX"/>
        </w:rPr>
        <w:t>“A</w:t>
      </w:r>
      <w:r w:rsidR="0088189B" w:rsidRPr="0088189B">
        <w:rPr>
          <w:rFonts w:ascii="Montserrat" w:hAnsi="Montserrat" w:cs="Montserrat"/>
          <w:sz w:val="22"/>
          <w:szCs w:val="22"/>
          <w:lang w:val="es-MX"/>
        </w:rPr>
        <w:t>dquisición de Bienes Informáticos (Partida 51501) del Convenio Específico E025 CRESCA-CONASAMA-TABASCO-001/2025</w:t>
      </w:r>
      <w:r w:rsidR="0088189B">
        <w:rPr>
          <w:rFonts w:ascii="Montserrat" w:hAnsi="Montserrat" w:cs="Montserrat"/>
          <w:sz w:val="22"/>
          <w:szCs w:val="22"/>
          <w:lang w:val="es-MX"/>
        </w:rPr>
        <w:t>”</w:t>
      </w:r>
      <w:r w:rsidR="0088189B" w:rsidRPr="0088189B">
        <w:rPr>
          <w:rFonts w:ascii="Montserrat" w:hAnsi="Montserrat" w:cs="Montserrat"/>
          <w:sz w:val="22"/>
          <w:szCs w:val="22"/>
          <w:lang w:val="es-MX"/>
        </w:rPr>
        <w:t>.</w:t>
      </w:r>
      <w:r w:rsidRPr="00A26A66">
        <w:rPr>
          <w:rFonts w:ascii="Montserrat" w:hAnsi="Montserrat" w:cs="Calibri"/>
          <w:b/>
          <w:sz w:val="22"/>
          <w:szCs w:val="22"/>
        </w:rPr>
        <w:t xml:space="preserve"> </w:t>
      </w:r>
      <w:proofErr w:type="gramStart"/>
      <w:r w:rsidRPr="00A26A66">
        <w:rPr>
          <w:rFonts w:ascii="Montserrat" w:hAnsi="Montserrat" w:cs="Montserrat"/>
          <w:sz w:val="22"/>
          <w:szCs w:val="22"/>
        </w:rPr>
        <w:t>para</w:t>
      </w:r>
      <w:proofErr w:type="gramEnd"/>
      <w:r w:rsidRPr="00A26A66">
        <w:rPr>
          <w:rFonts w:ascii="Montserrat" w:hAnsi="Montserrat" w:cs="Montserrat"/>
          <w:sz w:val="22"/>
          <w:szCs w:val="22"/>
        </w:rPr>
        <w:t xml:space="preserve"> cubrir las necesidades del instituto de salud del Estado de Tabasco.</w:t>
      </w:r>
    </w:p>
    <w:p w14:paraId="6343191C" w14:textId="77777777" w:rsidR="00485172" w:rsidRPr="00A26A66" w:rsidRDefault="00485172" w:rsidP="00485172">
      <w:pPr>
        <w:jc w:val="both"/>
        <w:textAlignment w:val="baseline"/>
        <w:rPr>
          <w:rFonts w:ascii="Montserrat" w:hAnsi="Montserrat" w:cs="Montserrat"/>
          <w:sz w:val="22"/>
          <w:szCs w:val="22"/>
        </w:rPr>
      </w:pPr>
    </w:p>
    <w:p w14:paraId="202738FD" w14:textId="77777777" w:rsidR="00485172" w:rsidRPr="00A26A66" w:rsidRDefault="00485172" w:rsidP="00485172">
      <w:pPr>
        <w:jc w:val="both"/>
        <w:textAlignment w:val="baseline"/>
        <w:rPr>
          <w:rFonts w:ascii="Montserrat" w:hAnsi="Montserrat" w:cs="Montserrat"/>
          <w:sz w:val="22"/>
          <w:szCs w:val="22"/>
        </w:rPr>
      </w:pPr>
    </w:p>
    <w:p w14:paraId="1BC21861" w14:textId="77777777" w:rsidR="00485172" w:rsidRPr="00A26A66" w:rsidRDefault="00485172" w:rsidP="00485172">
      <w:pPr>
        <w:jc w:val="both"/>
        <w:textAlignment w:val="baseline"/>
        <w:rPr>
          <w:rFonts w:ascii="Montserrat" w:hAnsi="Montserrat" w:cs="Montserrat"/>
          <w:sz w:val="22"/>
          <w:szCs w:val="22"/>
        </w:rPr>
      </w:pPr>
    </w:p>
    <w:p w14:paraId="002E0C3F" w14:textId="77777777" w:rsidR="00485172" w:rsidRPr="00A26A66" w:rsidRDefault="00485172" w:rsidP="00485172">
      <w:pPr>
        <w:jc w:val="center"/>
        <w:textAlignment w:val="baseline"/>
        <w:rPr>
          <w:rFonts w:ascii="Montserrat" w:hAnsi="Montserrat" w:cs="Montserrat"/>
          <w:sz w:val="22"/>
          <w:szCs w:val="22"/>
        </w:rPr>
      </w:pPr>
    </w:p>
    <w:p w14:paraId="0198798C" w14:textId="77777777" w:rsidR="00485172" w:rsidRPr="00A26A66" w:rsidRDefault="00485172" w:rsidP="00485172">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0ED6F48E" w14:textId="0ED2A217" w:rsidR="00A43372" w:rsidRPr="00AF4B58" w:rsidRDefault="00A43372" w:rsidP="006F1ACF">
      <w:pPr>
        <w:tabs>
          <w:tab w:val="left" w:pos="4950"/>
        </w:tabs>
        <w:rPr>
          <w:rFonts w:ascii="Montserrat" w:eastAsia="Montserrat" w:hAnsi="Montserrat" w:cs="Montserrat"/>
          <w:sz w:val="22"/>
          <w:szCs w:val="22"/>
        </w:rPr>
      </w:pPr>
    </w:p>
    <w:sectPr w:rsidR="00A43372" w:rsidRPr="00AF4B58" w:rsidSect="007070FD">
      <w:headerReference w:type="default" r:id="rId13"/>
      <w:footerReference w:type="default" r:id="rId14"/>
      <w:headerReference w:type="first" r:id="rId15"/>
      <w:pgSz w:w="12240" w:h="15840"/>
      <w:pgMar w:top="1440" w:right="1183" w:bottom="1440" w:left="1080" w:header="708" w:footer="708"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AB6F4" w14:textId="77777777" w:rsidR="00BA6C37" w:rsidRDefault="00BA6C37" w:rsidP="00C61E5A">
      <w:r>
        <w:separator/>
      </w:r>
    </w:p>
  </w:endnote>
  <w:endnote w:type="continuationSeparator" w:id="0">
    <w:p w14:paraId="4C573E99" w14:textId="77777777" w:rsidR="00BA6C37" w:rsidRDefault="00BA6C37"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315036" w:rsidRDefault="0031503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315036" w:rsidRPr="00C61E5A" w:rsidRDefault="0031503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180305" id="_x0000_t202" coordsize="21600,21600" o:spt="202" path="m,l,21600r21600,l21600,xe">
              <v:stroke joinstyle="miter"/>
              <v:path gradientshapeok="t" o:connecttype="rect"/>
            </v:shapetype>
            <v:shape id="Cuadro de texto 2" o:spid="_x0000_s1028"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2bJwIAACQ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" stroked="f">
              <v:textbox>
                <w:txbxContent>
                  <w:p w14:paraId="54B8CE93" w14:textId="32FC2949" w:rsidR="00315036" w:rsidRPr="00C61E5A" w:rsidRDefault="0031503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315036" w:rsidRDefault="00315036">
        <w:pPr>
          <w:pStyle w:val="Piedepgina"/>
          <w:jc w:val="center"/>
        </w:pPr>
      </w:p>
      <w:p w14:paraId="06BE19AC" w14:textId="37AE96E0" w:rsidR="00315036" w:rsidRDefault="00315036">
        <w:pPr>
          <w:pStyle w:val="Piedepgina"/>
          <w:jc w:val="center"/>
        </w:pPr>
        <w:r>
          <w:fldChar w:fldCharType="begin"/>
        </w:r>
        <w:r>
          <w:instrText>PAGE   \* MERGEFORMAT</w:instrText>
        </w:r>
        <w:r>
          <w:fldChar w:fldCharType="separate"/>
        </w:r>
        <w:r w:rsidR="009121CA" w:rsidRPr="009121CA">
          <w:rPr>
            <w:noProof/>
            <w:lang w:val="es-ES"/>
          </w:rPr>
          <w:t>17</w:t>
        </w:r>
        <w:r>
          <w:fldChar w:fldCharType="end"/>
        </w:r>
      </w:p>
    </w:sdtContent>
  </w:sdt>
  <w:p w14:paraId="77F62061" w14:textId="3268648A" w:rsidR="00315036" w:rsidRDefault="003150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8F5A" w14:textId="310CAC06" w:rsidR="001208BE" w:rsidRDefault="009121C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01B00" w14:textId="77777777" w:rsidR="00BA6C37" w:rsidRDefault="00BA6C37" w:rsidP="00C61E5A">
      <w:r>
        <w:separator/>
      </w:r>
    </w:p>
  </w:footnote>
  <w:footnote w:type="continuationSeparator" w:id="0">
    <w:p w14:paraId="587FEE99" w14:textId="77777777" w:rsidR="00BA6C37" w:rsidRDefault="00BA6C37"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77F9A414" w:rsidR="00315036" w:rsidRPr="0050608A" w:rsidRDefault="00C64D4D" w:rsidP="0050608A">
    <w:pPr>
      <w:pStyle w:val="Encabezado"/>
    </w:pPr>
    <w:r>
      <w:rPr>
        <w:noProof/>
        <w:lang w:eastAsia="es-MX"/>
      </w:rPr>
      <w:drawing>
        <wp:inline distT="0" distB="0" distL="0" distR="0" wp14:anchorId="50DC694A" wp14:editId="7E46AA21">
          <wp:extent cx="2932430" cy="956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6945"/>
                  </a:xfrm>
                  <a:prstGeom prst="rect">
                    <a:avLst/>
                  </a:prstGeom>
                  <a:noFill/>
                </pic:spPr>
              </pic:pic>
            </a:graphicData>
          </a:graphic>
        </wp:inline>
      </w:drawing>
    </w:r>
  </w:p>
  <w:p w14:paraId="5A34D980" w14:textId="6FC31CF0" w:rsidR="00315036" w:rsidRDefault="003150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E4BA9" w14:textId="76DE3A12" w:rsidR="001208BE" w:rsidRPr="00E268C3" w:rsidRDefault="00485172" w:rsidP="00C87212">
    <w:pPr>
      <w:pBdr>
        <w:top w:val="nil"/>
        <w:left w:val="nil"/>
        <w:bottom w:val="nil"/>
        <w:right w:val="nil"/>
        <w:between w:val="nil"/>
      </w:pBdr>
      <w:tabs>
        <w:tab w:val="center" w:pos="4419"/>
        <w:tab w:val="right" w:pos="8838"/>
      </w:tabs>
      <w:rPr>
        <w:rFonts w:ascii="Arial" w:eastAsia="Arial" w:hAnsi="Arial" w:cs="Arial"/>
        <w:color w:val="000000"/>
        <w:sz w:val="20"/>
        <w:szCs w:val="20"/>
        <w:lang w:val="es-MX"/>
      </w:rPr>
    </w:pPr>
    <w:r>
      <w:rPr>
        <w:noProof/>
        <w:lang w:val="es-MX" w:eastAsia="es-MX"/>
      </w:rPr>
      <w:drawing>
        <wp:inline distT="0" distB="0" distL="0" distR="0" wp14:anchorId="4666CD35" wp14:editId="70DB5014">
          <wp:extent cx="2932430" cy="95694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6945"/>
                  </a:xfrm>
                  <a:prstGeom prst="rect">
                    <a:avLst/>
                  </a:prstGeom>
                  <a:noFill/>
                </pic:spPr>
              </pic:pic>
            </a:graphicData>
          </a:graphic>
        </wp:inline>
      </w:drawing>
    </w:r>
  </w:p>
  <w:p w14:paraId="02493C5C" w14:textId="77777777" w:rsidR="001208BE" w:rsidRDefault="009121CA">
    <w:pPr>
      <w:pBdr>
        <w:top w:val="nil"/>
        <w:left w:val="nil"/>
        <w:bottom w:val="nil"/>
        <w:right w:val="nil"/>
        <w:between w:val="nil"/>
      </w:pBdr>
      <w:tabs>
        <w:tab w:val="center" w:pos="4419"/>
        <w:tab w:val="right" w:pos="8838"/>
      </w:tabs>
      <w:rPr>
        <w:rFonts w:ascii="Arial" w:eastAsia="Arial" w:hAnsi="Arial" w:cs="Arial"/>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C1083" w14:textId="496BD057" w:rsidR="001208BE" w:rsidRDefault="00485172">
    <w:pPr>
      <w:pBdr>
        <w:top w:val="nil"/>
        <w:left w:val="nil"/>
        <w:bottom w:val="nil"/>
        <w:right w:val="nil"/>
        <w:between w:val="nil"/>
      </w:pBdr>
      <w:tabs>
        <w:tab w:val="center" w:pos="4419"/>
        <w:tab w:val="right" w:pos="8838"/>
      </w:tabs>
      <w:rPr>
        <w:rFonts w:ascii="Arial" w:eastAsia="Arial" w:hAnsi="Arial" w:cs="Arial"/>
        <w:b/>
        <w:color w:val="000000"/>
        <w:sz w:val="20"/>
        <w:szCs w:val="20"/>
      </w:rPr>
    </w:pPr>
    <w:r>
      <w:rPr>
        <w:noProof/>
        <w:lang w:val="es-MX" w:eastAsia="es-MX"/>
      </w:rPr>
      <w:drawing>
        <wp:inline distT="0" distB="0" distL="0" distR="0" wp14:anchorId="36042005" wp14:editId="574D3B4E">
          <wp:extent cx="2932430" cy="9569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2430" cy="956945"/>
                  </a:xfrm>
                  <a:prstGeom prst="rect">
                    <a:avLst/>
                  </a:prstGeom>
                  <a:noFill/>
                </pic:spPr>
              </pic:pic>
            </a:graphicData>
          </a:graphic>
        </wp:inline>
      </w:drawing>
    </w:r>
  </w:p>
  <w:p w14:paraId="48247F82" w14:textId="77777777" w:rsidR="00C87212" w:rsidRPr="00C87212" w:rsidRDefault="00C87212">
    <w:pPr>
      <w:pBdr>
        <w:top w:val="nil"/>
        <w:left w:val="nil"/>
        <w:bottom w:val="nil"/>
        <w:right w:val="nil"/>
        <w:between w:val="nil"/>
      </w:pBdr>
      <w:tabs>
        <w:tab w:val="center" w:pos="4419"/>
        <w:tab w:val="right" w:pos="8838"/>
      </w:tabs>
      <w:rPr>
        <w:rFonts w:ascii="Arial" w:eastAsia="Arial" w:hAnsi="Arial" w:cs="Arial"/>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71FD"/>
    <w:multiLevelType w:val="multilevel"/>
    <w:tmpl w:val="6A3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4"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EA40952"/>
    <w:multiLevelType w:val="multilevel"/>
    <w:tmpl w:val="9D80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3A21EB8"/>
    <w:multiLevelType w:val="hybridMultilevel"/>
    <w:tmpl w:val="55BEE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89D5900"/>
    <w:multiLevelType w:val="hybridMultilevel"/>
    <w:tmpl w:val="1A00E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3061973"/>
    <w:multiLevelType w:val="hybridMultilevel"/>
    <w:tmpl w:val="165AD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9"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1" w15:restartNumberingAfterBreak="0">
    <w:nsid w:val="6EEF0A87"/>
    <w:multiLevelType w:val="hybridMultilevel"/>
    <w:tmpl w:val="FDC88AC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7CBA42AB"/>
    <w:multiLevelType w:val="multilevel"/>
    <w:tmpl w:val="AC2E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3"/>
  </w:num>
  <w:num w:numId="4">
    <w:abstractNumId w:val="55"/>
  </w:num>
  <w:num w:numId="5">
    <w:abstractNumId w:val="41"/>
  </w:num>
  <w:num w:numId="6">
    <w:abstractNumId w:val="47"/>
  </w:num>
  <w:num w:numId="7">
    <w:abstractNumId w:val="23"/>
  </w:num>
  <w:num w:numId="8">
    <w:abstractNumId w:val="31"/>
  </w:num>
  <w:num w:numId="9">
    <w:abstractNumId w:val="28"/>
  </w:num>
  <w:num w:numId="10">
    <w:abstractNumId w:val="42"/>
  </w:num>
  <w:num w:numId="11">
    <w:abstractNumId w:val="36"/>
  </w:num>
  <w:num w:numId="12">
    <w:abstractNumId w:val="19"/>
  </w:num>
  <w:num w:numId="13">
    <w:abstractNumId w:val="4"/>
  </w:num>
  <w:num w:numId="14">
    <w:abstractNumId w:val="40"/>
  </w:num>
  <w:num w:numId="15">
    <w:abstractNumId w:val="59"/>
  </w:num>
  <w:num w:numId="16">
    <w:abstractNumId w:val="29"/>
  </w:num>
  <w:num w:numId="17">
    <w:abstractNumId w:val="32"/>
  </w:num>
  <w:num w:numId="18">
    <w:abstractNumId w:val="46"/>
  </w:num>
  <w:num w:numId="19">
    <w:abstractNumId w:val="7"/>
  </w:num>
  <w:num w:numId="20">
    <w:abstractNumId w:val="48"/>
  </w:num>
  <w:num w:numId="21">
    <w:abstractNumId w:val="8"/>
  </w:num>
  <w:num w:numId="22">
    <w:abstractNumId w:val="24"/>
  </w:num>
  <w:num w:numId="23">
    <w:abstractNumId w:val="1"/>
  </w:num>
  <w:num w:numId="24">
    <w:abstractNumId w:val="52"/>
  </w:num>
  <w:num w:numId="25">
    <w:abstractNumId w:val="14"/>
  </w:num>
  <w:num w:numId="26">
    <w:abstractNumId w:val="12"/>
  </w:num>
  <w:num w:numId="27">
    <w:abstractNumId w:val="9"/>
  </w:num>
  <w:num w:numId="28">
    <w:abstractNumId w:val="54"/>
  </w:num>
  <w:num w:numId="29">
    <w:abstractNumId w:val="56"/>
  </w:num>
  <w:num w:numId="30">
    <w:abstractNumId w:val="15"/>
  </w:num>
  <w:num w:numId="31">
    <w:abstractNumId w:val="27"/>
  </w:num>
  <w:num w:numId="32">
    <w:abstractNumId w:val="53"/>
  </w:num>
  <w:num w:numId="33">
    <w:abstractNumId w:val="33"/>
  </w:num>
  <w:num w:numId="34">
    <w:abstractNumId w:val="3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35"/>
  </w:num>
  <w:num w:numId="44">
    <w:abstractNumId w:val="13"/>
  </w:num>
  <w:num w:numId="45">
    <w:abstractNumId w:val="17"/>
  </w:num>
  <w:num w:numId="46">
    <w:abstractNumId w:val="34"/>
  </w:num>
  <w:num w:numId="47">
    <w:abstractNumId w:val="10"/>
  </w:num>
  <w:num w:numId="48">
    <w:abstractNumId w:val="49"/>
  </w:num>
  <w:num w:numId="49">
    <w:abstractNumId w:val="11"/>
  </w:num>
  <w:num w:numId="50">
    <w:abstractNumId w:val="5"/>
  </w:num>
  <w:num w:numId="51">
    <w:abstractNumId w:val="26"/>
  </w:num>
  <w:num w:numId="52">
    <w:abstractNumId w:val="2"/>
  </w:num>
  <w:num w:numId="53">
    <w:abstractNumId w:val="43"/>
  </w:num>
  <w:num w:numId="54">
    <w:abstractNumId w:val="57"/>
  </w:num>
  <w:num w:numId="55">
    <w:abstractNumId w:val="18"/>
  </w:num>
  <w:num w:numId="56">
    <w:abstractNumId w:val="0"/>
  </w:num>
  <w:num w:numId="57">
    <w:abstractNumId w:val="6"/>
  </w:num>
  <w:num w:numId="58">
    <w:abstractNumId w:val="58"/>
  </w:num>
  <w:num w:numId="59">
    <w:abstractNumId w:val="37"/>
  </w:num>
  <w:num w:numId="60">
    <w:abstractNumId w:val="51"/>
  </w:num>
  <w:num w:numId="61">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32D3"/>
    <w:rsid w:val="00014FEC"/>
    <w:rsid w:val="00016C22"/>
    <w:rsid w:val="000171B2"/>
    <w:rsid w:val="00022563"/>
    <w:rsid w:val="00023751"/>
    <w:rsid w:val="0003678A"/>
    <w:rsid w:val="000367C7"/>
    <w:rsid w:val="00043F24"/>
    <w:rsid w:val="0005080E"/>
    <w:rsid w:val="000509B2"/>
    <w:rsid w:val="0005497B"/>
    <w:rsid w:val="00060EF8"/>
    <w:rsid w:val="00067620"/>
    <w:rsid w:val="00067C0B"/>
    <w:rsid w:val="000723CB"/>
    <w:rsid w:val="00073567"/>
    <w:rsid w:val="000736C3"/>
    <w:rsid w:val="00074ADB"/>
    <w:rsid w:val="00076152"/>
    <w:rsid w:val="000768F5"/>
    <w:rsid w:val="00080303"/>
    <w:rsid w:val="0008168D"/>
    <w:rsid w:val="00083138"/>
    <w:rsid w:val="000860A2"/>
    <w:rsid w:val="000867EF"/>
    <w:rsid w:val="00087AA6"/>
    <w:rsid w:val="000900CC"/>
    <w:rsid w:val="0009432A"/>
    <w:rsid w:val="000972A0"/>
    <w:rsid w:val="000A1784"/>
    <w:rsid w:val="000A5ADE"/>
    <w:rsid w:val="000B0A97"/>
    <w:rsid w:val="000B17E3"/>
    <w:rsid w:val="000B531C"/>
    <w:rsid w:val="000B5A95"/>
    <w:rsid w:val="000C072D"/>
    <w:rsid w:val="000C341B"/>
    <w:rsid w:val="000C438E"/>
    <w:rsid w:val="000C69BA"/>
    <w:rsid w:val="000C6E42"/>
    <w:rsid w:val="000D3083"/>
    <w:rsid w:val="000E26AF"/>
    <w:rsid w:val="000E4BAA"/>
    <w:rsid w:val="000E6E69"/>
    <w:rsid w:val="000E71D7"/>
    <w:rsid w:val="000E78F9"/>
    <w:rsid w:val="000F46C1"/>
    <w:rsid w:val="000F6268"/>
    <w:rsid w:val="0010052E"/>
    <w:rsid w:val="00100DE5"/>
    <w:rsid w:val="00103179"/>
    <w:rsid w:val="00107C8B"/>
    <w:rsid w:val="00111291"/>
    <w:rsid w:val="001117FB"/>
    <w:rsid w:val="00113C82"/>
    <w:rsid w:val="001155C1"/>
    <w:rsid w:val="00116223"/>
    <w:rsid w:val="0011705C"/>
    <w:rsid w:val="001171F2"/>
    <w:rsid w:val="00117448"/>
    <w:rsid w:val="001206F3"/>
    <w:rsid w:val="00120BFB"/>
    <w:rsid w:val="00121E8D"/>
    <w:rsid w:val="00126569"/>
    <w:rsid w:val="00126EBC"/>
    <w:rsid w:val="00127B64"/>
    <w:rsid w:val="00130060"/>
    <w:rsid w:val="001316FD"/>
    <w:rsid w:val="00147238"/>
    <w:rsid w:val="00147531"/>
    <w:rsid w:val="00151A29"/>
    <w:rsid w:val="00151BD3"/>
    <w:rsid w:val="001528A4"/>
    <w:rsid w:val="00152EF0"/>
    <w:rsid w:val="00153BC0"/>
    <w:rsid w:val="001563CB"/>
    <w:rsid w:val="00163BFE"/>
    <w:rsid w:val="00171D94"/>
    <w:rsid w:val="00172FAA"/>
    <w:rsid w:val="00173F3E"/>
    <w:rsid w:val="001741C9"/>
    <w:rsid w:val="0017582D"/>
    <w:rsid w:val="00176CF6"/>
    <w:rsid w:val="00177015"/>
    <w:rsid w:val="00181E3A"/>
    <w:rsid w:val="00183233"/>
    <w:rsid w:val="00187257"/>
    <w:rsid w:val="00190C12"/>
    <w:rsid w:val="001936A3"/>
    <w:rsid w:val="00193A60"/>
    <w:rsid w:val="001948F6"/>
    <w:rsid w:val="001977B3"/>
    <w:rsid w:val="001A1C24"/>
    <w:rsid w:val="001A1D10"/>
    <w:rsid w:val="001A3A61"/>
    <w:rsid w:val="001A434A"/>
    <w:rsid w:val="001A4594"/>
    <w:rsid w:val="001A4BCA"/>
    <w:rsid w:val="001A55BB"/>
    <w:rsid w:val="001A5A6B"/>
    <w:rsid w:val="001A6328"/>
    <w:rsid w:val="001A65E6"/>
    <w:rsid w:val="001A6B7F"/>
    <w:rsid w:val="001B5B8C"/>
    <w:rsid w:val="001C2145"/>
    <w:rsid w:val="001C26E8"/>
    <w:rsid w:val="001C28B4"/>
    <w:rsid w:val="001C5F78"/>
    <w:rsid w:val="001C6583"/>
    <w:rsid w:val="001D319A"/>
    <w:rsid w:val="001D4B71"/>
    <w:rsid w:val="001E0909"/>
    <w:rsid w:val="001E1EE4"/>
    <w:rsid w:val="001E4317"/>
    <w:rsid w:val="001E7A60"/>
    <w:rsid w:val="001E7F40"/>
    <w:rsid w:val="001F0352"/>
    <w:rsid w:val="001F0B44"/>
    <w:rsid w:val="001F14CD"/>
    <w:rsid w:val="001F43EB"/>
    <w:rsid w:val="001F4820"/>
    <w:rsid w:val="001F5A49"/>
    <w:rsid w:val="00201E90"/>
    <w:rsid w:val="00202311"/>
    <w:rsid w:val="00206A54"/>
    <w:rsid w:val="00215639"/>
    <w:rsid w:val="00216EB1"/>
    <w:rsid w:val="00224645"/>
    <w:rsid w:val="00226205"/>
    <w:rsid w:val="00227295"/>
    <w:rsid w:val="00230A37"/>
    <w:rsid w:val="00232A81"/>
    <w:rsid w:val="00233121"/>
    <w:rsid w:val="002341DB"/>
    <w:rsid w:val="0024537D"/>
    <w:rsid w:val="00250654"/>
    <w:rsid w:val="00252D60"/>
    <w:rsid w:val="002549D0"/>
    <w:rsid w:val="00254E9C"/>
    <w:rsid w:val="00264D4A"/>
    <w:rsid w:val="00264DC1"/>
    <w:rsid w:val="00270FF9"/>
    <w:rsid w:val="00272D6B"/>
    <w:rsid w:val="00274AE6"/>
    <w:rsid w:val="002764B4"/>
    <w:rsid w:val="00281A45"/>
    <w:rsid w:val="00286457"/>
    <w:rsid w:val="00287D96"/>
    <w:rsid w:val="0029343C"/>
    <w:rsid w:val="00294052"/>
    <w:rsid w:val="002941C2"/>
    <w:rsid w:val="002963CF"/>
    <w:rsid w:val="00296529"/>
    <w:rsid w:val="00296634"/>
    <w:rsid w:val="002A305B"/>
    <w:rsid w:val="002A4ACC"/>
    <w:rsid w:val="002A7DFB"/>
    <w:rsid w:val="002B37CF"/>
    <w:rsid w:val="002C0824"/>
    <w:rsid w:val="002C3583"/>
    <w:rsid w:val="002C3CC8"/>
    <w:rsid w:val="002C62BC"/>
    <w:rsid w:val="002C6ECF"/>
    <w:rsid w:val="002D02C0"/>
    <w:rsid w:val="002D0391"/>
    <w:rsid w:val="002D04F5"/>
    <w:rsid w:val="002D11B5"/>
    <w:rsid w:val="002D26DC"/>
    <w:rsid w:val="002D4380"/>
    <w:rsid w:val="002E2554"/>
    <w:rsid w:val="002E5449"/>
    <w:rsid w:val="002E5C4B"/>
    <w:rsid w:val="002F1BA7"/>
    <w:rsid w:val="002F1E82"/>
    <w:rsid w:val="002F355F"/>
    <w:rsid w:val="002F42C5"/>
    <w:rsid w:val="002F7B2E"/>
    <w:rsid w:val="002F7EFE"/>
    <w:rsid w:val="003007B0"/>
    <w:rsid w:val="00301B95"/>
    <w:rsid w:val="00312E4C"/>
    <w:rsid w:val="00315036"/>
    <w:rsid w:val="0031530E"/>
    <w:rsid w:val="00317C85"/>
    <w:rsid w:val="00320371"/>
    <w:rsid w:val="003254EA"/>
    <w:rsid w:val="003302FE"/>
    <w:rsid w:val="0033126D"/>
    <w:rsid w:val="003316DD"/>
    <w:rsid w:val="0033313D"/>
    <w:rsid w:val="00333BBF"/>
    <w:rsid w:val="00341C73"/>
    <w:rsid w:val="00345379"/>
    <w:rsid w:val="003457B8"/>
    <w:rsid w:val="00350FCB"/>
    <w:rsid w:val="00351279"/>
    <w:rsid w:val="00353660"/>
    <w:rsid w:val="00353E9C"/>
    <w:rsid w:val="003551C5"/>
    <w:rsid w:val="00355791"/>
    <w:rsid w:val="003569DF"/>
    <w:rsid w:val="003631D7"/>
    <w:rsid w:val="0036336B"/>
    <w:rsid w:val="00365C0B"/>
    <w:rsid w:val="00366C3A"/>
    <w:rsid w:val="003675C1"/>
    <w:rsid w:val="003703F9"/>
    <w:rsid w:val="0037130A"/>
    <w:rsid w:val="003733FC"/>
    <w:rsid w:val="00376534"/>
    <w:rsid w:val="00377E15"/>
    <w:rsid w:val="0038366B"/>
    <w:rsid w:val="003845D0"/>
    <w:rsid w:val="003935B7"/>
    <w:rsid w:val="00394491"/>
    <w:rsid w:val="003967A6"/>
    <w:rsid w:val="003B0475"/>
    <w:rsid w:val="003B2E89"/>
    <w:rsid w:val="003B3432"/>
    <w:rsid w:val="003B3E05"/>
    <w:rsid w:val="003B671F"/>
    <w:rsid w:val="003C53A5"/>
    <w:rsid w:val="003D36B6"/>
    <w:rsid w:val="003D3F5B"/>
    <w:rsid w:val="003F1DF3"/>
    <w:rsid w:val="00402DEE"/>
    <w:rsid w:val="004039E2"/>
    <w:rsid w:val="004044D6"/>
    <w:rsid w:val="00404FF8"/>
    <w:rsid w:val="00406A4E"/>
    <w:rsid w:val="0041170C"/>
    <w:rsid w:val="00413E28"/>
    <w:rsid w:val="00413F24"/>
    <w:rsid w:val="004212A6"/>
    <w:rsid w:val="00422339"/>
    <w:rsid w:val="00422EE2"/>
    <w:rsid w:val="00425703"/>
    <w:rsid w:val="004408F7"/>
    <w:rsid w:val="0044132F"/>
    <w:rsid w:val="00446FCA"/>
    <w:rsid w:val="00447037"/>
    <w:rsid w:val="00450AFA"/>
    <w:rsid w:val="004524E9"/>
    <w:rsid w:val="00456F24"/>
    <w:rsid w:val="0046214B"/>
    <w:rsid w:val="0046686E"/>
    <w:rsid w:val="00470111"/>
    <w:rsid w:val="0047046E"/>
    <w:rsid w:val="00474765"/>
    <w:rsid w:val="00474874"/>
    <w:rsid w:val="004762A2"/>
    <w:rsid w:val="00485172"/>
    <w:rsid w:val="00485871"/>
    <w:rsid w:val="00485A5F"/>
    <w:rsid w:val="00485ACF"/>
    <w:rsid w:val="00485B6A"/>
    <w:rsid w:val="0048793F"/>
    <w:rsid w:val="00493D74"/>
    <w:rsid w:val="004A0FBA"/>
    <w:rsid w:val="004A119A"/>
    <w:rsid w:val="004A3438"/>
    <w:rsid w:val="004A58B0"/>
    <w:rsid w:val="004B1311"/>
    <w:rsid w:val="004B2533"/>
    <w:rsid w:val="004B5DCD"/>
    <w:rsid w:val="004B60F6"/>
    <w:rsid w:val="004B6645"/>
    <w:rsid w:val="004C2374"/>
    <w:rsid w:val="004C63C8"/>
    <w:rsid w:val="004C7112"/>
    <w:rsid w:val="004C7975"/>
    <w:rsid w:val="004C7FFA"/>
    <w:rsid w:val="004D61F8"/>
    <w:rsid w:val="004D7856"/>
    <w:rsid w:val="004E4FE6"/>
    <w:rsid w:val="004E6A69"/>
    <w:rsid w:val="004F2CF0"/>
    <w:rsid w:val="004F5987"/>
    <w:rsid w:val="004F6095"/>
    <w:rsid w:val="004F78E2"/>
    <w:rsid w:val="00502585"/>
    <w:rsid w:val="00504416"/>
    <w:rsid w:val="0050608A"/>
    <w:rsid w:val="0050614C"/>
    <w:rsid w:val="00514A92"/>
    <w:rsid w:val="005176CD"/>
    <w:rsid w:val="005176E3"/>
    <w:rsid w:val="005204D0"/>
    <w:rsid w:val="00524B80"/>
    <w:rsid w:val="0053318D"/>
    <w:rsid w:val="005345B8"/>
    <w:rsid w:val="00542077"/>
    <w:rsid w:val="00543A29"/>
    <w:rsid w:val="00544A23"/>
    <w:rsid w:val="005461FF"/>
    <w:rsid w:val="0055277C"/>
    <w:rsid w:val="0055557D"/>
    <w:rsid w:val="00557524"/>
    <w:rsid w:val="0055756D"/>
    <w:rsid w:val="0056005E"/>
    <w:rsid w:val="005605C3"/>
    <w:rsid w:val="00561F3A"/>
    <w:rsid w:val="00565CA9"/>
    <w:rsid w:val="00567B44"/>
    <w:rsid w:val="005712B9"/>
    <w:rsid w:val="0057445D"/>
    <w:rsid w:val="005750CE"/>
    <w:rsid w:val="00576C81"/>
    <w:rsid w:val="00577BE8"/>
    <w:rsid w:val="00586E18"/>
    <w:rsid w:val="005901AC"/>
    <w:rsid w:val="0059065C"/>
    <w:rsid w:val="00591223"/>
    <w:rsid w:val="00595A62"/>
    <w:rsid w:val="00597D4E"/>
    <w:rsid w:val="005A5027"/>
    <w:rsid w:val="005B17F6"/>
    <w:rsid w:val="005B519B"/>
    <w:rsid w:val="005C29B4"/>
    <w:rsid w:val="005C302E"/>
    <w:rsid w:val="005C44D8"/>
    <w:rsid w:val="005C45B8"/>
    <w:rsid w:val="005C6A96"/>
    <w:rsid w:val="005C6B01"/>
    <w:rsid w:val="005C7094"/>
    <w:rsid w:val="005D26F2"/>
    <w:rsid w:val="005D29DF"/>
    <w:rsid w:val="005D4333"/>
    <w:rsid w:val="005D46E6"/>
    <w:rsid w:val="005D5ED0"/>
    <w:rsid w:val="005E0EAB"/>
    <w:rsid w:val="005F30D7"/>
    <w:rsid w:val="006002B7"/>
    <w:rsid w:val="006010C9"/>
    <w:rsid w:val="00607BCC"/>
    <w:rsid w:val="00611121"/>
    <w:rsid w:val="0061302D"/>
    <w:rsid w:val="006157D1"/>
    <w:rsid w:val="00615A39"/>
    <w:rsid w:val="006178C6"/>
    <w:rsid w:val="0061794E"/>
    <w:rsid w:val="00620964"/>
    <w:rsid w:val="00621CD0"/>
    <w:rsid w:val="006257F5"/>
    <w:rsid w:val="00625EA3"/>
    <w:rsid w:val="00630FF4"/>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84C09"/>
    <w:rsid w:val="00691CCF"/>
    <w:rsid w:val="00691F11"/>
    <w:rsid w:val="00692D6C"/>
    <w:rsid w:val="006A0A19"/>
    <w:rsid w:val="006A1902"/>
    <w:rsid w:val="006A4F3D"/>
    <w:rsid w:val="006A73BA"/>
    <w:rsid w:val="006B0337"/>
    <w:rsid w:val="006C2907"/>
    <w:rsid w:val="006C53C6"/>
    <w:rsid w:val="006C5BC7"/>
    <w:rsid w:val="006C7115"/>
    <w:rsid w:val="006D1698"/>
    <w:rsid w:val="006D300E"/>
    <w:rsid w:val="006D594E"/>
    <w:rsid w:val="006D7232"/>
    <w:rsid w:val="006D7B25"/>
    <w:rsid w:val="006D7EC9"/>
    <w:rsid w:val="006E1502"/>
    <w:rsid w:val="006E2DFD"/>
    <w:rsid w:val="006E4E39"/>
    <w:rsid w:val="006E53BE"/>
    <w:rsid w:val="006E6C50"/>
    <w:rsid w:val="006E7644"/>
    <w:rsid w:val="006F1902"/>
    <w:rsid w:val="006F1ACF"/>
    <w:rsid w:val="006F507E"/>
    <w:rsid w:val="006F6B97"/>
    <w:rsid w:val="006F7C5B"/>
    <w:rsid w:val="00702569"/>
    <w:rsid w:val="00711448"/>
    <w:rsid w:val="0071248F"/>
    <w:rsid w:val="00715D87"/>
    <w:rsid w:val="00716610"/>
    <w:rsid w:val="0072186B"/>
    <w:rsid w:val="00721870"/>
    <w:rsid w:val="007237EE"/>
    <w:rsid w:val="0073142F"/>
    <w:rsid w:val="00731A2A"/>
    <w:rsid w:val="00731F66"/>
    <w:rsid w:val="0073327D"/>
    <w:rsid w:val="0073350D"/>
    <w:rsid w:val="00735CFB"/>
    <w:rsid w:val="00737FBA"/>
    <w:rsid w:val="00741965"/>
    <w:rsid w:val="0074281A"/>
    <w:rsid w:val="00746D82"/>
    <w:rsid w:val="00751565"/>
    <w:rsid w:val="0075218B"/>
    <w:rsid w:val="00753BB2"/>
    <w:rsid w:val="007605FA"/>
    <w:rsid w:val="00761728"/>
    <w:rsid w:val="007617C4"/>
    <w:rsid w:val="00761C1A"/>
    <w:rsid w:val="0076316C"/>
    <w:rsid w:val="00765447"/>
    <w:rsid w:val="00766455"/>
    <w:rsid w:val="0077018A"/>
    <w:rsid w:val="00770245"/>
    <w:rsid w:val="007713F9"/>
    <w:rsid w:val="007716F9"/>
    <w:rsid w:val="00781EF3"/>
    <w:rsid w:val="00782807"/>
    <w:rsid w:val="00782BB2"/>
    <w:rsid w:val="00786F6F"/>
    <w:rsid w:val="00792701"/>
    <w:rsid w:val="00795290"/>
    <w:rsid w:val="00796FA7"/>
    <w:rsid w:val="007A1659"/>
    <w:rsid w:val="007A281F"/>
    <w:rsid w:val="007A491F"/>
    <w:rsid w:val="007A536E"/>
    <w:rsid w:val="007A568B"/>
    <w:rsid w:val="007A6DF3"/>
    <w:rsid w:val="007B3182"/>
    <w:rsid w:val="007C0093"/>
    <w:rsid w:val="007C2D64"/>
    <w:rsid w:val="007C5382"/>
    <w:rsid w:val="007C55EA"/>
    <w:rsid w:val="007D160C"/>
    <w:rsid w:val="007D22C9"/>
    <w:rsid w:val="007D335F"/>
    <w:rsid w:val="007D4804"/>
    <w:rsid w:val="007D499B"/>
    <w:rsid w:val="007E246E"/>
    <w:rsid w:val="007E3300"/>
    <w:rsid w:val="007E628D"/>
    <w:rsid w:val="007F1161"/>
    <w:rsid w:val="007F1B8E"/>
    <w:rsid w:val="007F61A5"/>
    <w:rsid w:val="00803416"/>
    <w:rsid w:val="00805945"/>
    <w:rsid w:val="00817421"/>
    <w:rsid w:val="00823947"/>
    <w:rsid w:val="00826A7D"/>
    <w:rsid w:val="008279A7"/>
    <w:rsid w:val="00835790"/>
    <w:rsid w:val="00852FC5"/>
    <w:rsid w:val="00854D8C"/>
    <w:rsid w:val="00860E34"/>
    <w:rsid w:val="008628B1"/>
    <w:rsid w:val="00862F52"/>
    <w:rsid w:val="00863F29"/>
    <w:rsid w:val="00873484"/>
    <w:rsid w:val="00874E40"/>
    <w:rsid w:val="008757DB"/>
    <w:rsid w:val="0088189B"/>
    <w:rsid w:val="0088236B"/>
    <w:rsid w:val="00886D62"/>
    <w:rsid w:val="00890FC1"/>
    <w:rsid w:val="008A4B2E"/>
    <w:rsid w:val="008A6FBC"/>
    <w:rsid w:val="008B32B4"/>
    <w:rsid w:val="008B3531"/>
    <w:rsid w:val="008B3B3A"/>
    <w:rsid w:val="008B45BF"/>
    <w:rsid w:val="008B6B8E"/>
    <w:rsid w:val="008C4A67"/>
    <w:rsid w:val="008C6F63"/>
    <w:rsid w:val="008C7659"/>
    <w:rsid w:val="008D1EEB"/>
    <w:rsid w:val="008D2B63"/>
    <w:rsid w:val="008D6C2C"/>
    <w:rsid w:val="008D72E4"/>
    <w:rsid w:val="008E4E58"/>
    <w:rsid w:val="008E74C6"/>
    <w:rsid w:val="008F1701"/>
    <w:rsid w:val="008F7CD8"/>
    <w:rsid w:val="00902317"/>
    <w:rsid w:val="00905494"/>
    <w:rsid w:val="00905BDA"/>
    <w:rsid w:val="00907AE2"/>
    <w:rsid w:val="00907CAE"/>
    <w:rsid w:val="00907FBD"/>
    <w:rsid w:val="00911810"/>
    <w:rsid w:val="009121CA"/>
    <w:rsid w:val="0091430D"/>
    <w:rsid w:val="0091593D"/>
    <w:rsid w:val="00920866"/>
    <w:rsid w:val="00921B26"/>
    <w:rsid w:val="0092513A"/>
    <w:rsid w:val="00931A30"/>
    <w:rsid w:val="00934720"/>
    <w:rsid w:val="00944C9E"/>
    <w:rsid w:val="00945354"/>
    <w:rsid w:val="009479DA"/>
    <w:rsid w:val="009547EF"/>
    <w:rsid w:val="009559CC"/>
    <w:rsid w:val="00956308"/>
    <w:rsid w:val="0096097F"/>
    <w:rsid w:val="00961306"/>
    <w:rsid w:val="00961E9C"/>
    <w:rsid w:val="0096205E"/>
    <w:rsid w:val="00962E55"/>
    <w:rsid w:val="0097164D"/>
    <w:rsid w:val="00971A28"/>
    <w:rsid w:val="0097240F"/>
    <w:rsid w:val="009774B4"/>
    <w:rsid w:val="00977BED"/>
    <w:rsid w:val="00982163"/>
    <w:rsid w:val="009822EF"/>
    <w:rsid w:val="009866C7"/>
    <w:rsid w:val="009873BB"/>
    <w:rsid w:val="00987639"/>
    <w:rsid w:val="00991B44"/>
    <w:rsid w:val="00992486"/>
    <w:rsid w:val="0099361B"/>
    <w:rsid w:val="00996635"/>
    <w:rsid w:val="0099702B"/>
    <w:rsid w:val="00997A0C"/>
    <w:rsid w:val="00997D30"/>
    <w:rsid w:val="009A0D76"/>
    <w:rsid w:val="009A113B"/>
    <w:rsid w:val="009A7973"/>
    <w:rsid w:val="009A79CE"/>
    <w:rsid w:val="009B2892"/>
    <w:rsid w:val="009B7A0A"/>
    <w:rsid w:val="009C3F53"/>
    <w:rsid w:val="009C4711"/>
    <w:rsid w:val="009C5B58"/>
    <w:rsid w:val="009D31C5"/>
    <w:rsid w:val="009D3287"/>
    <w:rsid w:val="009D3F91"/>
    <w:rsid w:val="009E7186"/>
    <w:rsid w:val="009E7E7B"/>
    <w:rsid w:val="009E7E93"/>
    <w:rsid w:val="009F15EE"/>
    <w:rsid w:val="009F1706"/>
    <w:rsid w:val="009F6963"/>
    <w:rsid w:val="00A006B5"/>
    <w:rsid w:val="00A0073C"/>
    <w:rsid w:val="00A021BE"/>
    <w:rsid w:val="00A029B8"/>
    <w:rsid w:val="00A0412D"/>
    <w:rsid w:val="00A07867"/>
    <w:rsid w:val="00A12263"/>
    <w:rsid w:val="00A20B02"/>
    <w:rsid w:val="00A21238"/>
    <w:rsid w:val="00A23991"/>
    <w:rsid w:val="00A2451F"/>
    <w:rsid w:val="00A25D08"/>
    <w:rsid w:val="00A262CC"/>
    <w:rsid w:val="00A27192"/>
    <w:rsid w:val="00A305D8"/>
    <w:rsid w:val="00A3081D"/>
    <w:rsid w:val="00A31A4D"/>
    <w:rsid w:val="00A32124"/>
    <w:rsid w:val="00A334AC"/>
    <w:rsid w:val="00A3654B"/>
    <w:rsid w:val="00A36EBC"/>
    <w:rsid w:val="00A37E87"/>
    <w:rsid w:val="00A40F52"/>
    <w:rsid w:val="00A41A6E"/>
    <w:rsid w:val="00A42B0F"/>
    <w:rsid w:val="00A43372"/>
    <w:rsid w:val="00A47FDB"/>
    <w:rsid w:val="00A50261"/>
    <w:rsid w:val="00A50AB8"/>
    <w:rsid w:val="00A50B67"/>
    <w:rsid w:val="00A56A18"/>
    <w:rsid w:val="00A576DC"/>
    <w:rsid w:val="00A603BB"/>
    <w:rsid w:val="00A6188A"/>
    <w:rsid w:val="00A655C5"/>
    <w:rsid w:val="00A65AD6"/>
    <w:rsid w:val="00A701A0"/>
    <w:rsid w:val="00A734FD"/>
    <w:rsid w:val="00A74C42"/>
    <w:rsid w:val="00A82317"/>
    <w:rsid w:val="00A82791"/>
    <w:rsid w:val="00A82CC1"/>
    <w:rsid w:val="00A86114"/>
    <w:rsid w:val="00A9707D"/>
    <w:rsid w:val="00AA010E"/>
    <w:rsid w:val="00AA0404"/>
    <w:rsid w:val="00AA3A4A"/>
    <w:rsid w:val="00AA42B3"/>
    <w:rsid w:val="00AA65AF"/>
    <w:rsid w:val="00AB1E3C"/>
    <w:rsid w:val="00AB2AAC"/>
    <w:rsid w:val="00AB5077"/>
    <w:rsid w:val="00AB56C4"/>
    <w:rsid w:val="00AB6127"/>
    <w:rsid w:val="00AB6467"/>
    <w:rsid w:val="00AB6F09"/>
    <w:rsid w:val="00AC0411"/>
    <w:rsid w:val="00AC1B39"/>
    <w:rsid w:val="00AC34CD"/>
    <w:rsid w:val="00AC5A25"/>
    <w:rsid w:val="00AD32A2"/>
    <w:rsid w:val="00AD52D8"/>
    <w:rsid w:val="00AD7327"/>
    <w:rsid w:val="00AD7AFB"/>
    <w:rsid w:val="00AE144C"/>
    <w:rsid w:val="00AF2252"/>
    <w:rsid w:val="00AF3ED4"/>
    <w:rsid w:val="00AF428B"/>
    <w:rsid w:val="00AF4B58"/>
    <w:rsid w:val="00AF7688"/>
    <w:rsid w:val="00AF7D5C"/>
    <w:rsid w:val="00B00CC4"/>
    <w:rsid w:val="00B041FD"/>
    <w:rsid w:val="00B05C95"/>
    <w:rsid w:val="00B06740"/>
    <w:rsid w:val="00B07562"/>
    <w:rsid w:val="00B14DAB"/>
    <w:rsid w:val="00B210BC"/>
    <w:rsid w:val="00B22D66"/>
    <w:rsid w:val="00B237F3"/>
    <w:rsid w:val="00B2684E"/>
    <w:rsid w:val="00B439B3"/>
    <w:rsid w:val="00B43D15"/>
    <w:rsid w:val="00B62474"/>
    <w:rsid w:val="00B656C3"/>
    <w:rsid w:val="00B74F4D"/>
    <w:rsid w:val="00B76A7E"/>
    <w:rsid w:val="00B76EA7"/>
    <w:rsid w:val="00B81829"/>
    <w:rsid w:val="00B82DE6"/>
    <w:rsid w:val="00B83B79"/>
    <w:rsid w:val="00B85CB8"/>
    <w:rsid w:val="00B85CDD"/>
    <w:rsid w:val="00B85E52"/>
    <w:rsid w:val="00B864E0"/>
    <w:rsid w:val="00B949A9"/>
    <w:rsid w:val="00BA0225"/>
    <w:rsid w:val="00BA03E1"/>
    <w:rsid w:val="00BA33EE"/>
    <w:rsid w:val="00BA3E1F"/>
    <w:rsid w:val="00BA3E49"/>
    <w:rsid w:val="00BA58C6"/>
    <w:rsid w:val="00BA6C37"/>
    <w:rsid w:val="00BB2153"/>
    <w:rsid w:val="00BB36AF"/>
    <w:rsid w:val="00BB769E"/>
    <w:rsid w:val="00BC0DA2"/>
    <w:rsid w:val="00BC58A8"/>
    <w:rsid w:val="00BD02C2"/>
    <w:rsid w:val="00BD03E2"/>
    <w:rsid w:val="00BD06DF"/>
    <w:rsid w:val="00BD06E6"/>
    <w:rsid w:val="00BD1589"/>
    <w:rsid w:val="00BD7661"/>
    <w:rsid w:val="00BE06D5"/>
    <w:rsid w:val="00BF0FFE"/>
    <w:rsid w:val="00BF505A"/>
    <w:rsid w:val="00BF639C"/>
    <w:rsid w:val="00BF70F6"/>
    <w:rsid w:val="00C01555"/>
    <w:rsid w:val="00C047ED"/>
    <w:rsid w:val="00C066B0"/>
    <w:rsid w:val="00C07362"/>
    <w:rsid w:val="00C10F19"/>
    <w:rsid w:val="00C15839"/>
    <w:rsid w:val="00C23D58"/>
    <w:rsid w:val="00C242A1"/>
    <w:rsid w:val="00C243DD"/>
    <w:rsid w:val="00C24F74"/>
    <w:rsid w:val="00C32BF4"/>
    <w:rsid w:val="00C33880"/>
    <w:rsid w:val="00C33FD2"/>
    <w:rsid w:val="00C347C4"/>
    <w:rsid w:val="00C34A14"/>
    <w:rsid w:val="00C34FF5"/>
    <w:rsid w:val="00C3774E"/>
    <w:rsid w:val="00C445AA"/>
    <w:rsid w:val="00C47F10"/>
    <w:rsid w:val="00C503FE"/>
    <w:rsid w:val="00C57609"/>
    <w:rsid w:val="00C579F7"/>
    <w:rsid w:val="00C61E5A"/>
    <w:rsid w:val="00C64D4D"/>
    <w:rsid w:val="00C77489"/>
    <w:rsid w:val="00C8471E"/>
    <w:rsid w:val="00C8652E"/>
    <w:rsid w:val="00C87212"/>
    <w:rsid w:val="00C9016B"/>
    <w:rsid w:val="00C903BC"/>
    <w:rsid w:val="00C93826"/>
    <w:rsid w:val="00C93AF6"/>
    <w:rsid w:val="00C96186"/>
    <w:rsid w:val="00C9691E"/>
    <w:rsid w:val="00CA17F0"/>
    <w:rsid w:val="00CA3675"/>
    <w:rsid w:val="00CA4A53"/>
    <w:rsid w:val="00CB3D87"/>
    <w:rsid w:val="00CB4DE3"/>
    <w:rsid w:val="00CB51A9"/>
    <w:rsid w:val="00CB7543"/>
    <w:rsid w:val="00CC0555"/>
    <w:rsid w:val="00CC08DE"/>
    <w:rsid w:val="00CC1695"/>
    <w:rsid w:val="00CC2942"/>
    <w:rsid w:val="00CC3B90"/>
    <w:rsid w:val="00CC4F68"/>
    <w:rsid w:val="00CC5546"/>
    <w:rsid w:val="00CC5E9D"/>
    <w:rsid w:val="00CC693A"/>
    <w:rsid w:val="00CC78FD"/>
    <w:rsid w:val="00CD093F"/>
    <w:rsid w:val="00CD542F"/>
    <w:rsid w:val="00CE04D1"/>
    <w:rsid w:val="00CE0F82"/>
    <w:rsid w:val="00CE50FD"/>
    <w:rsid w:val="00CE5553"/>
    <w:rsid w:val="00CE56B7"/>
    <w:rsid w:val="00CE74A5"/>
    <w:rsid w:val="00CF3BFD"/>
    <w:rsid w:val="00CF5A60"/>
    <w:rsid w:val="00D03A7F"/>
    <w:rsid w:val="00D10941"/>
    <w:rsid w:val="00D12833"/>
    <w:rsid w:val="00D14609"/>
    <w:rsid w:val="00D17048"/>
    <w:rsid w:val="00D20FB9"/>
    <w:rsid w:val="00D2258F"/>
    <w:rsid w:val="00D2644D"/>
    <w:rsid w:val="00D31D74"/>
    <w:rsid w:val="00D32268"/>
    <w:rsid w:val="00D358BB"/>
    <w:rsid w:val="00D36368"/>
    <w:rsid w:val="00D4474D"/>
    <w:rsid w:val="00D46220"/>
    <w:rsid w:val="00D46F40"/>
    <w:rsid w:val="00D50EA9"/>
    <w:rsid w:val="00D512A1"/>
    <w:rsid w:val="00D53B44"/>
    <w:rsid w:val="00D54CF2"/>
    <w:rsid w:val="00D64F63"/>
    <w:rsid w:val="00D65D98"/>
    <w:rsid w:val="00D7289B"/>
    <w:rsid w:val="00D72BDC"/>
    <w:rsid w:val="00D7553B"/>
    <w:rsid w:val="00D76E25"/>
    <w:rsid w:val="00D77ADB"/>
    <w:rsid w:val="00D819A1"/>
    <w:rsid w:val="00D84098"/>
    <w:rsid w:val="00D906C1"/>
    <w:rsid w:val="00D91B0B"/>
    <w:rsid w:val="00D93559"/>
    <w:rsid w:val="00DA571B"/>
    <w:rsid w:val="00DA64BA"/>
    <w:rsid w:val="00DB1FA0"/>
    <w:rsid w:val="00DB405E"/>
    <w:rsid w:val="00DB4BCE"/>
    <w:rsid w:val="00DC16B0"/>
    <w:rsid w:val="00DC26C9"/>
    <w:rsid w:val="00DC3163"/>
    <w:rsid w:val="00DC3C6D"/>
    <w:rsid w:val="00DD0DAD"/>
    <w:rsid w:val="00DD51DF"/>
    <w:rsid w:val="00DD68B8"/>
    <w:rsid w:val="00DD791B"/>
    <w:rsid w:val="00DE15E9"/>
    <w:rsid w:val="00DE3E1A"/>
    <w:rsid w:val="00DE5E44"/>
    <w:rsid w:val="00DE5FF2"/>
    <w:rsid w:val="00DF0237"/>
    <w:rsid w:val="00DF5079"/>
    <w:rsid w:val="00E03E15"/>
    <w:rsid w:val="00E04839"/>
    <w:rsid w:val="00E04C57"/>
    <w:rsid w:val="00E15187"/>
    <w:rsid w:val="00E17283"/>
    <w:rsid w:val="00E178E9"/>
    <w:rsid w:val="00E20F67"/>
    <w:rsid w:val="00E23DEB"/>
    <w:rsid w:val="00E2478A"/>
    <w:rsid w:val="00E258FE"/>
    <w:rsid w:val="00E304FC"/>
    <w:rsid w:val="00E30902"/>
    <w:rsid w:val="00E32067"/>
    <w:rsid w:val="00E36B94"/>
    <w:rsid w:val="00E42D49"/>
    <w:rsid w:val="00E42E2D"/>
    <w:rsid w:val="00E44730"/>
    <w:rsid w:val="00E44898"/>
    <w:rsid w:val="00E50BE9"/>
    <w:rsid w:val="00E51C46"/>
    <w:rsid w:val="00E534AC"/>
    <w:rsid w:val="00E53831"/>
    <w:rsid w:val="00E54E75"/>
    <w:rsid w:val="00E55B52"/>
    <w:rsid w:val="00E61F49"/>
    <w:rsid w:val="00E66034"/>
    <w:rsid w:val="00E72906"/>
    <w:rsid w:val="00E73A07"/>
    <w:rsid w:val="00E73D3C"/>
    <w:rsid w:val="00E73DFF"/>
    <w:rsid w:val="00E73E7D"/>
    <w:rsid w:val="00E82C16"/>
    <w:rsid w:val="00E839ED"/>
    <w:rsid w:val="00E85102"/>
    <w:rsid w:val="00E94271"/>
    <w:rsid w:val="00EA289E"/>
    <w:rsid w:val="00EA38E5"/>
    <w:rsid w:val="00EA39ED"/>
    <w:rsid w:val="00EA7386"/>
    <w:rsid w:val="00EA7AB9"/>
    <w:rsid w:val="00EA7AC8"/>
    <w:rsid w:val="00EB017F"/>
    <w:rsid w:val="00EB0497"/>
    <w:rsid w:val="00EB10F9"/>
    <w:rsid w:val="00EB1A26"/>
    <w:rsid w:val="00EB3866"/>
    <w:rsid w:val="00EB6319"/>
    <w:rsid w:val="00EC22AA"/>
    <w:rsid w:val="00EC4AF5"/>
    <w:rsid w:val="00EC6765"/>
    <w:rsid w:val="00EC6E08"/>
    <w:rsid w:val="00ED76DD"/>
    <w:rsid w:val="00EE0A3A"/>
    <w:rsid w:val="00EE3D8F"/>
    <w:rsid w:val="00EE76F7"/>
    <w:rsid w:val="00EF048D"/>
    <w:rsid w:val="00EF3FED"/>
    <w:rsid w:val="00EF46C1"/>
    <w:rsid w:val="00EF5BD7"/>
    <w:rsid w:val="00EF684D"/>
    <w:rsid w:val="00EF71B4"/>
    <w:rsid w:val="00F0189A"/>
    <w:rsid w:val="00F028E4"/>
    <w:rsid w:val="00F02FD0"/>
    <w:rsid w:val="00F047C6"/>
    <w:rsid w:val="00F05DB6"/>
    <w:rsid w:val="00F0670E"/>
    <w:rsid w:val="00F074A5"/>
    <w:rsid w:val="00F1139A"/>
    <w:rsid w:val="00F13A73"/>
    <w:rsid w:val="00F14009"/>
    <w:rsid w:val="00F14715"/>
    <w:rsid w:val="00F158F9"/>
    <w:rsid w:val="00F15EF2"/>
    <w:rsid w:val="00F208BF"/>
    <w:rsid w:val="00F21A2F"/>
    <w:rsid w:val="00F24B73"/>
    <w:rsid w:val="00F313CD"/>
    <w:rsid w:val="00F32825"/>
    <w:rsid w:val="00F33A5B"/>
    <w:rsid w:val="00F34546"/>
    <w:rsid w:val="00F36C74"/>
    <w:rsid w:val="00F4281F"/>
    <w:rsid w:val="00F43FFC"/>
    <w:rsid w:val="00F50FDF"/>
    <w:rsid w:val="00F55414"/>
    <w:rsid w:val="00F62418"/>
    <w:rsid w:val="00F62D08"/>
    <w:rsid w:val="00F635DB"/>
    <w:rsid w:val="00F7043F"/>
    <w:rsid w:val="00F74185"/>
    <w:rsid w:val="00F76296"/>
    <w:rsid w:val="00F775BA"/>
    <w:rsid w:val="00F8328C"/>
    <w:rsid w:val="00F85145"/>
    <w:rsid w:val="00F85161"/>
    <w:rsid w:val="00F85D26"/>
    <w:rsid w:val="00F85E2E"/>
    <w:rsid w:val="00F863B8"/>
    <w:rsid w:val="00F91722"/>
    <w:rsid w:val="00F94D6B"/>
    <w:rsid w:val="00F960EF"/>
    <w:rsid w:val="00F964C6"/>
    <w:rsid w:val="00F97834"/>
    <w:rsid w:val="00F978E6"/>
    <w:rsid w:val="00FA1299"/>
    <w:rsid w:val="00FA1B7C"/>
    <w:rsid w:val="00FA2EB7"/>
    <w:rsid w:val="00FA4A35"/>
    <w:rsid w:val="00FA5133"/>
    <w:rsid w:val="00FA74B9"/>
    <w:rsid w:val="00FB1DDC"/>
    <w:rsid w:val="00FB459A"/>
    <w:rsid w:val="00FB67B4"/>
    <w:rsid w:val="00FB7DF3"/>
    <w:rsid w:val="00FC4CB6"/>
    <w:rsid w:val="00FC5CA9"/>
    <w:rsid w:val="00FC7298"/>
    <w:rsid w:val="00FE0F83"/>
    <w:rsid w:val="00FE46B6"/>
    <w:rsid w:val="00FE46C5"/>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172FAA"/>
    <w:rPr>
      <w:color w:val="605E5C"/>
      <w:shd w:val="clear" w:color="auto" w:fill="E1DFDD"/>
    </w:rPr>
  </w:style>
  <w:style w:type="paragraph" w:styleId="Textoindependiente">
    <w:name w:val="Body Text"/>
    <w:basedOn w:val="Normal"/>
    <w:link w:val="TextoindependienteCar"/>
    <w:uiPriority w:val="99"/>
    <w:unhideWhenUsed/>
    <w:rsid w:val="006F1ACF"/>
    <w:pPr>
      <w:spacing w:after="120"/>
    </w:pPr>
  </w:style>
  <w:style w:type="character" w:customStyle="1" w:styleId="TextoindependienteCar">
    <w:name w:val="Texto independiente Car"/>
    <w:basedOn w:val="Fuentedeprrafopredeter"/>
    <w:link w:val="Textoindependiente"/>
    <w:uiPriority w:val="99"/>
    <w:rsid w:val="006F1ACF"/>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11368322">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53867055">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12785353">
      <w:bodyDiv w:val="1"/>
      <w:marLeft w:val="0"/>
      <w:marRight w:val="0"/>
      <w:marTop w:val="0"/>
      <w:marBottom w:val="0"/>
      <w:divBdr>
        <w:top w:val="none" w:sz="0" w:space="0" w:color="auto"/>
        <w:left w:val="none" w:sz="0" w:space="0" w:color="auto"/>
        <w:bottom w:val="none" w:sz="0" w:space="0" w:color="auto"/>
        <w:right w:val="none" w:sz="0" w:space="0" w:color="auto"/>
      </w:divBdr>
    </w:div>
    <w:div w:id="614286268">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18015967">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01295007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485857681">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651209735">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26641974">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63911113">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1986856585">
      <w:bodyDiv w:val="1"/>
      <w:marLeft w:val="0"/>
      <w:marRight w:val="0"/>
      <w:marTop w:val="0"/>
      <w:marBottom w:val="0"/>
      <w:divBdr>
        <w:top w:val="none" w:sz="0" w:space="0" w:color="auto"/>
        <w:left w:val="none" w:sz="0" w:space="0" w:color="auto"/>
        <w:bottom w:val="none" w:sz="0" w:space="0" w:color="auto"/>
        <w:right w:val="none" w:sz="0" w:space="0" w:color="auto"/>
      </w:divBdr>
    </w:div>
    <w:div w:id="200890259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78EFF-F51A-4886-ACA4-BE81196B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19</Pages>
  <Words>6474</Words>
  <Characters>35610</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Iliana Esperanza Chela Hernández</cp:lastModifiedBy>
  <cp:revision>68</cp:revision>
  <cp:lastPrinted>2025-09-02T20:07:00Z</cp:lastPrinted>
  <dcterms:created xsi:type="dcterms:W3CDTF">2025-09-30T19:42:00Z</dcterms:created>
  <dcterms:modified xsi:type="dcterms:W3CDTF">2025-11-20T23:35:00Z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