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4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92"/>
        <w:gridCol w:w="4111"/>
        <w:gridCol w:w="185"/>
        <w:gridCol w:w="1516"/>
        <w:gridCol w:w="136"/>
        <w:gridCol w:w="147"/>
        <w:gridCol w:w="1134"/>
        <w:gridCol w:w="72"/>
        <w:gridCol w:w="1346"/>
        <w:gridCol w:w="72"/>
        <w:gridCol w:w="1134"/>
        <w:gridCol w:w="70"/>
        <w:gridCol w:w="1631"/>
        <w:gridCol w:w="70"/>
        <w:gridCol w:w="1489"/>
        <w:gridCol w:w="70"/>
      </w:tblGrid>
      <w:tr w:rsidR="003C0348" w:rsidRPr="002D4652" w:rsidTr="00D27B08">
        <w:trPr>
          <w:trHeight w:val="60"/>
          <w:tblHeader/>
        </w:trPr>
        <w:tc>
          <w:tcPr>
            <w:tcW w:w="1374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  <w:tr w:rsidR="003C0348" w:rsidRPr="002D4652" w:rsidTr="00D27B08">
        <w:trPr>
          <w:trHeight w:val="70"/>
          <w:tblHeader/>
        </w:trPr>
        <w:tc>
          <w:tcPr>
            <w:tcW w:w="13743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0348" w:rsidRPr="00E86D60" w:rsidRDefault="0046721B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Poder Ejecutivo del Estado de Tabasco</w:t>
            </w:r>
          </w:p>
        </w:tc>
      </w:tr>
      <w:tr w:rsidR="003C0348" w:rsidRPr="002D4652" w:rsidTr="00D27B08">
        <w:trPr>
          <w:trHeight w:val="70"/>
          <w:tblHeader/>
        </w:trPr>
        <w:tc>
          <w:tcPr>
            <w:tcW w:w="13743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Guía de Cumplimiento de la Ley de Disciplina Financiera de las Entidades Federativas y Municipios</w:t>
            </w:r>
          </w:p>
        </w:tc>
      </w:tr>
      <w:tr w:rsidR="003C0348" w:rsidRPr="002D4652" w:rsidTr="00D27B08">
        <w:trPr>
          <w:trHeight w:val="70"/>
          <w:tblHeader/>
        </w:trPr>
        <w:tc>
          <w:tcPr>
            <w:tcW w:w="13743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Del 1 de e</w:t>
            </w:r>
            <w:r w:rsidR="0046721B"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nero al 31 de diciembre de 2025</w:t>
            </w:r>
          </w:p>
        </w:tc>
      </w:tr>
      <w:tr w:rsidR="003C0348" w:rsidRPr="002D4652" w:rsidTr="00D27B08">
        <w:trPr>
          <w:trHeight w:val="70"/>
          <w:tblHeader/>
        </w:trPr>
        <w:tc>
          <w:tcPr>
            <w:tcW w:w="1374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tr w:rsidR="003C0348" w:rsidRPr="002D4652" w:rsidTr="00D27B08">
        <w:trPr>
          <w:trHeight w:val="60"/>
          <w:tblHeader/>
        </w:trPr>
        <w:tc>
          <w:tcPr>
            <w:tcW w:w="4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Indicadores de Observancia (c)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Implementación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Resultado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Fundamento (h)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Comentarios (i)</w:t>
            </w:r>
          </w:p>
        </w:tc>
      </w:tr>
      <w:tr w:rsidR="003C0348" w:rsidRPr="002D4652" w:rsidTr="00D27B08">
        <w:trPr>
          <w:trHeight w:val="60"/>
          <w:tblHeader/>
        </w:trPr>
        <w:tc>
          <w:tcPr>
            <w:tcW w:w="4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  <w:tr w:rsidR="003C0348" w:rsidRPr="002D4652" w:rsidTr="00D27B08">
        <w:trPr>
          <w:gridAfter w:val="1"/>
          <w:wAfter w:w="70" w:type="dxa"/>
          <w:trHeight w:val="60"/>
          <w:tblHeader/>
        </w:trPr>
        <w:tc>
          <w:tcPr>
            <w:tcW w:w="4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Mecanismo de Verificación (d)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 xml:space="preserve">Fecha estimada de cumplimiento (e)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Monto o valor (f)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Unidad (pesos/porcentaje) (g)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  <w:tr w:rsidR="003C0348" w:rsidRPr="002D4652" w:rsidTr="00D27B08">
        <w:trPr>
          <w:trHeight w:val="60"/>
          <w:tblHeader/>
        </w:trPr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INDICADORES PRESUPUESTARIOS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tr w:rsidR="003C0348" w:rsidRPr="002D4652" w:rsidTr="00D27B08">
        <w:trPr>
          <w:trHeight w:val="60"/>
        </w:trPr>
        <w:tc>
          <w:tcPr>
            <w:tcW w:w="77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A. INDICADORES CUANTITATIVOS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tr w:rsidR="003C034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Balance Presupuestario Sostenible (j)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C034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Propuesto</w:t>
            </w: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46721B" w:rsidP="0046721B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="003C0348"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y Proyecto de Presupuesto de Egresos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E86D60" w:rsidRPr="00E86D60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C034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Estimada/Aprobado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E86D60" w:rsidP="0046721B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="003C0348"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Ley de Ingresos y Presupuesto de Egresos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E86D60" w:rsidRPr="00E86D60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348" w:rsidRPr="00E86D60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E86D60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Devengado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Cuenta Pública / Formato 4 LDF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D60" w:rsidRPr="00001C9D" w:rsidRDefault="00001C9D" w:rsidP="00001C9D">
            <w:pPr>
              <w:jc w:val="right"/>
              <w:rPr>
                <w:rFonts w:ascii="Century Schoolbook" w:hAnsi="Century Schoolbook" w:cs="Calibri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entury Schoolbook" w:hAnsi="Century Schoolbook" w:cs="Calibri"/>
                <w:bCs/>
                <w:color w:val="000000"/>
                <w:sz w:val="16"/>
                <w:szCs w:val="16"/>
              </w:rPr>
              <w:t>-272,935,809</w:t>
            </w:r>
            <w:r w:rsidR="00E86D60"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E86D60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Balance Presupuestario de Recursos Disponibles Sostenible (k)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B639E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86D60" w:rsidRPr="00E86D60" w:rsidRDefault="00E86D60" w:rsidP="00E86D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Propuesto</w:t>
            </w: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y Proyecto de Presupuesto de Egresos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Estimada/Aprobado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Ley de Ingresos y Presupuesto de Egresos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Devengado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Cuenta Pública / Formato 4 LDF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A28" w:rsidRPr="00001C9D" w:rsidRDefault="00001C9D" w:rsidP="00001C9D">
            <w:pPr>
              <w:jc w:val="right"/>
              <w:rPr>
                <w:rFonts w:ascii="Century Schoolbook" w:hAnsi="Century Schoolbook" w:cs="Calibri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entury Schoolbook" w:hAnsi="Century Schoolbook" w:cs="Calibri"/>
                <w:bCs/>
                <w:color w:val="000000"/>
                <w:sz w:val="16"/>
                <w:szCs w:val="16"/>
              </w:rPr>
              <w:t>103,619,630</w:t>
            </w:r>
            <w:bookmarkStart w:id="0" w:name="_GoBack"/>
            <w:bookmarkEnd w:id="0"/>
            <w:r w:rsidR="00D83A28"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Financiamiento Neto dentro del Techo de Financiamiento Neto (l)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lastRenderedPageBreak/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Propuesto</w:t>
            </w: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 xml:space="preserve">Iniciativa de Ley de Ingresos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6, 19 y 46 de la LDF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Estimada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 xml:space="preserve">Ley de Ingresos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6, 19 y 46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Devengado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Cuenta Pública / Formato 4 LDF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A28" w:rsidRPr="00D83A28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Century Schoolbook" w:hAnsi="Century Schoolbook" w:cs="Calibri"/>
                <w:color w:val="000000"/>
                <w:sz w:val="18"/>
                <w:szCs w:val="18"/>
              </w:rPr>
              <w:t xml:space="preserve">                 </w:t>
            </w:r>
            <w:r w:rsidRPr="00D83A28">
              <w:rPr>
                <w:rFonts w:ascii="Century Schoolbook" w:hAnsi="Century Schoolbook" w:cs="Calibri"/>
                <w:color w:val="000000"/>
                <w:sz w:val="16"/>
                <w:szCs w:val="16"/>
              </w:rPr>
              <w:t xml:space="preserve">38,081,602 </w:t>
            </w:r>
          </w:p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6, 19 y 46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Recursos destinados a la atención de desastres naturales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D83A28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Asignación al fideicomiso para desastres naturales (m)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83A28" w:rsidRPr="00E86D60" w:rsidRDefault="00D83A28" w:rsidP="00D83A2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81373" w:rsidRPr="002D4652" w:rsidTr="00D27B08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ind w:firstLineChars="200" w:firstLine="32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a.1 Aprobado</w:t>
            </w: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Reporte Trim. Formato 6 a)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ED44B8" w:rsidRDefault="00381373" w:rsidP="00ED44B8">
            <w:pPr>
              <w:spacing w:before="40" w:after="40"/>
              <w:jc w:val="right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  <w:r w:rsidR="00ED44B8"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5.000.000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9 de la LDF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2D4652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ind w:firstLineChars="200" w:firstLine="32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a.2 Pagado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E86D60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Cuenta Pública / Formato 6 a)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ED44B8" w:rsidRDefault="00381373" w:rsidP="00ED44B8">
            <w:pPr>
              <w:spacing w:before="40" w:after="40"/>
              <w:jc w:val="right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  <w:r w:rsidR="00ED44B8"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2D4652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Aportación promedio realizada por la Entidad Federativa durante los 5 ejercicios previos, para infraestructura dañada por desastres naturales (n)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Autorizaciones de recursos aprobados por el FONDEN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ED44B8" w:rsidRDefault="00381373" w:rsidP="00ED44B8">
            <w:pPr>
              <w:spacing w:before="40" w:after="40"/>
              <w:jc w:val="right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  <w:r w:rsidR="00ED44B8"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12,000,000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2D4652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Saldo del fideicomiso para desastres naturales (o)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Cuenta Pública / Auxiliar de Cuentas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ADA" w:rsidRPr="00ED44B8" w:rsidRDefault="00381373" w:rsidP="00381373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  <w:p w:rsidR="00C90ADA" w:rsidRPr="00ED44B8" w:rsidRDefault="00C90ADA" w:rsidP="00C90ADA">
            <w:pPr>
              <w:jc w:val="right"/>
              <w:rPr>
                <w:rFonts w:ascii="Century Schoolbook" w:hAnsi="Century Schoolbook" w:cs="Arial"/>
                <w:color w:val="000000"/>
                <w:sz w:val="16"/>
                <w:szCs w:val="16"/>
                <w:lang w:val="es-MX" w:eastAsia="es-MX"/>
              </w:rPr>
            </w:pPr>
            <w:r w:rsidRPr="00ED44B8">
              <w:rPr>
                <w:rFonts w:ascii="Century Schoolbook" w:hAnsi="Century Schoolbook" w:cs="Arial"/>
                <w:color w:val="000000"/>
                <w:sz w:val="16"/>
                <w:szCs w:val="16"/>
              </w:rPr>
              <w:t>40,114,038</w:t>
            </w:r>
          </w:p>
          <w:p w:rsidR="00381373" w:rsidRPr="00ED44B8" w:rsidRDefault="00381373" w:rsidP="00381373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2D4652" w:rsidTr="00D27B08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Costo promedio de los últimos 5 ejercicios de la reconstrucción de infraestructura dañada por desastres naturales (p)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Autorizaciones de recursos aprobados por el FONDEN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ED44B8" w:rsidRDefault="00381373" w:rsidP="00ED44B8">
            <w:pPr>
              <w:spacing w:before="40" w:after="40"/>
              <w:jc w:val="right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  <w:r w:rsidR="00ED44B8" w:rsidRPr="00ED44B8">
              <w:rPr>
                <w:rFonts w:ascii="Century Schoolbook" w:hAnsi="Century Schoolbook" w:cs="Arial"/>
                <w:sz w:val="16"/>
                <w:szCs w:val="16"/>
                <w:lang w:val="es-MX"/>
              </w:rPr>
              <w:t>12,000,000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Art. 9 de la LDF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E86D60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86D60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</w:tbl>
    <w:p w:rsidR="003C0348" w:rsidRPr="002D4652" w:rsidRDefault="003C0348" w:rsidP="003C0348">
      <w:pPr>
        <w:rPr>
          <w:rFonts w:ascii="Arial" w:hAnsi="Arial" w:cs="Arial"/>
          <w:sz w:val="2"/>
        </w:rPr>
      </w:pPr>
    </w:p>
    <w:tbl>
      <w:tblPr>
        <w:tblW w:w="1374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92"/>
        <w:gridCol w:w="4058"/>
        <w:gridCol w:w="195"/>
        <w:gridCol w:w="1559"/>
        <w:gridCol w:w="283"/>
        <w:gridCol w:w="1134"/>
        <w:gridCol w:w="1418"/>
        <w:gridCol w:w="1276"/>
        <w:gridCol w:w="1701"/>
        <w:gridCol w:w="1559"/>
      </w:tblGrid>
      <w:tr w:rsidR="003C0348" w:rsidRPr="00352733" w:rsidTr="00D27B08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Techo para servicios personales (q)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lastRenderedPageBreak/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a.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Asignación en el Presupuesto de Egresos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Reporte Trim. Formato 6 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210026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381373"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B639EA">
            <w:pPr>
              <w:jc w:val="right"/>
              <w:rPr>
                <w:rFonts w:ascii="Century Schoolbook" w:hAnsi="Century Schoolbook" w:cs="Calibri"/>
                <w:bCs/>
                <w:color w:val="000000"/>
                <w:sz w:val="16"/>
                <w:szCs w:val="16"/>
                <w:lang w:val="es-MX" w:eastAsia="es-MX"/>
              </w:rPr>
            </w:pPr>
            <w:r w:rsidRPr="00352733">
              <w:rPr>
                <w:rFonts w:ascii="Century Schoolbook" w:hAnsi="Century Schoolbook" w:cs="Calibri"/>
                <w:bCs/>
                <w:color w:val="000000"/>
                <w:sz w:val="16"/>
                <w:szCs w:val="16"/>
              </w:rPr>
              <w:t>24,435,843,860</w:t>
            </w:r>
          </w:p>
          <w:p w:rsidR="00381373" w:rsidRPr="00352733" w:rsidRDefault="00381373" w:rsidP="00B639EA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10 y 21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b.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Devengado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Reporte Trim. Formato 6 d)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B639EA">
            <w:pPr>
              <w:jc w:val="right"/>
              <w:rPr>
                <w:rFonts w:ascii="Century Schoolbook" w:hAnsi="Century Schoolbook" w:cs="Calibri"/>
                <w:bCs/>
                <w:color w:val="000000"/>
                <w:sz w:val="16"/>
                <w:szCs w:val="16"/>
                <w:lang w:val="es-MX" w:eastAsia="es-MX"/>
              </w:rPr>
            </w:pPr>
            <w:r w:rsidRPr="00352733">
              <w:rPr>
                <w:rFonts w:ascii="Century Schoolbook" w:hAnsi="Century Schoolbook" w:cs="Calibri"/>
                <w:bCs/>
                <w:color w:val="000000"/>
                <w:sz w:val="16"/>
                <w:szCs w:val="16"/>
              </w:rPr>
              <w:t>26,233,310,025</w:t>
            </w:r>
          </w:p>
          <w:p w:rsidR="00381373" w:rsidRPr="00352733" w:rsidRDefault="00381373" w:rsidP="00B639E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13 fracc. V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Previsiones de gasto para compromisos de pago derivados de APPs (r)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a.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Asignación en el Presupuesto de Egresos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11 y 21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NO APLICA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Techo de ADEFAS para el ejercicio fiscal (s)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a.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Propuesto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Proyecto de 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12 y 20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b.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Aprobado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Reporte Trim. Formato 6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12 y 20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Devengado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Cuenta Pública / Formato 6 a)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12 y 20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B. INDICADORES CUALITATIVOS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Iniciativa de Ley de Ingresos y Proyecto de Presupuesto de Egresos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Objetivos anuales, estrategias y metas para el ejercicio fiscal (t)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y Proyecto de 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5 y 18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Proyecciones de ejercicios posteriores (u)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y Proyecto de Presupuesto de Egresos / Formatos 7 a) y b)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5 y 18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Descripción de riesgos relevantes y propuestas de acción para enfrentarlos (v)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y Proyecto de 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5 y 18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Resultados de ejercicios fiscales anteriores y el ejercicio fiscal en cuestión (w)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y Proyecto de Presupuesto de Egresos / Formatos 7 c) y d)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5 y 18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e.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Estudio actuarial de las pensiones de sus trabajadores (x)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 xml:space="preserve">Proyecto de Presupuesto de </w:t>
            </w: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>Egresos / Formato 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5 y 18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 xml:space="preserve"> CORRESPONDE AL INSTITUTO DE SEGURIDAD </w:t>
            </w: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 xml:space="preserve">SOCIAL DEL EDO.DE TABASCO 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lastRenderedPageBreak/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Balance Presupuestario de Recursos Disponibles, en caso de ser negativo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Razones excepcionales que justifican el Balance Presupuestario de Recursos Disponibles negativo (y)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o Proyecto de 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8736A2" w:rsidRPr="00352733">
              <w:rPr>
                <w:rFonts w:ascii="Arial" w:hAnsi="Arial" w:cs="Arial"/>
                <w:sz w:val="16"/>
                <w:szCs w:val="16"/>
                <w:lang w:val="es-MX"/>
              </w:rPr>
              <w:t>NO APLICA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Fuente de recursos para cubrir el Balance Presupuestario de Recursos Disponibles negativo (z)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o Proyecto de 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8736A2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NO APLICA</w:t>
            </w:r>
            <w:r w:rsidR="00381373"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Número de ejercicios fiscales y acciones necesarias para cubrir el Balance Presupuestario de Recursos Disponibles negativo (aa)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Iniciativa de Ley de Ingresos o Proyecto de Presupuesto de Egresos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8736A2" w:rsidRPr="00352733">
              <w:rPr>
                <w:rFonts w:ascii="Arial" w:hAnsi="Arial" w:cs="Arial"/>
                <w:sz w:val="16"/>
                <w:szCs w:val="16"/>
                <w:lang w:val="es-MX"/>
              </w:rPr>
              <w:t>NO APLICA</w:t>
            </w:r>
          </w:p>
        </w:tc>
      </w:tr>
      <w:tr w:rsidR="00381373" w:rsidRPr="00352733" w:rsidTr="00D27B08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Informes Trimestrales sobre el avance de las acciones para recuperar el Balance Presupuestario de Recursos Disponibles (bb)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Reporte Trim. y Cuenta Pública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6 y 19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73" w:rsidRPr="00352733" w:rsidRDefault="00381373" w:rsidP="0038137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8736A2" w:rsidRPr="00352733">
              <w:rPr>
                <w:rFonts w:ascii="Arial" w:hAnsi="Arial" w:cs="Arial"/>
                <w:sz w:val="16"/>
                <w:szCs w:val="16"/>
                <w:lang w:val="es-MX"/>
              </w:rPr>
              <w:t>NO APLICA</w:t>
            </w:r>
          </w:p>
        </w:tc>
      </w:tr>
    </w:tbl>
    <w:p w:rsidR="003C0348" w:rsidRPr="002D4652" w:rsidRDefault="003C0348" w:rsidP="003C0348">
      <w:pPr>
        <w:rPr>
          <w:rFonts w:ascii="Arial" w:hAnsi="Arial" w:cs="Arial"/>
          <w:sz w:val="2"/>
        </w:rPr>
      </w:pPr>
    </w:p>
    <w:tbl>
      <w:tblPr>
        <w:tblW w:w="1374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92"/>
        <w:gridCol w:w="4058"/>
        <w:gridCol w:w="179"/>
        <w:gridCol w:w="1575"/>
        <w:gridCol w:w="283"/>
        <w:gridCol w:w="360"/>
        <w:gridCol w:w="360"/>
        <w:gridCol w:w="414"/>
        <w:gridCol w:w="720"/>
        <w:gridCol w:w="698"/>
        <w:gridCol w:w="1276"/>
        <w:gridCol w:w="1701"/>
        <w:gridCol w:w="1559"/>
      </w:tblGrid>
      <w:tr w:rsidR="003C0348" w:rsidRPr="00352733" w:rsidTr="00D27B08">
        <w:trPr>
          <w:gridAfter w:val="1"/>
          <w:wAfter w:w="1559" w:type="dxa"/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Servicios Personales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C0348" w:rsidRPr="00352733" w:rsidRDefault="003C0348" w:rsidP="0046721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a.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Remuneraciones de los servidores públicos (cc)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Proyecto de Presupuesto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10 y 21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b.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Previsiones salariales y económicas para cubrir incrementos salariales, creación de plazas y otros (dd)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Proyecto de Presupuesto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10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bookmarkStart w:id="1" w:name="_Hlk73936802"/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INDICADORES DEL EJERCICIO PRESUPUESTARIO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77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A. INDICADORES CUANTITATIVOS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bookmarkEnd w:id="1"/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Ingresos Excedentes derivados de Ingresos de Libre Disposición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(ee)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 xml:space="preserve">Cuenta Pública / Formato 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B639E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  <w:p w:rsidR="008736A2" w:rsidRPr="00352733" w:rsidRDefault="008736A2" w:rsidP="00B639E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35273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-573,163,528</w:t>
            </w:r>
          </w:p>
          <w:p w:rsidR="008736A2" w:rsidRPr="00352733" w:rsidRDefault="008736A2" w:rsidP="00B639E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14 y 21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destinados al fin del A.14, fracción I de la LDF (ff)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Cuenta Pública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14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07782D"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c.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destinados al fin del A.14, fracción II, a) de la LDF (gg)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Cuenta Pública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14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07782D"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d.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destinados al fin del A.14, fracción II, b) de la LDF (hh)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Cuenta Pública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14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07782D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  <w:r w:rsidR="008736A2"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lastRenderedPageBreak/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e.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destinados al fin del artículo noveno transitorio de la LDF (ii)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Noveno Transitorio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07782D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  <w:r w:rsidR="008736A2"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 xml:space="preserve">f.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destinados al fin señalado por el Artículo 14, párrafo segundo y en el artículo 21 y Noveno Transitorio de la LDF</w:t>
            </w:r>
            <w:r w:rsidRPr="00352733">
              <w:rPr>
                <w:sz w:val="16"/>
                <w:szCs w:val="16"/>
              </w:rPr>
              <w:t xml:space="preserve"> </w:t>
            </w: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(jj)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14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07782D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g.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highlight w:val="yellow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Monto de Ingresos Excedentes derivados de ILD en un nivel de endeudamiento sostenible de acuerdo al Sistema de Alertas hasta por el 5% de los recursos para cubrir el Gasto Corriente (kk)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14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07782D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El excedente es negativo </w:t>
            </w:r>
          </w:p>
        </w:tc>
      </w:tr>
      <w:tr w:rsidR="008736A2" w:rsidRPr="00352733" w:rsidTr="00D27B08">
        <w:trPr>
          <w:trHeight w:val="53"/>
        </w:trPr>
        <w:tc>
          <w:tcPr>
            <w:tcW w:w="77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B. INDICADORES CUALITATIVOS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Análisis Costo-Beneficio para programas o proyectos de inversión mayores a 10 millones de UDIS (ll)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352733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Página de internet de la Secretaría de Finanzas o Tesorería Municipal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13 frac. III y 21 de la LDF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Análisis de conveniencia y análisis de transferencia de riesgos de los proyectos APPs (mm)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Página de internet de la Secretaría de Finanzas o Tesorería Municipal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13 frac. III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681580" w:rsidRPr="00352733">
              <w:rPr>
                <w:rFonts w:ascii="Arial" w:hAnsi="Arial" w:cs="Arial"/>
                <w:sz w:val="16"/>
                <w:szCs w:val="16"/>
                <w:lang w:val="es-MX"/>
              </w:rPr>
              <w:t xml:space="preserve">NO APLICA 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Identificación de población objetivo, destino y temporalidad de subsidios (nn)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  <w:r w:rsidR="00352733"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sym w:font="Wingdings" w:char="F0FC"/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Página de internet de la Secretaría de Finanzas o Tesorería Municipal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13 frac. VII y 21 de la LDF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INDICADORES DE DEUDA PÚBLICA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  <w:tr w:rsidR="008736A2" w:rsidRPr="00352733" w:rsidTr="00D27B08">
        <w:trPr>
          <w:trHeight w:val="77"/>
        </w:trPr>
        <w:tc>
          <w:tcPr>
            <w:tcW w:w="13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A. INDICADORES CUANTITATIVOS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Obligaciones a Corto Plazo</w:t>
            </w: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6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a.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Límite de Obligaciones a Corto Plazo (oo)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33" w:rsidRPr="00352733" w:rsidRDefault="008736A2" w:rsidP="00352733">
            <w:pPr>
              <w:spacing w:before="40" w:after="60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  <w:p w:rsidR="008736A2" w:rsidRPr="00352733" w:rsidRDefault="00352733" w:rsidP="00352733">
            <w:pPr>
              <w:jc w:val="right"/>
              <w:rPr>
                <w:rFonts w:ascii="Century Schoolbook" w:hAnsi="Century Schoolbook" w:cs="Calibri"/>
                <w:color w:val="000000"/>
                <w:sz w:val="16"/>
                <w:szCs w:val="16"/>
                <w:lang w:val="es-MX" w:eastAsia="es-MX"/>
              </w:rPr>
            </w:pPr>
            <w:r w:rsidRPr="00352733">
              <w:rPr>
                <w:rFonts w:ascii="Century Schoolbook" w:hAnsi="Century Schoolbook" w:cs="Calibri"/>
                <w:color w:val="000000"/>
                <w:sz w:val="16"/>
                <w:szCs w:val="16"/>
              </w:rPr>
              <w:t>4,002,267,484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30 frac. I de la LDF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  <w:tr w:rsidR="008736A2" w:rsidRPr="00352733" w:rsidTr="00D27B08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b.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Obligaciones a Corto Plazo (pp)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352733">
            <w:pPr>
              <w:spacing w:before="40" w:after="40"/>
              <w:jc w:val="right"/>
              <w:rPr>
                <w:rFonts w:ascii="Century Schoolbook" w:hAnsi="Century Schoolbook" w:cs="Arial"/>
                <w:sz w:val="16"/>
                <w:szCs w:val="16"/>
                <w:lang w:val="es-MX"/>
              </w:rPr>
            </w:pPr>
            <w:r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 </w:t>
            </w:r>
            <w:r w:rsidR="00352733" w:rsidRPr="00352733">
              <w:rPr>
                <w:rFonts w:ascii="Century Schoolbook" w:hAnsi="Century Schoolbook" w:cs="Arial"/>
                <w:sz w:val="16"/>
                <w:szCs w:val="16"/>
                <w:lang w:val="es-MX"/>
              </w:rPr>
              <w:t>500,000,000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pesos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Art. 30 frac. I de la LDF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A2" w:rsidRPr="00352733" w:rsidRDefault="008736A2" w:rsidP="008736A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52733">
              <w:rPr>
                <w:rFonts w:ascii="Arial" w:hAnsi="Arial" w:cs="Arial"/>
                <w:sz w:val="16"/>
                <w:szCs w:val="16"/>
                <w:lang w:val="es-MX"/>
              </w:rPr>
              <w:t> </w:t>
            </w:r>
          </w:p>
        </w:tc>
      </w:tr>
    </w:tbl>
    <w:p w:rsidR="00AA0197" w:rsidRPr="00352733" w:rsidRDefault="00D27B08" w:rsidP="00D27B08">
      <w:pPr>
        <w:pStyle w:val="Texto"/>
        <w:ind w:right="209"/>
        <w:jc w:val="right"/>
        <w:rPr>
          <w:sz w:val="16"/>
          <w:szCs w:val="16"/>
        </w:rPr>
      </w:pPr>
      <w:r>
        <w:rPr>
          <w:rFonts w:eastAsia="MS Mincho"/>
          <w:iCs/>
          <w:color w:val="0000FF"/>
          <w:sz w:val="16"/>
          <w:szCs w:val="16"/>
        </w:rPr>
        <w:t xml:space="preserve"> </w:t>
      </w:r>
      <w:r w:rsidR="003C0348" w:rsidRPr="00352733">
        <w:rPr>
          <w:rFonts w:eastAsia="MS Mincho"/>
          <w:iCs/>
          <w:color w:val="0000FF"/>
          <w:sz w:val="16"/>
          <w:szCs w:val="16"/>
        </w:rPr>
        <w:t>Guía reformada DOF 28-07-2021</w:t>
      </w:r>
    </w:p>
    <w:sectPr w:rsidR="00AA0197" w:rsidRPr="00352733" w:rsidSect="00ED44B8">
      <w:pgSz w:w="16839" w:h="11907" w:orient="landscape" w:code="9"/>
      <w:pgMar w:top="1701" w:right="794" w:bottom="1361" w:left="794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7A" w:rsidRDefault="0005707A" w:rsidP="003C0348">
      <w:r>
        <w:separator/>
      </w:r>
    </w:p>
  </w:endnote>
  <w:endnote w:type="continuationSeparator" w:id="0">
    <w:p w:rsidR="0005707A" w:rsidRDefault="0005707A" w:rsidP="003C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7A" w:rsidRDefault="0005707A" w:rsidP="003C0348">
      <w:r>
        <w:separator/>
      </w:r>
    </w:p>
  </w:footnote>
  <w:footnote w:type="continuationSeparator" w:id="0">
    <w:p w:rsidR="0005707A" w:rsidRDefault="0005707A" w:rsidP="003C0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D6"/>
    <w:rsid w:val="00001C9D"/>
    <w:rsid w:val="0002547E"/>
    <w:rsid w:val="000408A2"/>
    <w:rsid w:val="0005707A"/>
    <w:rsid w:val="0007782D"/>
    <w:rsid w:val="001C3F49"/>
    <w:rsid w:val="00210026"/>
    <w:rsid w:val="002447F7"/>
    <w:rsid w:val="002B4541"/>
    <w:rsid w:val="00352733"/>
    <w:rsid w:val="00381373"/>
    <w:rsid w:val="003C0348"/>
    <w:rsid w:val="003D0D6A"/>
    <w:rsid w:val="0046721B"/>
    <w:rsid w:val="004B012D"/>
    <w:rsid w:val="00623ECB"/>
    <w:rsid w:val="00681580"/>
    <w:rsid w:val="00721F03"/>
    <w:rsid w:val="00740E9F"/>
    <w:rsid w:val="0080011B"/>
    <w:rsid w:val="008534D1"/>
    <w:rsid w:val="008736A2"/>
    <w:rsid w:val="00957E2A"/>
    <w:rsid w:val="009912D6"/>
    <w:rsid w:val="00AA0197"/>
    <w:rsid w:val="00AB0B25"/>
    <w:rsid w:val="00B31B36"/>
    <w:rsid w:val="00B639EA"/>
    <w:rsid w:val="00C90ADA"/>
    <w:rsid w:val="00D27B08"/>
    <w:rsid w:val="00D83A28"/>
    <w:rsid w:val="00E66933"/>
    <w:rsid w:val="00E86D60"/>
    <w:rsid w:val="00E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3BBDE-AE9B-410E-90C5-B26DCCA2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Theme="minorHAnsi" w:hAnsi="Century Schoolbook" w:cstheme="minorBidi"/>
        <w:sz w:val="18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48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3C034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styleId="Encabezado">
    <w:name w:val="header"/>
    <w:basedOn w:val="Normal"/>
    <w:link w:val="EncabezadoCar"/>
    <w:rsid w:val="003C03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C03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ar">
    <w:name w:val="Texto Car"/>
    <w:link w:val="Texto"/>
    <w:locked/>
    <w:rsid w:val="003C0348"/>
    <w:rPr>
      <w:rFonts w:ascii="Arial" w:eastAsia="Times New Roman" w:hAnsi="Arial" w:cs="Arial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03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34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Chavez Robles</dc:creator>
  <cp:keywords/>
  <dc:description/>
  <cp:lastModifiedBy>Gerardo Garcia Reyes</cp:lastModifiedBy>
  <cp:revision>3</cp:revision>
  <dcterms:created xsi:type="dcterms:W3CDTF">2026-03-03T00:58:00Z</dcterms:created>
  <dcterms:modified xsi:type="dcterms:W3CDTF">2026-04-17T18:05:00Z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0eec8c60-fbf9-4a09-9db9-7f11e9565992</vt:lpwstr>
  </property>
</Properties>
</file>