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4E" w:rsidRPr="00625775" w:rsidRDefault="00592E4E">
      <w:pPr>
        <w:rPr>
          <w:rFonts w:ascii="Agency FB" w:hAnsi="Agency FB" w:cs="Arial"/>
          <w:b/>
          <w:sz w:val="44"/>
          <w:szCs w:val="180"/>
        </w:rPr>
      </w:pPr>
    </w:p>
    <w:p w:rsidR="00592E4E" w:rsidRDefault="00592E4E">
      <w:pPr>
        <w:rPr>
          <w:rFonts w:ascii="Agency FB" w:hAnsi="Agency FB" w:cs="Arial"/>
          <w:b/>
          <w:sz w:val="96"/>
          <w:szCs w:val="180"/>
        </w:rPr>
      </w:pPr>
    </w:p>
    <w:p w:rsidR="00592E4E" w:rsidRDefault="00592E4E">
      <w:pPr>
        <w:rPr>
          <w:rFonts w:ascii="Agency FB" w:hAnsi="Agency FB" w:cs="Arial"/>
          <w:b/>
          <w:sz w:val="96"/>
          <w:szCs w:val="180"/>
        </w:rPr>
      </w:pPr>
    </w:p>
    <w:p w:rsidR="00592E4E" w:rsidRPr="00592E4E" w:rsidRDefault="00592E4E">
      <w:pPr>
        <w:rPr>
          <w:rFonts w:ascii="Agency FB" w:hAnsi="Agency FB" w:cs="Arial"/>
          <w:b/>
          <w:sz w:val="56"/>
          <w:szCs w:val="180"/>
        </w:rPr>
      </w:pPr>
    </w:p>
    <w:p w:rsidR="00592E4E" w:rsidRDefault="00592E4E" w:rsidP="00592E4E">
      <w:pPr>
        <w:jc w:val="center"/>
        <w:rPr>
          <w:rFonts w:ascii="Agency FB" w:hAnsi="Agency FB" w:cs="Arial"/>
          <w:b/>
          <w:sz w:val="96"/>
          <w:szCs w:val="180"/>
        </w:rPr>
      </w:pPr>
      <w:r>
        <w:rPr>
          <w:rFonts w:ascii="Agency FB" w:hAnsi="Agency FB" w:cs="Arial"/>
          <w:b/>
          <w:sz w:val="96"/>
          <w:szCs w:val="180"/>
        </w:rPr>
        <w:t>DEUDA PÚBLICA</w:t>
      </w:r>
    </w:p>
    <w:p w:rsidR="00592E4E" w:rsidRDefault="00592E4E">
      <w:pPr>
        <w:rPr>
          <w:rFonts w:ascii="Agency FB" w:hAnsi="Agency FB" w:cs="Arial"/>
          <w:b/>
          <w:sz w:val="96"/>
          <w:szCs w:val="180"/>
        </w:rPr>
      </w:pPr>
      <w:r>
        <w:rPr>
          <w:rFonts w:ascii="Agency FB" w:hAnsi="Agency FB" w:cs="Arial"/>
          <w:b/>
          <w:sz w:val="96"/>
          <w:szCs w:val="180"/>
        </w:rPr>
        <w:br w:type="page"/>
      </w:r>
    </w:p>
    <w:p w:rsidR="00435C09" w:rsidRPr="00435C09" w:rsidRDefault="00435C09" w:rsidP="00435C09">
      <w:pPr>
        <w:jc w:val="center"/>
        <w:rPr>
          <w:rFonts w:ascii="Agency FB" w:hAnsi="Agency FB" w:cs="Arial"/>
          <w:b/>
          <w:sz w:val="28"/>
        </w:rPr>
      </w:pPr>
      <w:r w:rsidRPr="00435C09">
        <w:rPr>
          <w:rFonts w:ascii="Agency FB" w:hAnsi="Agency FB" w:cs="Arial"/>
          <w:b/>
          <w:sz w:val="28"/>
        </w:rPr>
        <w:lastRenderedPageBreak/>
        <w:t>DEUDA PÚBLICA DEL GOBIERNO DEL ESTADO DE TABASCO</w:t>
      </w:r>
    </w:p>
    <w:p w:rsidR="00435C09" w:rsidRPr="00435C09" w:rsidRDefault="00435C09" w:rsidP="00435C09">
      <w:pPr>
        <w:rPr>
          <w:rFonts w:ascii="Agency FB" w:hAnsi="Agency FB" w:cs="Arial"/>
          <w:b/>
          <w:sz w:val="28"/>
        </w:rPr>
      </w:pPr>
    </w:p>
    <w:p w:rsidR="00435C09" w:rsidRPr="00435C09" w:rsidRDefault="00435C09" w:rsidP="00435C09">
      <w:pPr>
        <w:jc w:val="both"/>
        <w:rPr>
          <w:rFonts w:ascii="Agency FB" w:hAnsi="Agency FB" w:cs="Arial"/>
          <w:sz w:val="28"/>
        </w:rPr>
      </w:pPr>
      <w:r w:rsidRPr="00435C09">
        <w:rPr>
          <w:rFonts w:ascii="Agency FB" w:hAnsi="Agency FB" w:cs="Arial"/>
          <w:sz w:val="28"/>
        </w:rPr>
        <w:t>La Ley de Deuda Pública del Estado de Tabasco y sus Municipios, dispone que la Deuda Pública esté constituida por las obligaciones directas e indirectas derivadas de empréstitos o créditos, siempre y cuando tengan la aprobación del Congreso del Estado.</w:t>
      </w:r>
    </w:p>
    <w:p w:rsidR="00435C09" w:rsidRPr="00435C09" w:rsidRDefault="00435C09" w:rsidP="00435C09">
      <w:pPr>
        <w:jc w:val="both"/>
        <w:rPr>
          <w:rFonts w:ascii="Agency FB" w:hAnsi="Agency FB" w:cs="Arial"/>
          <w:sz w:val="28"/>
        </w:rPr>
      </w:pPr>
    </w:p>
    <w:p w:rsidR="00435C09" w:rsidRPr="00435C09" w:rsidRDefault="00A6661A" w:rsidP="00435C09">
      <w:pPr>
        <w:jc w:val="both"/>
        <w:rPr>
          <w:rFonts w:ascii="Agency FB" w:hAnsi="Agency FB" w:cs="Arial"/>
          <w:sz w:val="28"/>
        </w:rPr>
      </w:pPr>
      <w:r>
        <w:rPr>
          <w:rFonts w:ascii="Agency FB" w:hAnsi="Agency FB" w:cs="Arial"/>
          <w:sz w:val="28"/>
        </w:rPr>
        <w:t>Debiendo promover</w:t>
      </w:r>
      <w:r w:rsidR="00435C09" w:rsidRPr="00435C09">
        <w:rPr>
          <w:rFonts w:ascii="Agency FB" w:hAnsi="Agency FB" w:cs="Arial"/>
          <w:sz w:val="28"/>
        </w:rPr>
        <w:t xml:space="preserve"> finanzas públicas sostenibles a través de una disciplina financiera permanente, el uso responsable de </w:t>
      </w:r>
      <w:r>
        <w:rPr>
          <w:rFonts w:ascii="Agency FB" w:hAnsi="Agency FB" w:cs="Arial"/>
          <w:sz w:val="28"/>
        </w:rPr>
        <w:t>los recursos</w:t>
      </w:r>
      <w:r w:rsidR="00435C09" w:rsidRPr="00435C09">
        <w:rPr>
          <w:rFonts w:ascii="Agency FB" w:hAnsi="Agency FB" w:cs="Arial"/>
          <w:sz w:val="28"/>
        </w:rPr>
        <w:t>, dar seguimiento y control a los financiamientos contratados para asegurar la disponibilidad del pago y garantía, mantener y/o mejorar los reconocimientos emitidos por las agencias calificadoras en los temas de finanzas y de endeudamiento público, contratar créditos con instituciones financieras que oferten las mejores condiciones, así como el fortalecimiento de la transparencia entre otras medidas ineludibles.</w:t>
      </w:r>
    </w:p>
    <w:p w:rsidR="00435C09" w:rsidRPr="00435C09" w:rsidRDefault="00435C09" w:rsidP="00435C09">
      <w:pPr>
        <w:jc w:val="both"/>
        <w:rPr>
          <w:rFonts w:ascii="Agency FB" w:hAnsi="Agency FB" w:cs="Arial"/>
          <w:sz w:val="28"/>
        </w:rPr>
      </w:pPr>
    </w:p>
    <w:p w:rsidR="00435C09" w:rsidRPr="00435C09" w:rsidRDefault="00435C09" w:rsidP="00435C09">
      <w:pPr>
        <w:jc w:val="both"/>
        <w:rPr>
          <w:rFonts w:ascii="Agency FB" w:hAnsi="Agency FB" w:cs="Arial"/>
          <w:sz w:val="28"/>
        </w:rPr>
      </w:pPr>
      <w:r w:rsidRPr="00435C09">
        <w:rPr>
          <w:rFonts w:ascii="Agency FB" w:hAnsi="Agency FB" w:cs="Arial"/>
          <w:sz w:val="28"/>
        </w:rPr>
        <w:t xml:space="preserve"> </w:t>
      </w:r>
      <w:r w:rsidR="00A6661A">
        <w:rPr>
          <w:rFonts w:ascii="Agency FB" w:hAnsi="Agency FB" w:cs="Arial"/>
          <w:sz w:val="28"/>
        </w:rPr>
        <w:t>La</w:t>
      </w:r>
      <w:r w:rsidRPr="00435C09">
        <w:rPr>
          <w:rFonts w:ascii="Agency FB" w:hAnsi="Agency FB" w:cs="Arial"/>
          <w:sz w:val="28"/>
        </w:rPr>
        <w:t xml:space="preserve"> Deuda</w:t>
      </w:r>
      <w:r w:rsidR="00BA3A5C">
        <w:rPr>
          <w:rFonts w:ascii="Agency FB" w:hAnsi="Agency FB" w:cs="Arial"/>
          <w:sz w:val="28"/>
        </w:rPr>
        <w:t xml:space="preserve"> Pública Estatal esta destinada</w:t>
      </w:r>
      <w:bookmarkStart w:id="0" w:name="_GoBack"/>
      <w:bookmarkEnd w:id="0"/>
      <w:r w:rsidRPr="00435C09">
        <w:rPr>
          <w:rFonts w:ascii="Agency FB" w:hAnsi="Agency FB" w:cs="Arial"/>
          <w:sz w:val="28"/>
        </w:rPr>
        <w:t xml:space="preserve"> al financiamiento de inversiones p</w:t>
      </w:r>
      <w:r w:rsidR="00506E3C">
        <w:rPr>
          <w:rFonts w:ascii="Agency FB" w:hAnsi="Agency FB" w:cs="Arial"/>
          <w:sz w:val="28"/>
        </w:rPr>
        <w:t>úblicas productivas y/</w:t>
      </w:r>
      <w:r w:rsidRPr="00435C09">
        <w:rPr>
          <w:rFonts w:ascii="Agency FB" w:hAnsi="Agency FB" w:cs="Arial"/>
          <w:sz w:val="28"/>
        </w:rPr>
        <w:t xml:space="preserve">o servicios públicos que en forma directa o mediata generen recursos públicos en los términos de la fracción VIII del Artículo 117 de la Constitución Política de los Estados Unidos Mexicanos. Se consideran como inversiones públicas productivas, entre otras, la Reestructuración o Refinanciamiento de Deuda Pública Estatal tendientes al saneamiento financiero del Estado. </w:t>
      </w:r>
    </w:p>
    <w:p w:rsidR="00435C09" w:rsidRPr="00435C09" w:rsidRDefault="00435C09" w:rsidP="00435C09">
      <w:pPr>
        <w:jc w:val="both"/>
        <w:rPr>
          <w:rFonts w:ascii="Agency FB" w:hAnsi="Agency FB" w:cs="Arial"/>
          <w:sz w:val="28"/>
        </w:rPr>
      </w:pPr>
    </w:p>
    <w:p w:rsidR="00435C09" w:rsidRPr="00435C09" w:rsidRDefault="00435C09" w:rsidP="00435C09">
      <w:pPr>
        <w:jc w:val="both"/>
        <w:rPr>
          <w:rFonts w:ascii="Agency FB" w:hAnsi="Agency FB" w:cs="Arial"/>
          <w:sz w:val="28"/>
        </w:rPr>
      </w:pPr>
      <w:r w:rsidRPr="00435C09">
        <w:rPr>
          <w:rFonts w:ascii="Agency FB" w:hAnsi="Agency FB" w:cs="Arial"/>
          <w:sz w:val="28"/>
        </w:rPr>
        <w:t>Deuda Pública a largo plazo, banca comercial:</w:t>
      </w:r>
    </w:p>
    <w:p w:rsidR="00435C09" w:rsidRPr="00435C09" w:rsidRDefault="00435C09" w:rsidP="00435C09">
      <w:pPr>
        <w:jc w:val="both"/>
        <w:rPr>
          <w:rFonts w:ascii="Agency FB" w:hAnsi="Agency FB" w:cs="Arial"/>
          <w:sz w:val="28"/>
        </w:rPr>
      </w:pPr>
      <w:r w:rsidRPr="00435C09">
        <w:rPr>
          <w:rFonts w:ascii="Agency FB" w:hAnsi="Agency FB" w:cs="Arial"/>
          <w:sz w:val="28"/>
        </w:rPr>
        <w:t>Banorte, el 22 de septiembre de 2025, se suscribe contrato de apertura de crédito simple con Banco Mercantil del Norte, S.A., Grupo Financiero Banorte por 1,400 millones de pesos de acuerdo al Decreto 087 autorizado por el H. Congreso del Estado, publicado en el Periódico Oficial del Estado de Tabasco de fecha 22 de febrero de 2025. (3.18 % afectación participaciones federales).</w:t>
      </w:r>
    </w:p>
    <w:p w:rsidR="00435C09" w:rsidRPr="00435C09" w:rsidRDefault="00435C09" w:rsidP="00435C09">
      <w:pPr>
        <w:jc w:val="both"/>
        <w:rPr>
          <w:rFonts w:ascii="Agency FB" w:hAnsi="Agency FB" w:cs="Arial"/>
          <w:sz w:val="28"/>
        </w:rPr>
      </w:pPr>
      <w:r w:rsidRPr="00435C09">
        <w:rPr>
          <w:rFonts w:ascii="Agency FB" w:hAnsi="Agency FB" w:cs="Arial"/>
          <w:sz w:val="28"/>
        </w:rPr>
        <w:t>Banamex, el 22 de septiembre de 2025, se suscribe contrato de apertura de crédito simple con Banco Nacional de México, S.A., INTEGRANTE DELL Grupo Financiero Banamex por 1,870 millones de pesos de acuerdo al Decreto 087 autorizado por el H. Congreso del Estado, publicado en el Periódico Oficial del Estado de Tabasco de fecha 22 de febrero de 2025. (4.25% afectación participaciones federales).</w:t>
      </w:r>
    </w:p>
    <w:p w:rsidR="00435C09" w:rsidRPr="00435C09" w:rsidRDefault="00435C09" w:rsidP="00435C09">
      <w:pPr>
        <w:jc w:val="both"/>
        <w:rPr>
          <w:rFonts w:ascii="Agency FB" w:hAnsi="Agency FB" w:cs="Arial"/>
          <w:sz w:val="28"/>
        </w:rPr>
      </w:pPr>
    </w:p>
    <w:p w:rsidR="00435C09" w:rsidRPr="00435C09" w:rsidRDefault="00435C09" w:rsidP="00435C09">
      <w:pPr>
        <w:jc w:val="both"/>
        <w:rPr>
          <w:rFonts w:ascii="Agency FB" w:hAnsi="Agency FB" w:cs="Arial"/>
          <w:sz w:val="28"/>
        </w:rPr>
      </w:pPr>
      <w:r w:rsidRPr="00435C09">
        <w:rPr>
          <w:rFonts w:ascii="Agency FB" w:hAnsi="Agency FB" w:cs="Arial"/>
          <w:sz w:val="28"/>
        </w:rPr>
        <w:t>Deuda Pública a largo plazo, banca de desarrollo:</w:t>
      </w:r>
    </w:p>
    <w:p w:rsidR="00435C09" w:rsidRPr="00435C09" w:rsidRDefault="00435C09" w:rsidP="00435C09">
      <w:pPr>
        <w:jc w:val="both"/>
        <w:rPr>
          <w:rFonts w:ascii="Agency FB" w:hAnsi="Agency FB" w:cs="Arial"/>
          <w:sz w:val="28"/>
        </w:rPr>
      </w:pPr>
      <w:r w:rsidRPr="00435C09">
        <w:rPr>
          <w:rFonts w:ascii="Agency FB" w:hAnsi="Agency FB" w:cs="Arial"/>
          <w:sz w:val="28"/>
        </w:rPr>
        <w:t>El 22 de septiembre de 2025, se suscribe contrato de apertura de crédito simple con Banco Nacional de Obras y Servicios Públicos, S.N.C., Institución de Banca de Desarrollo por 1,415.84 millones de pesos, de acuerdo al Decreto 087 autorizado por el H. Congreso del Estado, publicado en el Periódico Oficial del Estado de Tabasco de fecha 22 de febrero de 2025. (3.36% afectación participaciones federales).</w:t>
      </w:r>
    </w:p>
    <w:p w:rsidR="00435C09" w:rsidRPr="00435C09" w:rsidRDefault="00435C09" w:rsidP="00435C09">
      <w:pPr>
        <w:jc w:val="both"/>
        <w:rPr>
          <w:rFonts w:ascii="Agency FB" w:hAnsi="Agency FB" w:cs="Arial"/>
          <w:sz w:val="28"/>
        </w:rPr>
      </w:pPr>
    </w:p>
    <w:p w:rsidR="00435C09" w:rsidRPr="00435C09" w:rsidRDefault="00435C09" w:rsidP="00435C09">
      <w:pPr>
        <w:jc w:val="both"/>
        <w:rPr>
          <w:rFonts w:ascii="Agency FB" w:hAnsi="Agency FB" w:cs="Arial"/>
          <w:sz w:val="28"/>
        </w:rPr>
      </w:pPr>
      <w:r w:rsidRPr="00435C09">
        <w:rPr>
          <w:rFonts w:ascii="Agency FB" w:hAnsi="Agency FB" w:cs="Arial"/>
          <w:sz w:val="28"/>
        </w:rPr>
        <w:lastRenderedPageBreak/>
        <w:t>Con fecha 12 de noviembre de 2025, el Estado llevó a cabo la amortización anticipada total de los Contratos de Crédito quedando liquidado el monto total de los créditos con BANORTE (7.875% afectación participaciones federales), BANAMEX (4.8% afectación participaciones federales), BBVA-BANCOMER (3% afectación participaciones federales), de banca comercial; BANOBRAS (FONREC 3.3% afectación participaciones federales) y BANOBRAS (PROFISE 2% afectación participaciones federales) de la banca de desarrollo.</w:t>
      </w:r>
    </w:p>
    <w:p w:rsidR="00435C09" w:rsidRPr="00435C09" w:rsidRDefault="00435C09" w:rsidP="00435C09">
      <w:pPr>
        <w:jc w:val="both"/>
        <w:rPr>
          <w:rFonts w:ascii="Agency FB" w:hAnsi="Agency FB" w:cs="Arial"/>
          <w:sz w:val="28"/>
        </w:rPr>
      </w:pPr>
    </w:p>
    <w:p w:rsidR="00435C09" w:rsidRPr="00435C09" w:rsidRDefault="00A6661A" w:rsidP="00435C09">
      <w:pPr>
        <w:jc w:val="both"/>
        <w:rPr>
          <w:rFonts w:ascii="Agency FB" w:hAnsi="Agency FB" w:cs="Arial"/>
          <w:sz w:val="28"/>
        </w:rPr>
      </w:pPr>
      <w:r>
        <w:rPr>
          <w:rFonts w:ascii="Agency FB" w:hAnsi="Agency FB" w:cs="Arial"/>
          <w:sz w:val="28"/>
        </w:rPr>
        <w:t>El porcentaje</w:t>
      </w:r>
      <w:r w:rsidR="00435C09" w:rsidRPr="00435C09">
        <w:rPr>
          <w:rFonts w:ascii="Agency FB" w:hAnsi="Agency FB" w:cs="Arial"/>
          <w:sz w:val="28"/>
        </w:rPr>
        <w:t xml:space="preserve"> de afectación de las participaciones federales paso de 24.30 % en diciembre de 2024 al 13.74% en diciembre de 2025.</w:t>
      </w:r>
    </w:p>
    <w:p w:rsidR="00435C09" w:rsidRDefault="00435C09" w:rsidP="00625775">
      <w:pPr>
        <w:jc w:val="center"/>
        <w:rPr>
          <w:rFonts w:ascii="Agency FB" w:hAnsi="Agency FB" w:cs="Arial"/>
          <w:b/>
          <w:sz w:val="28"/>
        </w:rPr>
      </w:pPr>
    </w:p>
    <w:p w:rsidR="00435C09" w:rsidRDefault="00435C09" w:rsidP="00625775">
      <w:pPr>
        <w:jc w:val="center"/>
        <w:rPr>
          <w:rFonts w:ascii="Agency FB" w:hAnsi="Agency FB" w:cs="Arial"/>
          <w:b/>
          <w:sz w:val="28"/>
        </w:rPr>
      </w:pPr>
    </w:p>
    <w:p w:rsidR="0062527F" w:rsidRPr="0062527F" w:rsidRDefault="0062527F" w:rsidP="0062527F">
      <w:pPr>
        <w:jc w:val="both"/>
        <w:rPr>
          <w:rFonts w:ascii="Agency FB" w:hAnsi="Agency FB" w:cs="Arial"/>
          <w:b/>
          <w:sz w:val="28"/>
        </w:rPr>
      </w:pPr>
      <w:r w:rsidRPr="0062527F">
        <w:rPr>
          <w:rFonts w:ascii="Agency FB" w:hAnsi="Agency FB" w:cs="Arial"/>
          <w:b/>
          <w:sz w:val="28"/>
        </w:rPr>
        <w:t>I. Objetivos</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Dar seguimiento y control a los financiamientos contratados para asegurar la disponibilidad del pago y garantía.</w:t>
      </w:r>
    </w:p>
    <w:p w:rsidR="0062527F" w:rsidRPr="0062527F" w:rsidRDefault="0062527F" w:rsidP="0062527F">
      <w:pPr>
        <w:ind w:left="709" w:hanging="709"/>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Mantener y/o mejorar los reconocimientos emitidos por las agencias calificadoras en los temas de finanzas y de endeudamiento público.</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Contratar créditos con instituciones financieras que oferten las mejores condiciones.</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b/>
          <w:sz w:val="28"/>
        </w:rPr>
      </w:pPr>
      <w:r w:rsidRPr="0062527F">
        <w:rPr>
          <w:rFonts w:ascii="Agency FB" w:hAnsi="Agency FB" w:cs="Arial"/>
          <w:b/>
          <w:sz w:val="28"/>
        </w:rPr>
        <w:t>II. Estrategias</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Un programa de austeridad y disciplina presupuestaria.</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 xml:space="preserve">Reestructuración de la deuda de largo plazo para disminuir su costo financiero. </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Generar bases para un proceso competitivo en la contratación de deuda.</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b/>
          <w:sz w:val="28"/>
        </w:rPr>
      </w:pPr>
      <w:r w:rsidRPr="0062527F">
        <w:rPr>
          <w:rFonts w:ascii="Agency FB" w:hAnsi="Agency FB" w:cs="Arial"/>
          <w:b/>
          <w:sz w:val="28"/>
        </w:rPr>
        <w:t>III. Límites de endeudamiento autorizado por el Congreso del Estado</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a) Deuda Pública interna</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r>
      <w:r w:rsidR="00435C09" w:rsidRPr="00435C09">
        <w:rPr>
          <w:rFonts w:ascii="Agency FB" w:hAnsi="Agency FB" w:cs="Arial"/>
          <w:sz w:val="28"/>
        </w:rPr>
        <w:t xml:space="preserve">El Ejecutivo del Estado para llevar a cabo la contratación de Financiamientos y Obligaciones cuya vigencia sea mayor de un año, deberá enviar una solicitud por escrito al Congreso del Estado, la autorización por parte de la Legislatura local deberá especificar, por lo menos lo siguiente: monto autorizado </w:t>
      </w:r>
      <w:r w:rsidR="00435C09" w:rsidRPr="00435C09">
        <w:rPr>
          <w:rFonts w:ascii="Agency FB" w:hAnsi="Agency FB" w:cs="Arial"/>
          <w:sz w:val="28"/>
        </w:rPr>
        <w:lastRenderedPageBreak/>
        <w:t>de la Deuda Pública u Obligación a incurrir, plazo máximo autorizado para el pago, destino de los recursos, en su caso, la Fuente de pago o la contratación de una Garantía de pago de la Deuda Pública u Obligación, en caso de autorizaciones especificas establecerá la vigencia de la autorización, en la que no podrá exceder el ejercicio fiscal siguiente. De no establecer una vigencia se entenderá que la autorización sólo se podrá ejercer en el ejercicio fiscal en que fue aprobada.</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b) Costo financiero</w:t>
      </w:r>
    </w:p>
    <w:p w:rsidR="0062527F" w:rsidRPr="0062527F" w:rsidRDefault="0062527F" w:rsidP="0062527F">
      <w:pPr>
        <w:ind w:left="709" w:hanging="709"/>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Decisiones de política económica buscando oportunidades que reduzcan en lo posible la carga financiera generada por la deuda a largo plazo.</w:t>
      </w: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Maximizar la utilidad pública de cada peso estatal.</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c) Garantías otorgadas por el Gobierno Estatal</w:t>
      </w:r>
    </w:p>
    <w:p w:rsidR="0062527F" w:rsidRPr="0062527F" w:rsidRDefault="0062527F" w:rsidP="0062527F">
      <w:pPr>
        <w:jc w:val="both"/>
        <w:rPr>
          <w:rFonts w:ascii="Agency FB" w:hAnsi="Agency FB" w:cs="Arial"/>
          <w:sz w:val="28"/>
        </w:rPr>
      </w:pPr>
    </w:p>
    <w:p w:rsidR="0062527F" w:rsidRPr="0062527F" w:rsidRDefault="0062527F" w:rsidP="0062527F">
      <w:pPr>
        <w:jc w:val="both"/>
        <w:rPr>
          <w:rFonts w:ascii="Agency FB" w:hAnsi="Agency FB" w:cs="Arial"/>
          <w:sz w:val="28"/>
        </w:rPr>
      </w:pPr>
      <w:r w:rsidRPr="0062527F">
        <w:rPr>
          <w:rFonts w:ascii="Agency FB" w:hAnsi="Agency FB" w:cs="Arial"/>
          <w:sz w:val="28"/>
        </w:rPr>
        <w:t>•</w:t>
      </w:r>
      <w:r w:rsidRPr="0062527F">
        <w:rPr>
          <w:rFonts w:ascii="Agency FB" w:hAnsi="Agency FB" w:cs="Arial"/>
          <w:sz w:val="28"/>
        </w:rPr>
        <w:tab/>
        <w:t>El Ejecutivo del Estado, previa autorización del Congreso del Estado, podrá afectar como fuente o garantía de pago o ambas, de las obligaciones que contraiga, sus contribuciones, productos, aprovechamientos y accesorios, o cualquier otro ingreso susceptible de afectación. Así mismo, el Ejecutivo del Estado, previa autorización del Congreso del Estado, podrá afectar los ingresos, el derecho a percibir dichos ingresos o ambos, derivado de las Participaciones y/o Aportaciones Federales, así como de otros recursos federales susceptibles de afectación de conformidad con la legislación aplicable.</w:t>
      </w:r>
    </w:p>
    <w:p w:rsidR="0062527F" w:rsidRPr="0062527F" w:rsidRDefault="0062527F" w:rsidP="0062527F">
      <w:pPr>
        <w:rPr>
          <w:rFonts w:ascii="Agency FB" w:hAnsi="Agency FB"/>
          <w:sz w:val="28"/>
        </w:rPr>
      </w:pPr>
    </w:p>
    <w:p w:rsidR="0062527F" w:rsidRPr="0062527F" w:rsidRDefault="00435C09" w:rsidP="00435C09">
      <w:pPr>
        <w:jc w:val="both"/>
        <w:rPr>
          <w:rFonts w:ascii="Agency FB" w:hAnsi="Agency FB"/>
          <w:sz w:val="28"/>
        </w:rPr>
      </w:pPr>
      <w:r w:rsidRPr="00435C09">
        <w:rPr>
          <w:rFonts w:ascii="Agency FB" w:hAnsi="Agency FB" w:cs="Arial"/>
          <w:sz w:val="28"/>
        </w:rPr>
        <w:t xml:space="preserve">El saldo neto de la Deuda Pública a largo plazo del Gobierno del Estado de Tabasco al 31 de diciembre de 2025 es de </w:t>
      </w:r>
      <w:r w:rsidRPr="00435C09">
        <w:rPr>
          <w:rFonts w:ascii="Agency FB" w:hAnsi="Agency FB" w:cs="Arial"/>
          <w:b/>
          <w:sz w:val="28"/>
        </w:rPr>
        <w:t>4 mil 752 millones de pesos</w:t>
      </w:r>
      <w:r w:rsidRPr="00435C09">
        <w:rPr>
          <w:rFonts w:ascii="Agency FB" w:hAnsi="Agency FB" w:cs="Arial"/>
          <w:sz w:val="28"/>
        </w:rPr>
        <w:t xml:space="preserve">, de los cuales corresponden a la deuda directa estatal </w:t>
      </w:r>
      <w:r w:rsidRPr="00435C09">
        <w:rPr>
          <w:rFonts w:ascii="Agency FB" w:hAnsi="Agency FB" w:cs="Arial"/>
          <w:b/>
          <w:sz w:val="28"/>
        </w:rPr>
        <w:t>3 mil 355 millones de pesos</w:t>
      </w:r>
      <w:r w:rsidRPr="00435C09">
        <w:rPr>
          <w:rFonts w:ascii="Agency FB" w:hAnsi="Agency FB" w:cs="Arial"/>
          <w:sz w:val="28"/>
        </w:rPr>
        <w:t xml:space="preserve"> con la Banca Comercial, y </w:t>
      </w:r>
      <w:r w:rsidRPr="00435C09">
        <w:rPr>
          <w:rFonts w:ascii="Agency FB" w:hAnsi="Agency FB" w:cs="Arial"/>
          <w:b/>
          <w:sz w:val="28"/>
        </w:rPr>
        <w:t>1 mil 397 millones de pesos</w:t>
      </w:r>
      <w:r w:rsidRPr="00435C09">
        <w:rPr>
          <w:rFonts w:ascii="Agency FB" w:hAnsi="Agency FB" w:cs="Arial"/>
          <w:sz w:val="28"/>
        </w:rPr>
        <w:t xml:space="preserve"> con la Banca de Desarrollo,</w:t>
      </w:r>
    </w:p>
    <w:p w:rsidR="0062527F" w:rsidRPr="0062527F" w:rsidRDefault="0062527F" w:rsidP="0062527F">
      <w:pPr>
        <w:rPr>
          <w:rFonts w:ascii="Agency FB" w:hAnsi="Agency FB"/>
          <w:sz w:val="28"/>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r w:rsidRPr="0062527F">
        <w:rPr>
          <w:rFonts w:ascii="Agency FB" w:hAnsi="Agency FB"/>
        </w:rPr>
        <w:lastRenderedPageBreak/>
        <w:t xml:space="preserve">                                                    </w:t>
      </w:r>
      <w:r w:rsidR="00435C09" w:rsidRPr="0062527F">
        <w:rPr>
          <w:rFonts w:ascii="Agency FB" w:hAnsi="Agency FB"/>
          <w:noProof/>
          <w:lang w:val="es-MX" w:eastAsia="es-MX"/>
        </w:rPr>
        <w:drawing>
          <wp:inline distT="0" distB="0" distL="0" distR="0" wp14:anchorId="0F3EB6E2" wp14:editId="73FABA70">
            <wp:extent cx="5486400" cy="437388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2527F">
        <w:rPr>
          <w:rFonts w:ascii="Agency FB" w:hAnsi="Agency FB"/>
        </w:rPr>
        <w:t xml:space="preserve">    </w:t>
      </w: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62527F" w:rsidP="0062527F">
      <w:pPr>
        <w:rPr>
          <w:rFonts w:ascii="Agency FB" w:hAnsi="Agency FB"/>
        </w:rPr>
      </w:pPr>
    </w:p>
    <w:p w:rsidR="0062527F" w:rsidRPr="0062527F" w:rsidRDefault="00435C09" w:rsidP="0062527F">
      <w:pPr>
        <w:jc w:val="center"/>
        <w:rPr>
          <w:rFonts w:ascii="Agency FB" w:hAnsi="Agency FB"/>
        </w:rPr>
      </w:pPr>
      <w:r w:rsidRPr="0062527F">
        <w:rPr>
          <w:rFonts w:ascii="Agency FB" w:hAnsi="Agency FB"/>
          <w:noProof/>
          <w:lang w:val="es-MX" w:eastAsia="es-MX"/>
        </w:rPr>
        <w:lastRenderedPageBreak/>
        <w:drawing>
          <wp:inline distT="0" distB="0" distL="0" distR="0" wp14:anchorId="6DB615F6" wp14:editId="7D756158">
            <wp:extent cx="7818120" cy="5105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62527F" w:rsidRPr="0062527F" w:rsidSect="00B80C44">
      <w:headerReference w:type="default" r:id="rId10"/>
      <w:footerReference w:type="default" r:id="rId11"/>
      <w:pgSz w:w="15840" w:h="12240" w:orient="landscape"/>
      <w:pgMar w:top="513" w:right="625" w:bottom="616" w:left="1417"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CD4" w:rsidRDefault="00A22CD4">
      <w:r>
        <w:separator/>
      </w:r>
    </w:p>
  </w:endnote>
  <w:endnote w:type="continuationSeparator" w:id="0">
    <w:p w:rsidR="00A22CD4" w:rsidRDefault="00A2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Condensed">
    <w:altName w:val="Arial Narrow"/>
    <w:panose1 w:val="020B0506020203050203"/>
    <w:charset w:val="00"/>
    <w:family w:val="swiss"/>
    <w:pitch w:val="variable"/>
    <w:sig w:usb0="A00000AF" w:usb1="5000205B" w:usb2="00000000" w:usb3="00000000" w:csb0="0000009B" w:csb1="00000000"/>
  </w:font>
  <w:font w:name="DIN Next LT Pro">
    <w:altName w:val="Corbel"/>
    <w:panose1 w:val="020B0503020203050203"/>
    <w:charset w:val="00"/>
    <w:family w:val="swiss"/>
    <w:pitch w:val="variable"/>
    <w:sig w:usb0="A00000AF" w:usb1="5000205B" w:usb2="00000000" w:usb3="00000000" w:csb0="0000009B"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4210"/>
      <w:docPartObj>
        <w:docPartGallery w:val="Page Numbers (Bottom of Page)"/>
        <w:docPartUnique/>
      </w:docPartObj>
    </w:sdtPr>
    <w:sdtEndPr/>
    <w:sdtContent>
      <w:p w:rsidR="00131DBB" w:rsidRDefault="00BA3A5C">
        <w:pPr>
          <w:pStyle w:val="Piedepgina"/>
          <w:jc w:val="center"/>
        </w:pPr>
        <w:r>
          <w:rPr>
            <w:noProof/>
            <w:lang w:eastAsia="es-MX"/>
          </w:rPr>
          <mc:AlternateContent>
            <mc:Choice Requires="wps">
              <w:drawing>
                <wp:anchor distT="0" distB="0" distL="114300" distR="114300" simplePos="0" relativeHeight="251668480" behindDoc="0" locked="0" layoutInCell="1" allowOverlap="1">
                  <wp:simplePos x="0" y="0"/>
                  <wp:positionH relativeFrom="column">
                    <wp:posOffset>-156845</wp:posOffset>
                  </wp:positionH>
                  <wp:positionV relativeFrom="paragraph">
                    <wp:posOffset>125730</wp:posOffset>
                  </wp:positionV>
                  <wp:extent cx="8621395" cy="20955"/>
                  <wp:effectExtent l="14605" t="0" r="12700" b="1524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621395" cy="20955"/>
                          </a:xfrm>
                          <a:custGeom>
                            <a:avLst/>
                            <a:gdLst>
                              <a:gd name="T0" fmla="*/ 0 w 12920"/>
                              <a:gd name="T1" fmla="*/ 0 h 1270"/>
                              <a:gd name="T2" fmla="*/ 8204200 w 12920"/>
                              <a:gd name="T3" fmla="*/ 0 h 1270"/>
                              <a:gd name="T4" fmla="*/ 0 60000 65536"/>
                              <a:gd name="T5" fmla="*/ 0 60000 65536"/>
                            </a:gdLst>
                            <a:ahLst/>
                            <a:cxnLst>
                              <a:cxn ang="T4">
                                <a:pos x="T0" y="T1"/>
                              </a:cxn>
                              <a:cxn ang="T5">
                                <a:pos x="T2" y="T3"/>
                              </a:cxn>
                            </a:cxnLst>
                            <a:rect l="0" t="0" r="r" b="b"/>
                            <a:pathLst>
                              <a:path w="12920" h="1270">
                                <a:moveTo>
                                  <a:pt x="0" y="0"/>
                                </a:moveTo>
                                <a:lnTo>
                                  <a:pt x="129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2382" id="Freeform 5" o:spid="_x0000_s1026" style="position:absolute;margin-left:-12.35pt;margin-top:9.9pt;width:678.85pt;height:1.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" path="m,l12920,e" filled="f" strokeweight="1.5pt">
                  <v:path arrowok="t" o:connecttype="custom" o:connectlocs="0,0;2147483646,0" o:connectangles="0,0"/>
                </v:shape>
              </w:pict>
            </mc:Fallback>
          </mc:AlternateContent>
        </w:r>
        <w:r>
          <w:rPr>
            <w:noProof/>
            <w:lang w:eastAsia="es-MX"/>
          </w:rPr>
          <mc:AlternateContent>
            <mc:Choice Requires="wps">
              <w:drawing>
                <wp:anchor distT="0" distB="0" distL="114300" distR="114300" simplePos="0" relativeHeight="251665408" behindDoc="0" locked="0" layoutInCell="1" allowOverlap="1">
                  <wp:simplePos x="0" y="0"/>
                  <wp:positionH relativeFrom="column">
                    <wp:posOffset>802640</wp:posOffset>
                  </wp:positionH>
                  <wp:positionV relativeFrom="paragraph">
                    <wp:posOffset>7042785</wp:posOffset>
                  </wp:positionV>
                  <wp:extent cx="8549005" cy="307975"/>
                  <wp:effectExtent l="0" t="0" r="4445" b="0"/>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9005" cy="307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1DBB" w:rsidRPr="0046397B" w:rsidRDefault="00131DBB" w:rsidP="00F83CAA">
                              <w:pPr>
                                <w:jc w:val="center"/>
                                <w:rPr>
                                  <w:rFonts w:ascii="DIN Next LT Pro" w:hAnsi="DIN Next LT Pro"/>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9 Cuadro de texto" o:spid="_x0000_s1027" type="#_x0000_t202" style="position:absolute;left:0;text-align:left;margin-left:63.2pt;margin-top:554.55pt;width:673.1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" fillcolor="white [3201]" stroked="f" strokeweight=".5pt">
                  <v:path arrowok="t"/>
                  <v:textbox>
                    <w:txbxContent>
                      <w:p w:rsidR="00131DBB" w:rsidRPr="0046397B" w:rsidRDefault="00131DBB" w:rsidP="00F83CAA">
                        <w:pPr>
                          <w:jc w:val="center"/>
                          <w:rPr>
                            <w:rFonts w:ascii="DIN Next LT Pro" w:hAnsi="DIN Next LT Pro"/>
                            <w:sz w:val="16"/>
                            <w:szCs w:val="16"/>
                          </w:rPr>
                        </w:pPr>
                      </w:p>
                    </w:txbxContent>
                  </v:textbox>
                </v:shape>
              </w:pict>
            </mc:Fallback>
          </mc:AlternateContent>
        </w:r>
        <w:r>
          <w:rPr>
            <w:noProof/>
            <w:lang w:eastAsia="es-MX"/>
          </w:rPr>
          <mc:AlternateContent>
            <mc:Choice Requires="wps">
              <w:drawing>
                <wp:anchor distT="4294967295" distB="4294967295" distL="114300" distR="114300" simplePos="0" relativeHeight="251667456" behindDoc="0" locked="0" layoutInCell="1" allowOverlap="1">
                  <wp:simplePos x="0" y="0"/>
                  <wp:positionH relativeFrom="column">
                    <wp:posOffset>810895</wp:posOffset>
                  </wp:positionH>
                  <wp:positionV relativeFrom="paragraph">
                    <wp:posOffset>7094854</wp:posOffset>
                  </wp:positionV>
                  <wp:extent cx="8539480" cy="0"/>
                  <wp:effectExtent l="0" t="0" r="33020" b="19050"/>
                  <wp:wrapNone/>
                  <wp:docPr id="10"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39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358FDC" id="10 Conector recto"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558.65pt" to="736.25pt,5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" strokecolor="black [3213]" strokeweight="1pt">
                  <o:lock v:ext="edit" shapetype="f"/>
                </v:line>
              </w:pict>
            </mc:Fallback>
          </mc:AlternateContent>
        </w:r>
      </w:p>
      <w:p w:rsidR="00131DBB" w:rsidRDefault="00A22CD4">
        <w:pPr>
          <w:pStyle w:val="Piedepgina"/>
          <w:jc w:val="center"/>
        </w:pPr>
      </w:p>
    </w:sdtContent>
  </w:sdt>
  <w:p w:rsidR="00131DBB" w:rsidRPr="008564F3" w:rsidRDefault="00131DBB">
    <w:pPr>
      <w:pStyle w:val="Piedepgina"/>
      <w:rPr>
        <w:rFonts w:ascii="Myriad Pro" w:hAnsi="Myriad Pro"/>
        <w:b/>
        <w:color w:val="303A3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CD4" w:rsidRDefault="00A22CD4">
      <w:r>
        <w:separator/>
      </w:r>
    </w:p>
  </w:footnote>
  <w:footnote w:type="continuationSeparator" w:id="0">
    <w:p w:rsidR="00A22CD4" w:rsidRDefault="00A22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BB" w:rsidRDefault="00727E68" w:rsidP="00136EE0">
    <w:pPr>
      <w:pStyle w:val="Encabezado"/>
      <w:jc w:val="center"/>
    </w:pPr>
    <w:r>
      <w:rPr>
        <w:rFonts w:ascii="Agency FB" w:hAnsi="Agency FB" w:cs="Arial"/>
        <w:b/>
        <w:noProof/>
        <w:sz w:val="44"/>
        <w:szCs w:val="180"/>
        <w:lang w:eastAsia="es-MX"/>
      </w:rPr>
      <w:drawing>
        <wp:anchor distT="0" distB="0" distL="114300" distR="114300" simplePos="0" relativeHeight="251659776" behindDoc="0" locked="0" layoutInCell="1" allowOverlap="1">
          <wp:simplePos x="0" y="0"/>
          <wp:positionH relativeFrom="column">
            <wp:posOffset>7110730</wp:posOffset>
          </wp:positionH>
          <wp:positionV relativeFrom="paragraph">
            <wp:posOffset>114935</wp:posOffset>
          </wp:positionV>
          <wp:extent cx="1419225" cy="6122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ENTA PUBLICA 2025.png"/>
                  <pic:cNvPicPr/>
                </pic:nvPicPr>
                <pic:blipFill>
                  <a:blip r:embed="rId1">
                    <a:extLst>
                      <a:ext uri="{28A0092B-C50C-407E-A947-70E740481C1C}">
                        <a14:useLocalDpi xmlns:a14="http://schemas.microsoft.com/office/drawing/2010/main" val="0"/>
                      </a:ext>
                    </a:extLst>
                  </a:blip>
                  <a:stretch>
                    <a:fillRect/>
                  </a:stretch>
                </pic:blipFill>
                <pic:spPr>
                  <a:xfrm>
                    <a:off x="0" y="0"/>
                    <a:ext cx="1419225" cy="612215"/>
                  </a:xfrm>
                  <a:prstGeom prst="rect">
                    <a:avLst/>
                  </a:prstGeom>
                </pic:spPr>
              </pic:pic>
            </a:graphicData>
          </a:graphic>
          <wp14:sizeRelH relativeFrom="margin">
            <wp14:pctWidth>0</wp14:pctWidth>
          </wp14:sizeRelH>
          <wp14:sizeRelV relativeFrom="margin">
            <wp14:pctHeight>0</wp14:pctHeight>
          </wp14:sizeRelV>
        </wp:anchor>
      </w:drawing>
    </w:r>
  </w:p>
  <w:p w:rsidR="00131DBB" w:rsidRDefault="00131DBB" w:rsidP="00DC290E">
    <w:pPr>
      <w:pStyle w:val="Encabezado"/>
      <w:tabs>
        <w:tab w:val="left" w:pos="5430"/>
      </w:tabs>
    </w:pPr>
  </w:p>
  <w:p w:rsidR="00131DBB" w:rsidRDefault="00BA3A5C" w:rsidP="00625775">
    <w:pPr>
      <w:pStyle w:val="Encabezado"/>
      <w:tabs>
        <w:tab w:val="left" w:pos="749"/>
        <w:tab w:val="left" w:pos="5430"/>
      </w:tabs>
      <w:jc w:val="right"/>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15240</wp:posOffset>
              </wp:positionV>
              <wp:extent cx="8218805" cy="434975"/>
              <wp:effectExtent l="0" t="0" r="0" b="0"/>
              <wp:wrapNone/>
              <wp:docPr id="5"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8805" cy="43497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1DBB" w:rsidRPr="00F7692A" w:rsidRDefault="00131DBB" w:rsidP="00984779">
                          <w:pPr>
                            <w:jc w:val="center"/>
                            <w:rPr>
                              <w:rFonts w:ascii="DIN Next LT Pro Condensed" w:hAnsi="DIN Next LT Pro Condensed"/>
                              <w:b/>
                              <w:sz w:val="36"/>
                              <w:szCs w:val="28"/>
                              <w:lang w:val="es-MX"/>
                            </w:rPr>
                          </w:pPr>
                          <w:r w:rsidRPr="00F7692A">
                            <w:rPr>
                              <w:rFonts w:ascii="DIN Next LT Pro Condensed" w:hAnsi="DIN Next LT Pro Condensed"/>
                              <w:b/>
                              <w:sz w:val="36"/>
                              <w:szCs w:val="28"/>
                              <w:lang w:val="es-MX"/>
                            </w:rPr>
                            <w:t>DEUDA PÚBLICA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2.7pt;margin-top:1.2pt;width:647.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" filled="f" fillcolor="white [3201]" stroked="f" strokeweight=".5pt">
              <v:textbox>
                <w:txbxContent>
                  <w:p w:rsidR="00131DBB" w:rsidRPr="00F7692A" w:rsidRDefault="00131DBB" w:rsidP="00984779">
                    <w:pPr>
                      <w:jc w:val="center"/>
                      <w:rPr>
                        <w:rFonts w:ascii="DIN Next LT Pro Condensed" w:hAnsi="DIN Next LT Pro Condensed"/>
                        <w:b/>
                        <w:sz w:val="36"/>
                        <w:szCs w:val="28"/>
                        <w:lang w:val="es-MX"/>
                      </w:rPr>
                    </w:pPr>
                    <w:r w:rsidRPr="00F7692A">
                      <w:rPr>
                        <w:rFonts w:ascii="DIN Next LT Pro Condensed" w:hAnsi="DIN Next LT Pro Condensed"/>
                        <w:b/>
                        <w:sz w:val="36"/>
                        <w:szCs w:val="28"/>
                        <w:lang w:val="es-MX"/>
                      </w:rPr>
                      <w:t>DEUDA PÚBLICA</w:t>
                    </w:r>
                  </w:p>
                </w:txbxContent>
              </v:textbox>
            </v:shape>
          </w:pict>
        </mc:Fallback>
      </mc:AlternateContent>
    </w:r>
    <w:r w:rsidR="00131DBB">
      <w:tab/>
    </w:r>
    <w:r w:rsidR="00131DBB">
      <w:tab/>
    </w:r>
  </w:p>
  <w:p w:rsidR="00131DBB" w:rsidRDefault="00131DBB" w:rsidP="00DB2ABA">
    <w:pPr>
      <w:pStyle w:val="Encabezado"/>
      <w:tabs>
        <w:tab w:val="left" w:pos="749"/>
        <w:tab w:val="left" w:pos="5430"/>
      </w:tabs>
    </w:pPr>
  </w:p>
  <w:p w:rsidR="00131DBB" w:rsidRDefault="00BA3A5C" w:rsidP="00B80C44">
    <w:pPr>
      <w:pStyle w:val="Encabezado"/>
      <w:tabs>
        <w:tab w:val="left" w:pos="749"/>
        <w:tab w:val="left" w:pos="5430"/>
      </w:tabs>
    </w:pP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-102235</wp:posOffset>
              </wp:positionH>
              <wp:positionV relativeFrom="paragraph">
                <wp:posOffset>40005</wp:posOffset>
              </wp:positionV>
              <wp:extent cx="8621395" cy="20955"/>
              <wp:effectExtent l="12065" t="0" r="15240" b="1524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621395" cy="20955"/>
                      </a:xfrm>
                      <a:custGeom>
                        <a:avLst/>
                        <a:gdLst>
                          <a:gd name="T0" fmla="*/ 0 w 12920"/>
                          <a:gd name="T1" fmla="*/ 0 h 1270"/>
                          <a:gd name="T2" fmla="*/ 8204200 w 12920"/>
                          <a:gd name="T3" fmla="*/ 0 h 1270"/>
                          <a:gd name="T4" fmla="*/ 0 60000 65536"/>
                          <a:gd name="T5" fmla="*/ 0 60000 65536"/>
                        </a:gdLst>
                        <a:ahLst/>
                        <a:cxnLst>
                          <a:cxn ang="T4">
                            <a:pos x="T0" y="T1"/>
                          </a:cxn>
                          <a:cxn ang="T5">
                            <a:pos x="T2" y="T3"/>
                          </a:cxn>
                        </a:cxnLst>
                        <a:rect l="0" t="0" r="r" b="b"/>
                        <a:pathLst>
                          <a:path w="12920" h="1270">
                            <a:moveTo>
                              <a:pt x="0" y="0"/>
                            </a:moveTo>
                            <a:lnTo>
                              <a:pt x="12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C611" id="Freeform 4" o:spid="_x0000_s1026" style="position:absolute;margin-left:-8.05pt;margin-top:3.15pt;width:678.85pt;height:1.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" path="m,l12920,e" filled="f" strokeweight="1pt">
              <v:path arrowok="t" o:connecttype="custom" o:connectlocs="0,0;2147483646,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89B"/>
    <w:multiLevelType w:val="hybridMultilevel"/>
    <w:tmpl w:val="BB8E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870"/>
    <w:multiLevelType w:val="hybridMultilevel"/>
    <w:tmpl w:val="043A6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C4064"/>
    <w:multiLevelType w:val="hybridMultilevel"/>
    <w:tmpl w:val="EF620A2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140C3883"/>
    <w:multiLevelType w:val="hybridMultilevel"/>
    <w:tmpl w:val="7A6AD0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F01DA2"/>
    <w:multiLevelType w:val="hybridMultilevel"/>
    <w:tmpl w:val="9F0E7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42513B"/>
    <w:multiLevelType w:val="hybridMultilevel"/>
    <w:tmpl w:val="0896B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40621"/>
    <w:multiLevelType w:val="hybridMultilevel"/>
    <w:tmpl w:val="83F848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52E7F6E"/>
    <w:multiLevelType w:val="hybridMultilevel"/>
    <w:tmpl w:val="92D8E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227C9C"/>
    <w:multiLevelType w:val="hybridMultilevel"/>
    <w:tmpl w:val="9774EA0E"/>
    <w:lvl w:ilvl="0" w:tplc="080A0001">
      <w:start w:val="1"/>
      <w:numFmt w:val="bullet"/>
      <w:lvlText w:val=""/>
      <w:lvlJc w:val="left"/>
      <w:pPr>
        <w:ind w:left="835" w:hanging="360"/>
      </w:pPr>
      <w:rPr>
        <w:rFonts w:ascii="Symbol" w:hAnsi="Symbol" w:hint="default"/>
      </w:rPr>
    </w:lvl>
    <w:lvl w:ilvl="1" w:tplc="080A0003" w:tentative="1">
      <w:start w:val="1"/>
      <w:numFmt w:val="bullet"/>
      <w:lvlText w:val="o"/>
      <w:lvlJc w:val="left"/>
      <w:pPr>
        <w:ind w:left="1555" w:hanging="360"/>
      </w:pPr>
      <w:rPr>
        <w:rFonts w:ascii="Courier New" w:hAnsi="Courier New" w:cs="Courier New" w:hint="default"/>
      </w:rPr>
    </w:lvl>
    <w:lvl w:ilvl="2" w:tplc="080A0005" w:tentative="1">
      <w:start w:val="1"/>
      <w:numFmt w:val="bullet"/>
      <w:lvlText w:val=""/>
      <w:lvlJc w:val="left"/>
      <w:pPr>
        <w:ind w:left="2275" w:hanging="360"/>
      </w:pPr>
      <w:rPr>
        <w:rFonts w:ascii="Wingdings" w:hAnsi="Wingdings" w:hint="default"/>
      </w:rPr>
    </w:lvl>
    <w:lvl w:ilvl="3" w:tplc="080A0001" w:tentative="1">
      <w:start w:val="1"/>
      <w:numFmt w:val="bullet"/>
      <w:lvlText w:val=""/>
      <w:lvlJc w:val="left"/>
      <w:pPr>
        <w:ind w:left="2995" w:hanging="360"/>
      </w:pPr>
      <w:rPr>
        <w:rFonts w:ascii="Symbol" w:hAnsi="Symbol" w:hint="default"/>
      </w:rPr>
    </w:lvl>
    <w:lvl w:ilvl="4" w:tplc="080A0003" w:tentative="1">
      <w:start w:val="1"/>
      <w:numFmt w:val="bullet"/>
      <w:lvlText w:val="o"/>
      <w:lvlJc w:val="left"/>
      <w:pPr>
        <w:ind w:left="3715" w:hanging="360"/>
      </w:pPr>
      <w:rPr>
        <w:rFonts w:ascii="Courier New" w:hAnsi="Courier New" w:cs="Courier New" w:hint="default"/>
      </w:rPr>
    </w:lvl>
    <w:lvl w:ilvl="5" w:tplc="080A0005" w:tentative="1">
      <w:start w:val="1"/>
      <w:numFmt w:val="bullet"/>
      <w:lvlText w:val=""/>
      <w:lvlJc w:val="left"/>
      <w:pPr>
        <w:ind w:left="4435" w:hanging="360"/>
      </w:pPr>
      <w:rPr>
        <w:rFonts w:ascii="Wingdings" w:hAnsi="Wingdings" w:hint="default"/>
      </w:rPr>
    </w:lvl>
    <w:lvl w:ilvl="6" w:tplc="080A0001" w:tentative="1">
      <w:start w:val="1"/>
      <w:numFmt w:val="bullet"/>
      <w:lvlText w:val=""/>
      <w:lvlJc w:val="left"/>
      <w:pPr>
        <w:ind w:left="5155" w:hanging="360"/>
      </w:pPr>
      <w:rPr>
        <w:rFonts w:ascii="Symbol" w:hAnsi="Symbol" w:hint="default"/>
      </w:rPr>
    </w:lvl>
    <w:lvl w:ilvl="7" w:tplc="080A0003" w:tentative="1">
      <w:start w:val="1"/>
      <w:numFmt w:val="bullet"/>
      <w:lvlText w:val="o"/>
      <w:lvlJc w:val="left"/>
      <w:pPr>
        <w:ind w:left="5875" w:hanging="360"/>
      </w:pPr>
      <w:rPr>
        <w:rFonts w:ascii="Courier New" w:hAnsi="Courier New" w:cs="Courier New" w:hint="default"/>
      </w:rPr>
    </w:lvl>
    <w:lvl w:ilvl="8" w:tplc="080A0005" w:tentative="1">
      <w:start w:val="1"/>
      <w:numFmt w:val="bullet"/>
      <w:lvlText w:val=""/>
      <w:lvlJc w:val="left"/>
      <w:pPr>
        <w:ind w:left="6595" w:hanging="360"/>
      </w:pPr>
      <w:rPr>
        <w:rFonts w:ascii="Wingdings" w:hAnsi="Wingdings" w:hint="default"/>
      </w:rPr>
    </w:lvl>
  </w:abstractNum>
  <w:abstractNum w:abstractNumId="9" w15:restartNumberingAfterBreak="0">
    <w:nsid w:val="30E15F4B"/>
    <w:multiLevelType w:val="hybridMultilevel"/>
    <w:tmpl w:val="1E12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0E3155"/>
    <w:multiLevelType w:val="hybridMultilevel"/>
    <w:tmpl w:val="9984E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DE45ED"/>
    <w:multiLevelType w:val="hybridMultilevel"/>
    <w:tmpl w:val="C82CF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570D41"/>
    <w:multiLevelType w:val="hybridMultilevel"/>
    <w:tmpl w:val="43A6B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0624C2"/>
    <w:multiLevelType w:val="hybridMultilevel"/>
    <w:tmpl w:val="BDCE30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EC30EF8"/>
    <w:multiLevelType w:val="hybridMultilevel"/>
    <w:tmpl w:val="DC7CF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BE7642"/>
    <w:multiLevelType w:val="hybridMultilevel"/>
    <w:tmpl w:val="41060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227449"/>
    <w:multiLevelType w:val="hybridMultilevel"/>
    <w:tmpl w:val="F916488C"/>
    <w:lvl w:ilvl="0" w:tplc="F4945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2034DC"/>
    <w:multiLevelType w:val="hybridMultilevel"/>
    <w:tmpl w:val="22C8B2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C220D"/>
    <w:multiLevelType w:val="hybridMultilevel"/>
    <w:tmpl w:val="E5CC5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272695"/>
    <w:multiLevelType w:val="hybridMultilevel"/>
    <w:tmpl w:val="E5CC5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E5417"/>
    <w:multiLevelType w:val="hybridMultilevel"/>
    <w:tmpl w:val="79D43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3F63F3"/>
    <w:multiLevelType w:val="hybridMultilevel"/>
    <w:tmpl w:val="732AA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784634"/>
    <w:multiLevelType w:val="hybridMultilevel"/>
    <w:tmpl w:val="63B0E7D6"/>
    <w:lvl w:ilvl="0" w:tplc="0368017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603B0386"/>
    <w:multiLevelType w:val="hybridMultilevel"/>
    <w:tmpl w:val="9F0E7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C740ED"/>
    <w:multiLevelType w:val="hybridMultilevel"/>
    <w:tmpl w:val="F8162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40446D"/>
    <w:multiLevelType w:val="hybridMultilevel"/>
    <w:tmpl w:val="1AA69B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764D6D"/>
    <w:multiLevelType w:val="hybridMultilevel"/>
    <w:tmpl w:val="5B007F5E"/>
    <w:lvl w:ilvl="0" w:tplc="A53698EC">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260B7C"/>
    <w:multiLevelType w:val="hybridMultilevel"/>
    <w:tmpl w:val="AF8047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2"/>
  </w:num>
  <w:num w:numId="4">
    <w:abstractNumId w:val="23"/>
  </w:num>
  <w:num w:numId="5">
    <w:abstractNumId w:val="4"/>
  </w:num>
  <w:num w:numId="6">
    <w:abstractNumId w:val="25"/>
  </w:num>
  <w:num w:numId="7">
    <w:abstractNumId w:val="5"/>
  </w:num>
  <w:num w:numId="8">
    <w:abstractNumId w:val="24"/>
  </w:num>
  <w:num w:numId="9">
    <w:abstractNumId w:val="8"/>
  </w:num>
  <w:num w:numId="10">
    <w:abstractNumId w:val="21"/>
  </w:num>
  <w:num w:numId="11">
    <w:abstractNumId w:val="15"/>
  </w:num>
  <w:num w:numId="12">
    <w:abstractNumId w:val="26"/>
  </w:num>
  <w:num w:numId="13">
    <w:abstractNumId w:val="10"/>
  </w:num>
  <w:num w:numId="14">
    <w:abstractNumId w:val="18"/>
  </w:num>
  <w:num w:numId="15">
    <w:abstractNumId w:val="13"/>
  </w:num>
  <w:num w:numId="16">
    <w:abstractNumId w:val="22"/>
  </w:num>
  <w:num w:numId="17">
    <w:abstractNumId w:val="17"/>
  </w:num>
  <w:num w:numId="18">
    <w:abstractNumId w:val="7"/>
  </w:num>
  <w:num w:numId="19">
    <w:abstractNumId w:val="1"/>
  </w:num>
  <w:num w:numId="20">
    <w:abstractNumId w:val="6"/>
  </w:num>
  <w:num w:numId="21">
    <w:abstractNumId w:val="19"/>
  </w:num>
  <w:num w:numId="22">
    <w:abstractNumId w:val="16"/>
  </w:num>
  <w:num w:numId="23">
    <w:abstractNumId w:val="0"/>
  </w:num>
  <w:num w:numId="24">
    <w:abstractNumId w:val="20"/>
  </w:num>
  <w:num w:numId="25">
    <w:abstractNumId w:val="9"/>
  </w:num>
  <w:num w:numId="26">
    <w:abstractNumId w:val="27"/>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DE"/>
    <w:rsid w:val="0000010D"/>
    <w:rsid w:val="00001144"/>
    <w:rsid w:val="000022E1"/>
    <w:rsid w:val="00002B19"/>
    <w:rsid w:val="0000426A"/>
    <w:rsid w:val="0000572D"/>
    <w:rsid w:val="00005E97"/>
    <w:rsid w:val="00006DFC"/>
    <w:rsid w:val="00011AF1"/>
    <w:rsid w:val="00016B18"/>
    <w:rsid w:val="0002185E"/>
    <w:rsid w:val="00023405"/>
    <w:rsid w:val="00025788"/>
    <w:rsid w:val="00027C6F"/>
    <w:rsid w:val="00027F3E"/>
    <w:rsid w:val="0003068F"/>
    <w:rsid w:val="00030C29"/>
    <w:rsid w:val="000313AA"/>
    <w:rsid w:val="0003457A"/>
    <w:rsid w:val="00036593"/>
    <w:rsid w:val="000462AA"/>
    <w:rsid w:val="00052F44"/>
    <w:rsid w:val="00053617"/>
    <w:rsid w:val="00054C4B"/>
    <w:rsid w:val="00055310"/>
    <w:rsid w:val="00057DF9"/>
    <w:rsid w:val="00062C0F"/>
    <w:rsid w:val="00062FBA"/>
    <w:rsid w:val="00064AA6"/>
    <w:rsid w:val="00064BC1"/>
    <w:rsid w:val="0007318B"/>
    <w:rsid w:val="000736C6"/>
    <w:rsid w:val="00083BE7"/>
    <w:rsid w:val="00085E81"/>
    <w:rsid w:val="00091502"/>
    <w:rsid w:val="00092535"/>
    <w:rsid w:val="00092EC4"/>
    <w:rsid w:val="00093103"/>
    <w:rsid w:val="000955E7"/>
    <w:rsid w:val="00096C74"/>
    <w:rsid w:val="000973DE"/>
    <w:rsid w:val="000A00BD"/>
    <w:rsid w:val="000A1432"/>
    <w:rsid w:val="000A27B0"/>
    <w:rsid w:val="000A46D4"/>
    <w:rsid w:val="000A7B75"/>
    <w:rsid w:val="000B016B"/>
    <w:rsid w:val="000B0696"/>
    <w:rsid w:val="000B1074"/>
    <w:rsid w:val="000B484B"/>
    <w:rsid w:val="000B5A18"/>
    <w:rsid w:val="000B5CA8"/>
    <w:rsid w:val="000B75E6"/>
    <w:rsid w:val="000C12CA"/>
    <w:rsid w:val="000C1D55"/>
    <w:rsid w:val="000C5D59"/>
    <w:rsid w:val="000D11A2"/>
    <w:rsid w:val="000D329B"/>
    <w:rsid w:val="000D7497"/>
    <w:rsid w:val="000E037D"/>
    <w:rsid w:val="000E1CB7"/>
    <w:rsid w:val="000E1EAB"/>
    <w:rsid w:val="000E2594"/>
    <w:rsid w:val="000E3CD3"/>
    <w:rsid w:val="000E57D7"/>
    <w:rsid w:val="000F1A69"/>
    <w:rsid w:val="000F3300"/>
    <w:rsid w:val="001029B1"/>
    <w:rsid w:val="00103351"/>
    <w:rsid w:val="001066FE"/>
    <w:rsid w:val="00106DE5"/>
    <w:rsid w:val="001112EB"/>
    <w:rsid w:val="001145B3"/>
    <w:rsid w:val="00115885"/>
    <w:rsid w:val="00116CF8"/>
    <w:rsid w:val="00126762"/>
    <w:rsid w:val="00130597"/>
    <w:rsid w:val="00131DBB"/>
    <w:rsid w:val="00132B42"/>
    <w:rsid w:val="00136ACF"/>
    <w:rsid w:val="00136EE0"/>
    <w:rsid w:val="001376AB"/>
    <w:rsid w:val="0014556C"/>
    <w:rsid w:val="001464B7"/>
    <w:rsid w:val="001527FD"/>
    <w:rsid w:val="0015333D"/>
    <w:rsid w:val="001556CD"/>
    <w:rsid w:val="00156CA2"/>
    <w:rsid w:val="00161763"/>
    <w:rsid w:val="0016217D"/>
    <w:rsid w:val="00164745"/>
    <w:rsid w:val="00164B8B"/>
    <w:rsid w:val="00166632"/>
    <w:rsid w:val="001708B1"/>
    <w:rsid w:val="001762A0"/>
    <w:rsid w:val="0017684D"/>
    <w:rsid w:val="00181423"/>
    <w:rsid w:val="001820F5"/>
    <w:rsid w:val="00182E2A"/>
    <w:rsid w:val="00184B64"/>
    <w:rsid w:val="0019501A"/>
    <w:rsid w:val="00197186"/>
    <w:rsid w:val="00197901"/>
    <w:rsid w:val="001A398B"/>
    <w:rsid w:val="001A517B"/>
    <w:rsid w:val="001A52B0"/>
    <w:rsid w:val="001B487F"/>
    <w:rsid w:val="001C06BF"/>
    <w:rsid w:val="001C11C0"/>
    <w:rsid w:val="001C5894"/>
    <w:rsid w:val="001C5B72"/>
    <w:rsid w:val="001D1673"/>
    <w:rsid w:val="001D18F1"/>
    <w:rsid w:val="001D3D7B"/>
    <w:rsid w:val="001D56F6"/>
    <w:rsid w:val="001E06A9"/>
    <w:rsid w:val="001E1BCE"/>
    <w:rsid w:val="001E45E5"/>
    <w:rsid w:val="001E57BF"/>
    <w:rsid w:val="001E6A73"/>
    <w:rsid w:val="001F221D"/>
    <w:rsid w:val="001F54D2"/>
    <w:rsid w:val="001F622C"/>
    <w:rsid w:val="001F71AC"/>
    <w:rsid w:val="00200A6E"/>
    <w:rsid w:val="00200A86"/>
    <w:rsid w:val="00203E16"/>
    <w:rsid w:val="00207C46"/>
    <w:rsid w:val="00211B8D"/>
    <w:rsid w:val="00213EC4"/>
    <w:rsid w:val="0021417D"/>
    <w:rsid w:val="00220D13"/>
    <w:rsid w:val="0022386F"/>
    <w:rsid w:val="002278E3"/>
    <w:rsid w:val="002311A7"/>
    <w:rsid w:val="0023215A"/>
    <w:rsid w:val="00233053"/>
    <w:rsid w:val="00236459"/>
    <w:rsid w:val="002366B3"/>
    <w:rsid w:val="002369DE"/>
    <w:rsid w:val="00236BC7"/>
    <w:rsid w:val="00240A81"/>
    <w:rsid w:val="00241A2C"/>
    <w:rsid w:val="00243154"/>
    <w:rsid w:val="00246C92"/>
    <w:rsid w:val="002470DF"/>
    <w:rsid w:val="00250446"/>
    <w:rsid w:val="00252A2F"/>
    <w:rsid w:val="00252A86"/>
    <w:rsid w:val="00263C73"/>
    <w:rsid w:val="0026620A"/>
    <w:rsid w:val="002665AB"/>
    <w:rsid w:val="002668ED"/>
    <w:rsid w:val="00272EFB"/>
    <w:rsid w:val="002748FB"/>
    <w:rsid w:val="00276171"/>
    <w:rsid w:val="00277777"/>
    <w:rsid w:val="00280932"/>
    <w:rsid w:val="00284435"/>
    <w:rsid w:val="00285378"/>
    <w:rsid w:val="00285CAF"/>
    <w:rsid w:val="00286613"/>
    <w:rsid w:val="002938E1"/>
    <w:rsid w:val="00293F2D"/>
    <w:rsid w:val="002942C8"/>
    <w:rsid w:val="00296198"/>
    <w:rsid w:val="0029649B"/>
    <w:rsid w:val="002972D6"/>
    <w:rsid w:val="002A16B1"/>
    <w:rsid w:val="002B1992"/>
    <w:rsid w:val="002B264F"/>
    <w:rsid w:val="002B4E8B"/>
    <w:rsid w:val="002B5450"/>
    <w:rsid w:val="002C288C"/>
    <w:rsid w:val="002C29CB"/>
    <w:rsid w:val="002C5608"/>
    <w:rsid w:val="002C6179"/>
    <w:rsid w:val="002C7BB5"/>
    <w:rsid w:val="002D2600"/>
    <w:rsid w:val="002D53ED"/>
    <w:rsid w:val="002E4F58"/>
    <w:rsid w:val="002E66BF"/>
    <w:rsid w:val="002E76C0"/>
    <w:rsid w:val="002F1B27"/>
    <w:rsid w:val="002F1B83"/>
    <w:rsid w:val="002F236D"/>
    <w:rsid w:val="002F2A04"/>
    <w:rsid w:val="00307C07"/>
    <w:rsid w:val="00310120"/>
    <w:rsid w:val="00311371"/>
    <w:rsid w:val="00314373"/>
    <w:rsid w:val="00316C1C"/>
    <w:rsid w:val="00317510"/>
    <w:rsid w:val="003304C8"/>
    <w:rsid w:val="0033217A"/>
    <w:rsid w:val="003365C8"/>
    <w:rsid w:val="00342521"/>
    <w:rsid w:val="00342E2B"/>
    <w:rsid w:val="003438EC"/>
    <w:rsid w:val="00350A41"/>
    <w:rsid w:val="00351E07"/>
    <w:rsid w:val="003538FC"/>
    <w:rsid w:val="0035553C"/>
    <w:rsid w:val="0035636E"/>
    <w:rsid w:val="00357E19"/>
    <w:rsid w:val="00360160"/>
    <w:rsid w:val="0036192B"/>
    <w:rsid w:val="00363AEE"/>
    <w:rsid w:val="00366ACC"/>
    <w:rsid w:val="00367A02"/>
    <w:rsid w:val="00367E40"/>
    <w:rsid w:val="00374BA1"/>
    <w:rsid w:val="003759B4"/>
    <w:rsid w:val="00383804"/>
    <w:rsid w:val="00391163"/>
    <w:rsid w:val="00393D68"/>
    <w:rsid w:val="003955FE"/>
    <w:rsid w:val="003A22E7"/>
    <w:rsid w:val="003A4F3A"/>
    <w:rsid w:val="003A50E8"/>
    <w:rsid w:val="003A6307"/>
    <w:rsid w:val="003C1CB9"/>
    <w:rsid w:val="003C4E4B"/>
    <w:rsid w:val="003D2CD7"/>
    <w:rsid w:val="003D2E7A"/>
    <w:rsid w:val="003D4150"/>
    <w:rsid w:val="003D679B"/>
    <w:rsid w:val="003D6C41"/>
    <w:rsid w:val="003E112A"/>
    <w:rsid w:val="003E3958"/>
    <w:rsid w:val="003E655C"/>
    <w:rsid w:val="003F2A75"/>
    <w:rsid w:val="0040030F"/>
    <w:rsid w:val="00401505"/>
    <w:rsid w:val="004045E0"/>
    <w:rsid w:val="0041041A"/>
    <w:rsid w:val="00410929"/>
    <w:rsid w:val="004116E3"/>
    <w:rsid w:val="00413FC5"/>
    <w:rsid w:val="00414658"/>
    <w:rsid w:val="00414883"/>
    <w:rsid w:val="004157AA"/>
    <w:rsid w:val="00416580"/>
    <w:rsid w:val="0042071D"/>
    <w:rsid w:val="00432023"/>
    <w:rsid w:val="0043282B"/>
    <w:rsid w:val="00432E45"/>
    <w:rsid w:val="00432FCA"/>
    <w:rsid w:val="00434F51"/>
    <w:rsid w:val="0043528C"/>
    <w:rsid w:val="00435C09"/>
    <w:rsid w:val="0043603C"/>
    <w:rsid w:val="00436D31"/>
    <w:rsid w:val="00451627"/>
    <w:rsid w:val="0045240B"/>
    <w:rsid w:val="00453633"/>
    <w:rsid w:val="004544AF"/>
    <w:rsid w:val="0045548D"/>
    <w:rsid w:val="0046032A"/>
    <w:rsid w:val="00460627"/>
    <w:rsid w:val="00460AC2"/>
    <w:rsid w:val="00471705"/>
    <w:rsid w:val="00473880"/>
    <w:rsid w:val="00477284"/>
    <w:rsid w:val="00480630"/>
    <w:rsid w:val="00482612"/>
    <w:rsid w:val="00482A34"/>
    <w:rsid w:val="00484A27"/>
    <w:rsid w:val="00486A8F"/>
    <w:rsid w:val="004904BB"/>
    <w:rsid w:val="004926AD"/>
    <w:rsid w:val="004937F2"/>
    <w:rsid w:val="0049390E"/>
    <w:rsid w:val="004A0311"/>
    <w:rsid w:val="004A4349"/>
    <w:rsid w:val="004A6987"/>
    <w:rsid w:val="004A6AF1"/>
    <w:rsid w:val="004A6CE9"/>
    <w:rsid w:val="004B1677"/>
    <w:rsid w:val="004B68B5"/>
    <w:rsid w:val="004C6C52"/>
    <w:rsid w:val="004D0D29"/>
    <w:rsid w:val="004D53DE"/>
    <w:rsid w:val="004D7DD8"/>
    <w:rsid w:val="004D7EB0"/>
    <w:rsid w:val="004E220E"/>
    <w:rsid w:val="004E5E5A"/>
    <w:rsid w:val="004E708B"/>
    <w:rsid w:val="004E73F9"/>
    <w:rsid w:val="004E7C45"/>
    <w:rsid w:val="004F0071"/>
    <w:rsid w:val="004F155B"/>
    <w:rsid w:val="004F47A5"/>
    <w:rsid w:val="004F5D99"/>
    <w:rsid w:val="004F6039"/>
    <w:rsid w:val="0050009C"/>
    <w:rsid w:val="00500CE3"/>
    <w:rsid w:val="00503ADB"/>
    <w:rsid w:val="00506E3C"/>
    <w:rsid w:val="00506ED4"/>
    <w:rsid w:val="005071A8"/>
    <w:rsid w:val="00512708"/>
    <w:rsid w:val="00514D75"/>
    <w:rsid w:val="00523CB8"/>
    <w:rsid w:val="00525BC8"/>
    <w:rsid w:val="005316B9"/>
    <w:rsid w:val="005346A4"/>
    <w:rsid w:val="005378BB"/>
    <w:rsid w:val="00537FFA"/>
    <w:rsid w:val="00542165"/>
    <w:rsid w:val="005473C5"/>
    <w:rsid w:val="00554856"/>
    <w:rsid w:val="00554E0B"/>
    <w:rsid w:val="005553A6"/>
    <w:rsid w:val="0055678E"/>
    <w:rsid w:val="00557F1C"/>
    <w:rsid w:val="0057165A"/>
    <w:rsid w:val="00572D21"/>
    <w:rsid w:val="00573A27"/>
    <w:rsid w:val="00576E49"/>
    <w:rsid w:val="005770C2"/>
    <w:rsid w:val="00577FA2"/>
    <w:rsid w:val="0058091B"/>
    <w:rsid w:val="00583054"/>
    <w:rsid w:val="005862CC"/>
    <w:rsid w:val="00587C04"/>
    <w:rsid w:val="00592E4E"/>
    <w:rsid w:val="00594B39"/>
    <w:rsid w:val="00594B56"/>
    <w:rsid w:val="005956AC"/>
    <w:rsid w:val="005A0FD9"/>
    <w:rsid w:val="005A205D"/>
    <w:rsid w:val="005A2460"/>
    <w:rsid w:val="005A253D"/>
    <w:rsid w:val="005A5673"/>
    <w:rsid w:val="005A693F"/>
    <w:rsid w:val="005A6DA1"/>
    <w:rsid w:val="005A7CBA"/>
    <w:rsid w:val="005B12E3"/>
    <w:rsid w:val="005B1459"/>
    <w:rsid w:val="005B1C0A"/>
    <w:rsid w:val="005B3A6D"/>
    <w:rsid w:val="005C410A"/>
    <w:rsid w:val="005C6324"/>
    <w:rsid w:val="005C6800"/>
    <w:rsid w:val="005D1940"/>
    <w:rsid w:val="005D233E"/>
    <w:rsid w:val="005D2D80"/>
    <w:rsid w:val="005D2F9B"/>
    <w:rsid w:val="005D39EC"/>
    <w:rsid w:val="005D5841"/>
    <w:rsid w:val="005D6A43"/>
    <w:rsid w:val="005E01AD"/>
    <w:rsid w:val="005F29DB"/>
    <w:rsid w:val="00601B14"/>
    <w:rsid w:val="00606895"/>
    <w:rsid w:val="00610664"/>
    <w:rsid w:val="0062527F"/>
    <w:rsid w:val="00625775"/>
    <w:rsid w:val="00626DDF"/>
    <w:rsid w:val="006337A0"/>
    <w:rsid w:val="00635262"/>
    <w:rsid w:val="006373A9"/>
    <w:rsid w:val="00646128"/>
    <w:rsid w:val="00646A8D"/>
    <w:rsid w:val="006525B3"/>
    <w:rsid w:val="00655401"/>
    <w:rsid w:val="006554B2"/>
    <w:rsid w:val="00660CFC"/>
    <w:rsid w:val="00661355"/>
    <w:rsid w:val="00661B73"/>
    <w:rsid w:val="00664978"/>
    <w:rsid w:val="00666BEF"/>
    <w:rsid w:val="006678BB"/>
    <w:rsid w:val="0067158D"/>
    <w:rsid w:val="0067502D"/>
    <w:rsid w:val="00681394"/>
    <w:rsid w:val="00683021"/>
    <w:rsid w:val="0069339A"/>
    <w:rsid w:val="00693DAF"/>
    <w:rsid w:val="00696763"/>
    <w:rsid w:val="00697E41"/>
    <w:rsid w:val="006A3086"/>
    <w:rsid w:val="006A3700"/>
    <w:rsid w:val="006A3870"/>
    <w:rsid w:val="006A612A"/>
    <w:rsid w:val="006A657D"/>
    <w:rsid w:val="006A7790"/>
    <w:rsid w:val="006B6408"/>
    <w:rsid w:val="006B7321"/>
    <w:rsid w:val="006C314E"/>
    <w:rsid w:val="006C3770"/>
    <w:rsid w:val="006C413C"/>
    <w:rsid w:val="006D01D8"/>
    <w:rsid w:val="006D5C30"/>
    <w:rsid w:val="006E14FB"/>
    <w:rsid w:val="006E3D46"/>
    <w:rsid w:val="006E75DE"/>
    <w:rsid w:val="006F0B81"/>
    <w:rsid w:val="006F1750"/>
    <w:rsid w:val="006F3FC3"/>
    <w:rsid w:val="006F449C"/>
    <w:rsid w:val="006F50DD"/>
    <w:rsid w:val="006F5A80"/>
    <w:rsid w:val="00702449"/>
    <w:rsid w:val="00703218"/>
    <w:rsid w:val="007053D8"/>
    <w:rsid w:val="00707F95"/>
    <w:rsid w:val="00713541"/>
    <w:rsid w:val="007153E4"/>
    <w:rsid w:val="007174A6"/>
    <w:rsid w:val="00717657"/>
    <w:rsid w:val="007213FC"/>
    <w:rsid w:val="00727961"/>
    <w:rsid w:val="00727C85"/>
    <w:rsid w:val="00727E68"/>
    <w:rsid w:val="007306E6"/>
    <w:rsid w:val="0073163B"/>
    <w:rsid w:val="0073165A"/>
    <w:rsid w:val="00732EFD"/>
    <w:rsid w:val="00744B98"/>
    <w:rsid w:val="00745D28"/>
    <w:rsid w:val="007474FF"/>
    <w:rsid w:val="007520C3"/>
    <w:rsid w:val="0075258A"/>
    <w:rsid w:val="0075317C"/>
    <w:rsid w:val="00754E15"/>
    <w:rsid w:val="00760CCA"/>
    <w:rsid w:val="00761BD1"/>
    <w:rsid w:val="00762FE9"/>
    <w:rsid w:val="00763EEF"/>
    <w:rsid w:val="00764F32"/>
    <w:rsid w:val="00766E52"/>
    <w:rsid w:val="00782386"/>
    <w:rsid w:val="0078329C"/>
    <w:rsid w:val="00786951"/>
    <w:rsid w:val="007869A5"/>
    <w:rsid w:val="00786A47"/>
    <w:rsid w:val="00787F12"/>
    <w:rsid w:val="00790338"/>
    <w:rsid w:val="00793B14"/>
    <w:rsid w:val="00793DC2"/>
    <w:rsid w:val="007A2786"/>
    <w:rsid w:val="007A5C66"/>
    <w:rsid w:val="007A60C9"/>
    <w:rsid w:val="007A7368"/>
    <w:rsid w:val="007B0FC6"/>
    <w:rsid w:val="007B2128"/>
    <w:rsid w:val="007B34F5"/>
    <w:rsid w:val="007B5625"/>
    <w:rsid w:val="007C434B"/>
    <w:rsid w:val="007C49EA"/>
    <w:rsid w:val="007C67A0"/>
    <w:rsid w:val="007C7221"/>
    <w:rsid w:val="007D5321"/>
    <w:rsid w:val="007D7945"/>
    <w:rsid w:val="007E4EFA"/>
    <w:rsid w:val="007E6571"/>
    <w:rsid w:val="007E711C"/>
    <w:rsid w:val="007F14AD"/>
    <w:rsid w:val="007F2358"/>
    <w:rsid w:val="007F7054"/>
    <w:rsid w:val="007F7314"/>
    <w:rsid w:val="00800EEA"/>
    <w:rsid w:val="00812A4A"/>
    <w:rsid w:val="00817618"/>
    <w:rsid w:val="00821124"/>
    <w:rsid w:val="0082274E"/>
    <w:rsid w:val="00822E4B"/>
    <w:rsid w:val="0082397A"/>
    <w:rsid w:val="00824BC5"/>
    <w:rsid w:val="00830048"/>
    <w:rsid w:val="008323A3"/>
    <w:rsid w:val="00840846"/>
    <w:rsid w:val="00841547"/>
    <w:rsid w:val="008432B4"/>
    <w:rsid w:val="00844B53"/>
    <w:rsid w:val="008470B2"/>
    <w:rsid w:val="00847E95"/>
    <w:rsid w:val="008512B0"/>
    <w:rsid w:val="008558E6"/>
    <w:rsid w:val="00857056"/>
    <w:rsid w:val="008704CC"/>
    <w:rsid w:val="0087302F"/>
    <w:rsid w:val="00873D69"/>
    <w:rsid w:val="0087675D"/>
    <w:rsid w:val="00880BE5"/>
    <w:rsid w:val="00881BEA"/>
    <w:rsid w:val="00882FBE"/>
    <w:rsid w:val="0088759E"/>
    <w:rsid w:val="00887D7E"/>
    <w:rsid w:val="008940BD"/>
    <w:rsid w:val="0089472A"/>
    <w:rsid w:val="00895501"/>
    <w:rsid w:val="008976C4"/>
    <w:rsid w:val="008A2D21"/>
    <w:rsid w:val="008A5866"/>
    <w:rsid w:val="008B1029"/>
    <w:rsid w:val="008B262E"/>
    <w:rsid w:val="008B6E8F"/>
    <w:rsid w:val="008B742D"/>
    <w:rsid w:val="008C12E3"/>
    <w:rsid w:val="008C312E"/>
    <w:rsid w:val="008D2B3E"/>
    <w:rsid w:val="008E2840"/>
    <w:rsid w:val="008E37F8"/>
    <w:rsid w:val="008E4609"/>
    <w:rsid w:val="008E5B0C"/>
    <w:rsid w:val="008E7EFC"/>
    <w:rsid w:val="008F57CD"/>
    <w:rsid w:val="008F6F39"/>
    <w:rsid w:val="008F706D"/>
    <w:rsid w:val="009000AA"/>
    <w:rsid w:val="00903B7F"/>
    <w:rsid w:val="00903BF7"/>
    <w:rsid w:val="00911846"/>
    <w:rsid w:val="00912EE2"/>
    <w:rsid w:val="00915CA6"/>
    <w:rsid w:val="00915F6B"/>
    <w:rsid w:val="0091725A"/>
    <w:rsid w:val="00920BC3"/>
    <w:rsid w:val="009221B4"/>
    <w:rsid w:val="0092321D"/>
    <w:rsid w:val="0092391B"/>
    <w:rsid w:val="00927007"/>
    <w:rsid w:val="00930F70"/>
    <w:rsid w:val="00933341"/>
    <w:rsid w:val="009333BF"/>
    <w:rsid w:val="009336A5"/>
    <w:rsid w:val="009436E1"/>
    <w:rsid w:val="00945150"/>
    <w:rsid w:val="00950CD8"/>
    <w:rsid w:val="00954425"/>
    <w:rsid w:val="009560DE"/>
    <w:rsid w:val="009563D2"/>
    <w:rsid w:val="0095799F"/>
    <w:rsid w:val="009625F6"/>
    <w:rsid w:val="009714EF"/>
    <w:rsid w:val="00976A13"/>
    <w:rsid w:val="00981878"/>
    <w:rsid w:val="00981AEA"/>
    <w:rsid w:val="0098223B"/>
    <w:rsid w:val="00984779"/>
    <w:rsid w:val="009901AD"/>
    <w:rsid w:val="00995B89"/>
    <w:rsid w:val="00995CB3"/>
    <w:rsid w:val="0099624A"/>
    <w:rsid w:val="009A181F"/>
    <w:rsid w:val="009A40A0"/>
    <w:rsid w:val="009A4A8F"/>
    <w:rsid w:val="009B08F8"/>
    <w:rsid w:val="009B09B3"/>
    <w:rsid w:val="009B204D"/>
    <w:rsid w:val="009C3BB9"/>
    <w:rsid w:val="009C3C1D"/>
    <w:rsid w:val="009C463C"/>
    <w:rsid w:val="009C4A83"/>
    <w:rsid w:val="009D02AA"/>
    <w:rsid w:val="009D058D"/>
    <w:rsid w:val="009D0C3D"/>
    <w:rsid w:val="009D13F3"/>
    <w:rsid w:val="009D18E7"/>
    <w:rsid w:val="009D78CC"/>
    <w:rsid w:val="009E629D"/>
    <w:rsid w:val="009E7701"/>
    <w:rsid w:val="009F1266"/>
    <w:rsid w:val="009F29A5"/>
    <w:rsid w:val="009F4A34"/>
    <w:rsid w:val="009F4EA1"/>
    <w:rsid w:val="009F4FF5"/>
    <w:rsid w:val="009F50C0"/>
    <w:rsid w:val="00A01DD7"/>
    <w:rsid w:val="00A03FA9"/>
    <w:rsid w:val="00A044F3"/>
    <w:rsid w:val="00A068B2"/>
    <w:rsid w:val="00A07350"/>
    <w:rsid w:val="00A16C04"/>
    <w:rsid w:val="00A17896"/>
    <w:rsid w:val="00A17937"/>
    <w:rsid w:val="00A22CD4"/>
    <w:rsid w:val="00A25BA4"/>
    <w:rsid w:val="00A3039E"/>
    <w:rsid w:val="00A33D90"/>
    <w:rsid w:val="00A349CC"/>
    <w:rsid w:val="00A35000"/>
    <w:rsid w:val="00A472EA"/>
    <w:rsid w:val="00A51B07"/>
    <w:rsid w:val="00A526D3"/>
    <w:rsid w:val="00A57B12"/>
    <w:rsid w:val="00A6661A"/>
    <w:rsid w:val="00A67592"/>
    <w:rsid w:val="00A70004"/>
    <w:rsid w:val="00A70AC9"/>
    <w:rsid w:val="00A71162"/>
    <w:rsid w:val="00A71CE9"/>
    <w:rsid w:val="00A728FE"/>
    <w:rsid w:val="00A74222"/>
    <w:rsid w:val="00A74F41"/>
    <w:rsid w:val="00A81959"/>
    <w:rsid w:val="00A94E56"/>
    <w:rsid w:val="00A95B9B"/>
    <w:rsid w:val="00AA05F8"/>
    <w:rsid w:val="00AA07B1"/>
    <w:rsid w:val="00AA1D51"/>
    <w:rsid w:val="00AA2984"/>
    <w:rsid w:val="00AA2C0D"/>
    <w:rsid w:val="00AA43D1"/>
    <w:rsid w:val="00AA598F"/>
    <w:rsid w:val="00AA6726"/>
    <w:rsid w:val="00AA6853"/>
    <w:rsid w:val="00AB11D8"/>
    <w:rsid w:val="00AB2950"/>
    <w:rsid w:val="00AB5A23"/>
    <w:rsid w:val="00AB5D9C"/>
    <w:rsid w:val="00AB6998"/>
    <w:rsid w:val="00AB73B3"/>
    <w:rsid w:val="00AC040B"/>
    <w:rsid w:val="00AC0B06"/>
    <w:rsid w:val="00AC1E4C"/>
    <w:rsid w:val="00AC3674"/>
    <w:rsid w:val="00AC616C"/>
    <w:rsid w:val="00AD1AC3"/>
    <w:rsid w:val="00AD1D84"/>
    <w:rsid w:val="00AD2120"/>
    <w:rsid w:val="00AD2341"/>
    <w:rsid w:val="00AD5767"/>
    <w:rsid w:val="00AE6969"/>
    <w:rsid w:val="00AF1997"/>
    <w:rsid w:val="00AF59A6"/>
    <w:rsid w:val="00B014BC"/>
    <w:rsid w:val="00B03A60"/>
    <w:rsid w:val="00B04430"/>
    <w:rsid w:val="00B04C74"/>
    <w:rsid w:val="00B06F5F"/>
    <w:rsid w:val="00B107D1"/>
    <w:rsid w:val="00B123FF"/>
    <w:rsid w:val="00B1489B"/>
    <w:rsid w:val="00B170FA"/>
    <w:rsid w:val="00B22D97"/>
    <w:rsid w:val="00B239E3"/>
    <w:rsid w:val="00B26FC2"/>
    <w:rsid w:val="00B27AEA"/>
    <w:rsid w:val="00B3151C"/>
    <w:rsid w:val="00B31EE4"/>
    <w:rsid w:val="00B35C48"/>
    <w:rsid w:val="00B432A0"/>
    <w:rsid w:val="00B457E3"/>
    <w:rsid w:val="00B4618E"/>
    <w:rsid w:val="00B477CE"/>
    <w:rsid w:val="00B50171"/>
    <w:rsid w:val="00B55AC0"/>
    <w:rsid w:val="00B5615B"/>
    <w:rsid w:val="00B561A0"/>
    <w:rsid w:val="00B6026E"/>
    <w:rsid w:val="00B61019"/>
    <w:rsid w:val="00B6684C"/>
    <w:rsid w:val="00B67A55"/>
    <w:rsid w:val="00B67ED6"/>
    <w:rsid w:val="00B70E46"/>
    <w:rsid w:val="00B71AC2"/>
    <w:rsid w:val="00B72126"/>
    <w:rsid w:val="00B75783"/>
    <w:rsid w:val="00B77354"/>
    <w:rsid w:val="00B80C44"/>
    <w:rsid w:val="00B80CD6"/>
    <w:rsid w:val="00B8114C"/>
    <w:rsid w:val="00B91077"/>
    <w:rsid w:val="00B918FF"/>
    <w:rsid w:val="00B96158"/>
    <w:rsid w:val="00B9615C"/>
    <w:rsid w:val="00BA00B3"/>
    <w:rsid w:val="00BA193A"/>
    <w:rsid w:val="00BA3225"/>
    <w:rsid w:val="00BA3A5C"/>
    <w:rsid w:val="00BA6E41"/>
    <w:rsid w:val="00BA716B"/>
    <w:rsid w:val="00BA7E7B"/>
    <w:rsid w:val="00BB6887"/>
    <w:rsid w:val="00BB7EF9"/>
    <w:rsid w:val="00BC0A77"/>
    <w:rsid w:val="00BC1102"/>
    <w:rsid w:val="00BC4FAF"/>
    <w:rsid w:val="00BD5147"/>
    <w:rsid w:val="00BD6103"/>
    <w:rsid w:val="00BD77DD"/>
    <w:rsid w:val="00BD7D62"/>
    <w:rsid w:val="00BE0075"/>
    <w:rsid w:val="00BE0AE1"/>
    <w:rsid w:val="00BE4A82"/>
    <w:rsid w:val="00BE54DB"/>
    <w:rsid w:val="00BE57CF"/>
    <w:rsid w:val="00BF2303"/>
    <w:rsid w:val="00BF4A83"/>
    <w:rsid w:val="00BF4CEB"/>
    <w:rsid w:val="00C01350"/>
    <w:rsid w:val="00C0402C"/>
    <w:rsid w:val="00C055EB"/>
    <w:rsid w:val="00C10822"/>
    <w:rsid w:val="00C1108D"/>
    <w:rsid w:val="00C1215F"/>
    <w:rsid w:val="00C13C35"/>
    <w:rsid w:val="00C1772F"/>
    <w:rsid w:val="00C17906"/>
    <w:rsid w:val="00C21941"/>
    <w:rsid w:val="00C2207C"/>
    <w:rsid w:val="00C22D01"/>
    <w:rsid w:val="00C22E0C"/>
    <w:rsid w:val="00C25D21"/>
    <w:rsid w:val="00C35596"/>
    <w:rsid w:val="00C359F5"/>
    <w:rsid w:val="00C37DB3"/>
    <w:rsid w:val="00C400F7"/>
    <w:rsid w:val="00C41285"/>
    <w:rsid w:val="00C41BF9"/>
    <w:rsid w:val="00C45EFB"/>
    <w:rsid w:val="00C463D2"/>
    <w:rsid w:val="00C46836"/>
    <w:rsid w:val="00C47762"/>
    <w:rsid w:val="00C503C4"/>
    <w:rsid w:val="00C613F7"/>
    <w:rsid w:val="00C669FA"/>
    <w:rsid w:val="00C70CD9"/>
    <w:rsid w:val="00C75964"/>
    <w:rsid w:val="00C8091C"/>
    <w:rsid w:val="00C8366F"/>
    <w:rsid w:val="00C851EE"/>
    <w:rsid w:val="00C86FC9"/>
    <w:rsid w:val="00C91A96"/>
    <w:rsid w:val="00C92E1D"/>
    <w:rsid w:val="00C93021"/>
    <w:rsid w:val="00CA07DD"/>
    <w:rsid w:val="00CA2C40"/>
    <w:rsid w:val="00CA3222"/>
    <w:rsid w:val="00CA5C69"/>
    <w:rsid w:val="00CA5DAE"/>
    <w:rsid w:val="00CA6AC1"/>
    <w:rsid w:val="00CA6F26"/>
    <w:rsid w:val="00CB18F4"/>
    <w:rsid w:val="00CB2AB5"/>
    <w:rsid w:val="00CB2C03"/>
    <w:rsid w:val="00CB732E"/>
    <w:rsid w:val="00CB7F10"/>
    <w:rsid w:val="00CC094D"/>
    <w:rsid w:val="00CC0CFB"/>
    <w:rsid w:val="00CC1181"/>
    <w:rsid w:val="00CC2C03"/>
    <w:rsid w:val="00CC4EAC"/>
    <w:rsid w:val="00CD14F1"/>
    <w:rsid w:val="00CD5958"/>
    <w:rsid w:val="00CD6218"/>
    <w:rsid w:val="00CD6456"/>
    <w:rsid w:val="00CD7173"/>
    <w:rsid w:val="00CE1860"/>
    <w:rsid w:val="00CE1D78"/>
    <w:rsid w:val="00CE408E"/>
    <w:rsid w:val="00CE67F9"/>
    <w:rsid w:val="00CF0787"/>
    <w:rsid w:val="00CF2937"/>
    <w:rsid w:val="00CF3384"/>
    <w:rsid w:val="00CF481F"/>
    <w:rsid w:val="00CF6CA6"/>
    <w:rsid w:val="00CF772C"/>
    <w:rsid w:val="00D002C9"/>
    <w:rsid w:val="00D01778"/>
    <w:rsid w:val="00D02BC8"/>
    <w:rsid w:val="00D102BE"/>
    <w:rsid w:val="00D165DD"/>
    <w:rsid w:val="00D176C2"/>
    <w:rsid w:val="00D210AB"/>
    <w:rsid w:val="00D223C1"/>
    <w:rsid w:val="00D2296A"/>
    <w:rsid w:val="00D2317E"/>
    <w:rsid w:val="00D34112"/>
    <w:rsid w:val="00D35365"/>
    <w:rsid w:val="00D42BBC"/>
    <w:rsid w:val="00D43ABE"/>
    <w:rsid w:val="00D4620F"/>
    <w:rsid w:val="00D54541"/>
    <w:rsid w:val="00D56AB5"/>
    <w:rsid w:val="00D65836"/>
    <w:rsid w:val="00D70208"/>
    <w:rsid w:val="00D731DD"/>
    <w:rsid w:val="00D82AE6"/>
    <w:rsid w:val="00D840CA"/>
    <w:rsid w:val="00D85076"/>
    <w:rsid w:val="00D852A6"/>
    <w:rsid w:val="00D86539"/>
    <w:rsid w:val="00D8717F"/>
    <w:rsid w:val="00D87E8B"/>
    <w:rsid w:val="00D9099E"/>
    <w:rsid w:val="00D965C4"/>
    <w:rsid w:val="00DA05F3"/>
    <w:rsid w:val="00DA3A12"/>
    <w:rsid w:val="00DA3C0B"/>
    <w:rsid w:val="00DA3E0D"/>
    <w:rsid w:val="00DA3EBF"/>
    <w:rsid w:val="00DA4504"/>
    <w:rsid w:val="00DB177F"/>
    <w:rsid w:val="00DB2ABA"/>
    <w:rsid w:val="00DB4FB7"/>
    <w:rsid w:val="00DB6525"/>
    <w:rsid w:val="00DB7693"/>
    <w:rsid w:val="00DB7766"/>
    <w:rsid w:val="00DC14DB"/>
    <w:rsid w:val="00DC1E9E"/>
    <w:rsid w:val="00DC290E"/>
    <w:rsid w:val="00DC317E"/>
    <w:rsid w:val="00DC4EDC"/>
    <w:rsid w:val="00DC563E"/>
    <w:rsid w:val="00DD1907"/>
    <w:rsid w:val="00DD2123"/>
    <w:rsid w:val="00DD40FC"/>
    <w:rsid w:val="00DD5F62"/>
    <w:rsid w:val="00DE31B6"/>
    <w:rsid w:val="00DE320A"/>
    <w:rsid w:val="00DE7567"/>
    <w:rsid w:val="00DF51DC"/>
    <w:rsid w:val="00DF5509"/>
    <w:rsid w:val="00E00CA4"/>
    <w:rsid w:val="00E05D5A"/>
    <w:rsid w:val="00E074F3"/>
    <w:rsid w:val="00E07C2B"/>
    <w:rsid w:val="00E1346B"/>
    <w:rsid w:val="00E20611"/>
    <w:rsid w:val="00E209DE"/>
    <w:rsid w:val="00E21728"/>
    <w:rsid w:val="00E22BA3"/>
    <w:rsid w:val="00E24A7B"/>
    <w:rsid w:val="00E27370"/>
    <w:rsid w:val="00E27DE4"/>
    <w:rsid w:val="00E3498F"/>
    <w:rsid w:val="00E35AA9"/>
    <w:rsid w:val="00E36FC3"/>
    <w:rsid w:val="00E403EC"/>
    <w:rsid w:val="00E41980"/>
    <w:rsid w:val="00E420BD"/>
    <w:rsid w:val="00E43052"/>
    <w:rsid w:val="00E4462F"/>
    <w:rsid w:val="00E448DD"/>
    <w:rsid w:val="00E473AF"/>
    <w:rsid w:val="00E5538C"/>
    <w:rsid w:val="00E55F2A"/>
    <w:rsid w:val="00E615E7"/>
    <w:rsid w:val="00E62148"/>
    <w:rsid w:val="00E62506"/>
    <w:rsid w:val="00E63642"/>
    <w:rsid w:val="00E66B42"/>
    <w:rsid w:val="00E67702"/>
    <w:rsid w:val="00E7435D"/>
    <w:rsid w:val="00E74A21"/>
    <w:rsid w:val="00E7585E"/>
    <w:rsid w:val="00E81D1A"/>
    <w:rsid w:val="00E836C6"/>
    <w:rsid w:val="00E83E5D"/>
    <w:rsid w:val="00E8565D"/>
    <w:rsid w:val="00E85C8D"/>
    <w:rsid w:val="00E92BC3"/>
    <w:rsid w:val="00E93185"/>
    <w:rsid w:val="00E94540"/>
    <w:rsid w:val="00E948FA"/>
    <w:rsid w:val="00E959C1"/>
    <w:rsid w:val="00E96727"/>
    <w:rsid w:val="00E96C9D"/>
    <w:rsid w:val="00EA2AF8"/>
    <w:rsid w:val="00EA5D21"/>
    <w:rsid w:val="00EA7C0B"/>
    <w:rsid w:val="00EA7E2E"/>
    <w:rsid w:val="00EB049B"/>
    <w:rsid w:val="00EB242E"/>
    <w:rsid w:val="00EB6EA5"/>
    <w:rsid w:val="00EC1A91"/>
    <w:rsid w:val="00EC4DFE"/>
    <w:rsid w:val="00EC5CFF"/>
    <w:rsid w:val="00EC798F"/>
    <w:rsid w:val="00ED11F1"/>
    <w:rsid w:val="00ED7E49"/>
    <w:rsid w:val="00EE3124"/>
    <w:rsid w:val="00EE48A5"/>
    <w:rsid w:val="00EE55F6"/>
    <w:rsid w:val="00EE7278"/>
    <w:rsid w:val="00EF1824"/>
    <w:rsid w:val="00EF1B01"/>
    <w:rsid w:val="00EF2BEB"/>
    <w:rsid w:val="00EF352B"/>
    <w:rsid w:val="00EF45D5"/>
    <w:rsid w:val="00EF5B30"/>
    <w:rsid w:val="00F01A49"/>
    <w:rsid w:val="00F01DE4"/>
    <w:rsid w:val="00F04739"/>
    <w:rsid w:val="00F127C1"/>
    <w:rsid w:val="00F16177"/>
    <w:rsid w:val="00F16DD4"/>
    <w:rsid w:val="00F230C6"/>
    <w:rsid w:val="00F31557"/>
    <w:rsid w:val="00F31DB7"/>
    <w:rsid w:val="00F3564B"/>
    <w:rsid w:val="00F40974"/>
    <w:rsid w:val="00F41B8D"/>
    <w:rsid w:val="00F42378"/>
    <w:rsid w:val="00F42BC6"/>
    <w:rsid w:val="00F44771"/>
    <w:rsid w:val="00F4526D"/>
    <w:rsid w:val="00F471C5"/>
    <w:rsid w:val="00F50124"/>
    <w:rsid w:val="00F513A6"/>
    <w:rsid w:val="00F53593"/>
    <w:rsid w:val="00F535A9"/>
    <w:rsid w:val="00F54BD5"/>
    <w:rsid w:val="00F55154"/>
    <w:rsid w:val="00F563E8"/>
    <w:rsid w:val="00F579B3"/>
    <w:rsid w:val="00F62A20"/>
    <w:rsid w:val="00F6486C"/>
    <w:rsid w:val="00F65E83"/>
    <w:rsid w:val="00F72F74"/>
    <w:rsid w:val="00F73921"/>
    <w:rsid w:val="00F7398D"/>
    <w:rsid w:val="00F75161"/>
    <w:rsid w:val="00F7692A"/>
    <w:rsid w:val="00F807BC"/>
    <w:rsid w:val="00F82E0A"/>
    <w:rsid w:val="00F83CAA"/>
    <w:rsid w:val="00F84985"/>
    <w:rsid w:val="00F850AE"/>
    <w:rsid w:val="00F87A84"/>
    <w:rsid w:val="00F90ED8"/>
    <w:rsid w:val="00F918AA"/>
    <w:rsid w:val="00F94AEA"/>
    <w:rsid w:val="00F9791C"/>
    <w:rsid w:val="00FA45C6"/>
    <w:rsid w:val="00FA476F"/>
    <w:rsid w:val="00FB315F"/>
    <w:rsid w:val="00FB4E39"/>
    <w:rsid w:val="00FB5443"/>
    <w:rsid w:val="00FB6A64"/>
    <w:rsid w:val="00FB6C99"/>
    <w:rsid w:val="00FB76DA"/>
    <w:rsid w:val="00FC1486"/>
    <w:rsid w:val="00FC2623"/>
    <w:rsid w:val="00FC5562"/>
    <w:rsid w:val="00FC5918"/>
    <w:rsid w:val="00FC5AB1"/>
    <w:rsid w:val="00FC791B"/>
    <w:rsid w:val="00FC7A80"/>
    <w:rsid w:val="00FD09D8"/>
    <w:rsid w:val="00FD4480"/>
    <w:rsid w:val="00FD6EED"/>
    <w:rsid w:val="00FD7261"/>
    <w:rsid w:val="00FE144A"/>
    <w:rsid w:val="00FE28D4"/>
    <w:rsid w:val="00FE40FE"/>
    <w:rsid w:val="00FE556F"/>
    <w:rsid w:val="00FE76FE"/>
    <w:rsid w:val="00FE79A5"/>
    <w:rsid w:val="00FF36D3"/>
    <w:rsid w:val="00FF5430"/>
    <w:rsid w:val="00FF653E"/>
    <w:rsid w:val="00FF6B33"/>
    <w:rsid w:val="00FF6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0FF64-21BA-4867-A011-6AC6016B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A18"/>
    <w:rPr>
      <w:rFonts w:ascii="Cambria" w:eastAsia="MS Mincho" w:hAnsi="Cambria" w:cs="Times New Roman"/>
      <w:sz w:val="24"/>
      <w:szCs w:val="24"/>
      <w:lang w:val="es-ES_tradnl"/>
    </w:rPr>
  </w:style>
  <w:style w:type="paragraph" w:styleId="Ttulo1">
    <w:name w:val="heading 1"/>
    <w:basedOn w:val="Normal"/>
    <w:next w:val="Normal"/>
    <w:link w:val="Ttulo1Car"/>
    <w:uiPriority w:val="9"/>
    <w:qFormat/>
    <w:rsid w:val="00920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20B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20BC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DE"/>
    <w:pPr>
      <w:tabs>
        <w:tab w:val="center" w:pos="4419"/>
        <w:tab w:val="right" w:pos="8838"/>
      </w:tabs>
    </w:pPr>
    <w:rPr>
      <w:rFonts w:asciiTheme="minorHAnsi" w:eastAsiaTheme="minorHAnsi" w:hAnsiTheme="minorHAnsi" w:cstheme="minorBidi"/>
      <w:sz w:val="22"/>
      <w:szCs w:val="22"/>
      <w:lang w:val="es-MX"/>
    </w:rPr>
  </w:style>
  <w:style w:type="character" w:customStyle="1" w:styleId="EncabezadoCar">
    <w:name w:val="Encabezado Car"/>
    <w:basedOn w:val="Fuentedeprrafopredeter"/>
    <w:link w:val="Encabezado"/>
    <w:uiPriority w:val="99"/>
    <w:rsid w:val="00E209DE"/>
  </w:style>
  <w:style w:type="paragraph" w:styleId="Piedepgina">
    <w:name w:val="footer"/>
    <w:basedOn w:val="Normal"/>
    <w:link w:val="PiedepginaCar"/>
    <w:uiPriority w:val="99"/>
    <w:unhideWhenUsed/>
    <w:rsid w:val="00E209DE"/>
    <w:pPr>
      <w:tabs>
        <w:tab w:val="center" w:pos="4419"/>
        <w:tab w:val="right" w:pos="8838"/>
      </w:tabs>
    </w:pPr>
    <w:rPr>
      <w:rFonts w:asciiTheme="minorHAnsi" w:eastAsiaTheme="minorHAnsi" w:hAnsiTheme="minorHAnsi" w:cstheme="minorBidi"/>
      <w:sz w:val="22"/>
      <w:szCs w:val="22"/>
      <w:lang w:val="es-MX"/>
    </w:rPr>
  </w:style>
  <w:style w:type="character" w:customStyle="1" w:styleId="PiedepginaCar">
    <w:name w:val="Pie de página Car"/>
    <w:basedOn w:val="Fuentedeprrafopredeter"/>
    <w:link w:val="Piedepgina"/>
    <w:uiPriority w:val="99"/>
    <w:rsid w:val="00E209DE"/>
  </w:style>
  <w:style w:type="paragraph" w:styleId="Textodeglobo">
    <w:name w:val="Balloon Text"/>
    <w:basedOn w:val="Normal"/>
    <w:link w:val="TextodegloboCar"/>
    <w:uiPriority w:val="99"/>
    <w:semiHidden/>
    <w:unhideWhenUsed/>
    <w:rsid w:val="003C4E4B"/>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E4B"/>
    <w:rPr>
      <w:rFonts w:ascii="Tahoma" w:hAnsi="Tahoma" w:cs="Tahoma"/>
      <w:sz w:val="16"/>
      <w:szCs w:val="16"/>
    </w:rPr>
  </w:style>
  <w:style w:type="table" w:styleId="Tablaconcuadrcula">
    <w:name w:val="Table Grid"/>
    <w:basedOn w:val="Tablanormal"/>
    <w:uiPriority w:val="59"/>
    <w:rsid w:val="00F535A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D5F62"/>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920BC3"/>
    <w:rPr>
      <w:rFonts w:ascii="Cambria" w:eastAsia="MS Mincho" w:hAnsi="Cambria" w:cs="Times New Roman"/>
      <w:sz w:val="24"/>
      <w:szCs w:val="24"/>
      <w:lang w:val="es-ES_tradnl"/>
    </w:rPr>
  </w:style>
  <w:style w:type="character" w:customStyle="1" w:styleId="Ttulo1Car">
    <w:name w:val="Título 1 Car"/>
    <w:basedOn w:val="Fuentedeprrafopredeter"/>
    <w:link w:val="Ttulo1"/>
    <w:uiPriority w:val="9"/>
    <w:rsid w:val="00920BC3"/>
    <w:rPr>
      <w:rFonts w:asciiTheme="majorHAnsi" w:eastAsiaTheme="majorEastAsia" w:hAnsiTheme="majorHAnsi" w:cstheme="majorBidi"/>
      <w:b/>
      <w:bCs/>
      <w:color w:val="365F91" w:themeColor="accent1" w:themeShade="BF"/>
      <w:sz w:val="28"/>
      <w:szCs w:val="28"/>
      <w:lang w:val="es-ES_tradnl"/>
    </w:rPr>
  </w:style>
  <w:style w:type="paragraph" w:styleId="Puesto">
    <w:name w:val="Title"/>
    <w:basedOn w:val="Normal"/>
    <w:next w:val="Normal"/>
    <w:link w:val="PuestoCar"/>
    <w:uiPriority w:val="10"/>
    <w:qFormat/>
    <w:rsid w:val="00920B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920BC3"/>
    <w:rPr>
      <w:rFonts w:asciiTheme="majorHAnsi" w:eastAsiaTheme="majorEastAsia" w:hAnsiTheme="majorHAnsi" w:cstheme="majorBidi"/>
      <w:color w:val="17365D" w:themeColor="text2" w:themeShade="BF"/>
      <w:spacing w:val="5"/>
      <w:kern w:val="28"/>
      <w:sz w:val="52"/>
      <w:szCs w:val="52"/>
      <w:lang w:val="es-ES_tradnl"/>
    </w:rPr>
  </w:style>
  <w:style w:type="paragraph" w:styleId="Subttulo">
    <w:name w:val="Subtitle"/>
    <w:basedOn w:val="Normal"/>
    <w:next w:val="Normal"/>
    <w:link w:val="SubttuloCar"/>
    <w:uiPriority w:val="11"/>
    <w:qFormat/>
    <w:rsid w:val="00920B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20BC3"/>
    <w:rPr>
      <w:rFonts w:asciiTheme="majorHAnsi" w:eastAsiaTheme="majorEastAsia" w:hAnsiTheme="majorHAnsi" w:cstheme="majorBidi"/>
      <w:i/>
      <w:iCs/>
      <w:color w:val="4F81BD" w:themeColor="accent1"/>
      <w:spacing w:val="15"/>
      <w:sz w:val="24"/>
      <w:szCs w:val="24"/>
      <w:lang w:val="es-ES_tradnl"/>
    </w:rPr>
  </w:style>
  <w:style w:type="character" w:styleId="nfasissutil">
    <w:name w:val="Subtle Emphasis"/>
    <w:basedOn w:val="Fuentedeprrafopredeter"/>
    <w:uiPriority w:val="19"/>
    <w:qFormat/>
    <w:rsid w:val="00920BC3"/>
    <w:rPr>
      <w:i/>
      <w:iCs/>
      <w:color w:val="808080" w:themeColor="text1" w:themeTint="7F"/>
    </w:rPr>
  </w:style>
  <w:style w:type="character" w:styleId="nfasis">
    <w:name w:val="Emphasis"/>
    <w:basedOn w:val="Fuentedeprrafopredeter"/>
    <w:uiPriority w:val="20"/>
    <w:qFormat/>
    <w:rsid w:val="00920BC3"/>
    <w:rPr>
      <w:i/>
      <w:iCs/>
    </w:rPr>
  </w:style>
  <w:style w:type="character" w:styleId="nfasisintenso">
    <w:name w:val="Intense Emphasis"/>
    <w:basedOn w:val="Fuentedeprrafopredeter"/>
    <w:uiPriority w:val="21"/>
    <w:qFormat/>
    <w:rsid w:val="00920BC3"/>
    <w:rPr>
      <w:b/>
      <w:bCs/>
      <w:i/>
      <w:iCs/>
      <w:color w:val="4F81BD" w:themeColor="accent1"/>
    </w:rPr>
  </w:style>
  <w:style w:type="character" w:styleId="Textoennegrita">
    <w:name w:val="Strong"/>
    <w:basedOn w:val="Fuentedeprrafopredeter"/>
    <w:uiPriority w:val="22"/>
    <w:qFormat/>
    <w:rsid w:val="00920BC3"/>
    <w:rPr>
      <w:b/>
      <w:bCs/>
    </w:rPr>
  </w:style>
  <w:style w:type="character" w:customStyle="1" w:styleId="Ttulo2Car">
    <w:name w:val="Título 2 Car"/>
    <w:basedOn w:val="Fuentedeprrafopredeter"/>
    <w:link w:val="Ttulo2"/>
    <w:uiPriority w:val="9"/>
    <w:rsid w:val="00920BC3"/>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uiPriority w:val="9"/>
    <w:rsid w:val="00920BC3"/>
    <w:rPr>
      <w:rFonts w:asciiTheme="majorHAnsi" w:eastAsiaTheme="majorEastAsia" w:hAnsiTheme="majorHAnsi" w:cstheme="majorBidi"/>
      <w:b/>
      <w:bCs/>
      <w:color w:val="4F81BD" w:themeColor="accent1"/>
      <w:sz w:val="24"/>
      <w:szCs w:val="24"/>
      <w:lang w:val="es-ES_tradnl"/>
    </w:rPr>
  </w:style>
  <w:style w:type="paragraph" w:styleId="Prrafodelista">
    <w:name w:val="List Paragraph"/>
    <w:basedOn w:val="Normal"/>
    <w:link w:val="PrrafodelistaCar"/>
    <w:uiPriority w:val="34"/>
    <w:qFormat/>
    <w:rsid w:val="00AA2C0D"/>
    <w:pPr>
      <w:ind w:left="720"/>
      <w:contextualSpacing/>
    </w:pPr>
  </w:style>
  <w:style w:type="character" w:customStyle="1" w:styleId="SinespaciadoCar">
    <w:name w:val="Sin espaciado Car"/>
    <w:basedOn w:val="Fuentedeprrafopredeter"/>
    <w:link w:val="Sinespaciado"/>
    <w:uiPriority w:val="1"/>
    <w:rsid w:val="00FC7A80"/>
    <w:rPr>
      <w:rFonts w:ascii="Cambria" w:eastAsia="MS Mincho" w:hAnsi="Cambria" w:cs="Times New Roman"/>
      <w:sz w:val="24"/>
      <w:szCs w:val="24"/>
      <w:lang w:val="es-ES_tradnl"/>
    </w:rPr>
  </w:style>
  <w:style w:type="paragraph" w:styleId="Textoindependiente">
    <w:name w:val="Body Text"/>
    <w:basedOn w:val="Normal"/>
    <w:link w:val="TextoindependienteCar"/>
    <w:rsid w:val="00DB2ABA"/>
    <w:pPr>
      <w:jc w:val="both"/>
    </w:pPr>
    <w:rPr>
      <w:rFonts w:ascii="Times New Roman" w:eastAsia="Times New Roman" w:hAnsi="Times New Roman"/>
      <w:lang w:val="es-ES" w:eastAsia="es-ES"/>
    </w:rPr>
  </w:style>
  <w:style w:type="character" w:customStyle="1" w:styleId="TextoindependienteCar">
    <w:name w:val="Texto independiente Car"/>
    <w:basedOn w:val="Fuentedeprrafopredeter"/>
    <w:link w:val="Textoindependiente"/>
    <w:rsid w:val="00DB2ABA"/>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C1108D"/>
    <w:rPr>
      <w:rFonts w:ascii="Cambria" w:eastAsia="MS Mincho" w:hAnsi="Cambria" w:cs="Times New Roman"/>
      <w:sz w:val="24"/>
      <w:szCs w:val="24"/>
      <w:lang w:val="es-ES_tradnl"/>
    </w:rPr>
  </w:style>
  <w:style w:type="paragraph" w:styleId="NormalWeb">
    <w:name w:val="Normal (Web)"/>
    <w:basedOn w:val="Normal"/>
    <w:uiPriority w:val="99"/>
    <w:semiHidden/>
    <w:unhideWhenUsed/>
    <w:rsid w:val="00AA43D1"/>
    <w:pPr>
      <w:spacing w:before="100" w:beforeAutospacing="1" w:after="100" w:afterAutospacing="1"/>
    </w:pPr>
    <w:rPr>
      <w:rFonts w:ascii="Times New Roman" w:eastAsiaTheme="minorEastAsia"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652">
      <w:bodyDiv w:val="1"/>
      <w:marLeft w:val="0"/>
      <w:marRight w:val="0"/>
      <w:marTop w:val="0"/>
      <w:marBottom w:val="0"/>
      <w:divBdr>
        <w:top w:val="none" w:sz="0" w:space="0" w:color="auto"/>
        <w:left w:val="none" w:sz="0" w:space="0" w:color="auto"/>
        <w:bottom w:val="none" w:sz="0" w:space="0" w:color="auto"/>
        <w:right w:val="none" w:sz="0" w:space="0" w:color="auto"/>
      </w:divBdr>
    </w:div>
    <w:div w:id="14187275">
      <w:bodyDiv w:val="1"/>
      <w:marLeft w:val="0"/>
      <w:marRight w:val="0"/>
      <w:marTop w:val="0"/>
      <w:marBottom w:val="0"/>
      <w:divBdr>
        <w:top w:val="none" w:sz="0" w:space="0" w:color="auto"/>
        <w:left w:val="none" w:sz="0" w:space="0" w:color="auto"/>
        <w:bottom w:val="none" w:sz="0" w:space="0" w:color="auto"/>
        <w:right w:val="none" w:sz="0" w:space="0" w:color="auto"/>
      </w:divBdr>
    </w:div>
    <w:div w:id="22949984">
      <w:bodyDiv w:val="1"/>
      <w:marLeft w:val="0"/>
      <w:marRight w:val="0"/>
      <w:marTop w:val="0"/>
      <w:marBottom w:val="0"/>
      <w:divBdr>
        <w:top w:val="none" w:sz="0" w:space="0" w:color="auto"/>
        <w:left w:val="none" w:sz="0" w:space="0" w:color="auto"/>
        <w:bottom w:val="none" w:sz="0" w:space="0" w:color="auto"/>
        <w:right w:val="none" w:sz="0" w:space="0" w:color="auto"/>
      </w:divBdr>
    </w:div>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55248671">
      <w:bodyDiv w:val="1"/>
      <w:marLeft w:val="0"/>
      <w:marRight w:val="0"/>
      <w:marTop w:val="0"/>
      <w:marBottom w:val="0"/>
      <w:divBdr>
        <w:top w:val="none" w:sz="0" w:space="0" w:color="auto"/>
        <w:left w:val="none" w:sz="0" w:space="0" w:color="auto"/>
        <w:bottom w:val="none" w:sz="0" w:space="0" w:color="auto"/>
        <w:right w:val="none" w:sz="0" w:space="0" w:color="auto"/>
      </w:divBdr>
    </w:div>
    <w:div w:id="90703766">
      <w:bodyDiv w:val="1"/>
      <w:marLeft w:val="0"/>
      <w:marRight w:val="0"/>
      <w:marTop w:val="0"/>
      <w:marBottom w:val="0"/>
      <w:divBdr>
        <w:top w:val="none" w:sz="0" w:space="0" w:color="auto"/>
        <w:left w:val="none" w:sz="0" w:space="0" w:color="auto"/>
        <w:bottom w:val="none" w:sz="0" w:space="0" w:color="auto"/>
        <w:right w:val="none" w:sz="0" w:space="0" w:color="auto"/>
      </w:divBdr>
    </w:div>
    <w:div w:id="96289249">
      <w:bodyDiv w:val="1"/>
      <w:marLeft w:val="0"/>
      <w:marRight w:val="0"/>
      <w:marTop w:val="0"/>
      <w:marBottom w:val="0"/>
      <w:divBdr>
        <w:top w:val="none" w:sz="0" w:space="0" w:color="auto"/>
        <w:left w:val="none" w:sz="0" w:space="0" w:color="auto"/>
        <w:bottom w:val="none" w:sz="0" w:space="0" w:color="auto"/>
        <w:right w:val="none" w:sz="0" w:space="0" w:color="auto"/>
      </w:divBdr>
    </w:div>
    <w:div w:id="108206830">
      <w:bodyDiv w:val="1"/>
      <w:marLeft w:val="0"/>
      <w:marRight w:val="0"/>
      <w:marTop w:val="0"/>
      <w:marBottom w:val="0"/>
      <w:divBdr>
        <w:top w:val="none" w:sz="0" w:space="0" w:color="auto"/>
        <w:left w:val="none" w:sz="0" w:space="0" w:color="auto"/>
        <w:bottom w:val="none" w:sz="0" w:space="0" w:color="auto"/>
        <w:right w:val="none" w:sz="0" w:space="0" w:color="auto"/>
      </w:divBdr>
    </w:div>
    <w:div w:id="114837683">
      <w:bodyDiv w:val="1"/>
      <w:marLeft w:val="0"/>
      <w:marRight w:val="0"/>
      <w:marTop w:val="0"/>
      <w:marBottom w:val="0"/>
      <w:divBdr>
        <w:top w:val="none" w:sz="0" w:space="0" w:color="auto"/>
        <w:left w:val="none" w:sz="0" w:space="0" w:color="auto"/>
        <w:bottom w:val="none" w:sz="0" w:space="0" w:color="auto"/>
        <w:right w:val="none" w:sz="0" w:space="0" w:color="auto"/>
      </w:divBdr>
    </w:div>
    <w:div w:id="156045108">
      <w:bodyDiv w:val="1"/>
      <w:marLeft w:val="0"/>
      <w:marRight w:val="0"/>
      <w:marTop w:val="0"/>
      <w:marBottom w:val="0"/>
      <w:divBdr>
        <w:top w:val="none" w:sz="0" w:space="0" w:color="auto"/>
        <w:left w:val="none" w:sz="0" w:space="0" w:color="auto"/>
        <w:bottom w:val="none" w:sz="0" w:space="0" w:color="auto"/>
        <w:right w:val="none" w:sz="0" w:space="0" w:color="auto"/>
      </w:divBdr>
    </w:div>
    <w:div w:id="159391371">
      <w:bodyDiv w:val="1"/>
      <w:marLeft w:val="0"/>
      <w:marRight w:val="0"/>
      <w:marTop w:val="0"/>
      <w:marBottom w:val="0"/>
      <w:divBdr>
        <w:top w:val="none" w:sz="0" w:space="0" w:color="auto"/>
        <w:left w:val="none" w:sz="0" w:space="0" w:color="auto"/>
        <w:bottom w:val="none" w:sz="0" w:space="0" w:color="auto"/>
        <w:right w:val="none" w:sz="0" w:space="0" w:color="auto"/>
      </w:divBdr>
    </w:div>
    <w:div w:id="162211585">
      <w:bodyDiv w:val="1"/>
      <w:marLeft w:val="0"/>
      <w:marRight w:val="0"/>
      <w:marTop w:val="0"/>
      <w:marBottom w:val="0"/>
      <w:divBdr>
        <w:top w:val="none" w:sz="0" w:space="0" w:color="auto"/>
        <w:left w:val="none" w:sz="0" w:space="0" w:color="auto"/>
        <w:bottom w:val="none" w:sz="0" w:space="0" w:color="auto"/>
        <w:right w:val="none" w:sz="0" w:space="0" w:color="auto"/>
      </w:divBdr>
    </w:div>
    <w:div w:id="203644025">
      <w:bodyDiv w:val="1"/>
      <w:marLeft w:val="0"/>
      <w:marRight w:val="0"/>
      <w:marTop w:val="0"/>
      <w:marBottom w:val="0"/>
      <w:divBdr>
        <w:top w:val="none" w:sz="0" w:space="0" w:color="auto"/>
        <w:left w:val="none" w:sz="0" w:space="0" w:color="auto"/>
        <w:bottom w:val="none" w:sz="0" w:space="0" w:color="auto"/>
        <w:right w:val="none" w:sz="0" w:space="0" w:color="auto"/>
      </w:divBdr>
    </w:div>
    <w:div w:id="216280911">
      <w:bodyDiv w:val="1"/>
      <w:marLeft w:val="0"/>
      <w:marRight w:val="0"/>
      <w:marTop w:val="0"/>
      <w:marBottom w:val="0"/>
      <w:divBdr>
        <w:top w:val="none" w:sz="0" w:space="0" w:color="auto"/>
        <w:left w:val="none" w:sz="0" w:space="0" w:color="auto"/>
        <w:bottom w:val="none" w:sz="0" w:space="0" w:color="auto"/>
        <w:right w:val="none" w:sz="0" w:space="0" w:color="auto"/>
      </w:divBdr>
    </w:div>
    <w:div w:id="260071824">
      <w:bodyDiv w:val="1"/>
      <w:marLeft w:val="0"/>
      <w:marRight w:val="0"/>
      <w:marTop w:val="0"/>
      <w:marBottom w:val="0"/>
      <w:divBdr>
        <w:top w:val="none" w:sz="0" w:space="0" w:color="auto"/>
        <w:left w:val="none" w:sz="0" w:space="0" w:color="auto"/>
        <w:bottom w:val="none" w:sz="0" w:space="0" w:color="auto"/>
        <w:right w:val="none" w:sz="0" w:space="0" w:color="auto"/>
      </w:divBdr>
    </w:div>
    <w:div w:id="296373949">
      <w:bodyDiv w:val="1"/>
      <w:marLeft w:val="0"/>
      <w:marRight w:val="0"/>
      <w:marTop w:val="0"/>
      <w:marBottom w:val="0"/>
      <w:divBdr>
        <w:top w:val="none" w:sz="0" w:space="0" w:color="auto"/>
        <w:left w:val="none" w:sz="0" w:space="0" w:color="auto"/>
        <w:bottom w:val="none" w:sz="0" w:space="0" w:color="auto"/>
        <w:right w:val="none" w:sz="0" w:space="0" w:color="auto"/>
      </w:divBdr>
    </w:div>
    <w:div w:id="303319082">
      <w:bodyDiv w:val="1"/>
      <w:marLeft w:val="0"/>
      <w:marRight w:val="0"/>
      <w:marTop w:val="0"/>
      <w:marBottom w:val="0"/>
      <w:divBdr>
        <w:top w:val="none" w:sz="0" w:space="0" w:color="auto"/>
        <w:left w:val="none" w:sz="0" w:space="0" w:color="auto"/>
        <w:bottom w:val="none" w:sz="0" w:space="0" w:color="auto"/>
        <w:right w:val="none" w:sz="0" w:space="0" w:color="auto"/>
      </w:divBdr>
    </w:div>
    <w:div w:id="332879251">
      <w:bodyDiv w:val="1"/>
      <w:marLeft w:val="0"/>
      <w:marRight w:val="0"/>
      <w:marTop w:val="0"/>
      <w:marBottom w:val="0"/>
      <w:divBdr>
        <w:top w:val="none" w:sz="0" w:space="0" w:color="auto"/>
        <w:left w:val="none" w:sz="0" w:space="0" w:color="auto"/>
        <w:bottom w:val="none" w:sz="0" w:space="0" w:color="auto"/>
        <w:right w:val="none" w:sz="0" w:space="0" w:color="auto"/>
      </w:divBdr>
    </w:div>
    <w:div w:id="342098478">
      <w:bodyDiv w:val="1"/>
      <w:marLeft w:val="0"/>
      <w:marRight w:val="0"/>
      <w:marTop w:val="0"/>
      <w:marBottom w:val="0"/>
      <w:divBdr>
        <w:top w:val="none" w:sz="0" w:space="0" w:color="auto"/>
        <w:left w:val="none" w:sz="0" w:space="0" w:color="auto"/>
        <w:bottom w:val="none" w:sz="0" w:space="0" w:color="auto"/>
        <w:right w:val="none" w:sz="0" w:space="0" w:color="auto"/>
      </w:divBdr>
    </w:div>
    <w:div w:id="342323733">
      <w:bodyDiv w:val="1"/>
      <w:marLeft w:val="0"/>
      <w:marRight w:val="0"/>
      <w:marTop w:val="0"/>
      <w:marBottom w:val="0"/>
      <w:divBdr>
        <w:top w:val="none" w:sz="0" w:space="0" w:color="auto"/>
        <w:left w:val="none" w:sz="0" w:space="0" w:color="auto"/>
        <w:bottom w:val="none" w:sz="0" w:space="0" w:color="auto"/>
        <w:right w:val="none" w:sz="0" w:space="0" w:color="auto"/>
      </w:divBdr>
    </w:div>
    <w:div w:id="355349968">
      <w:bodyDiv w:val="1"/>
      <w:marLeft w:val="0"/>
      <w:marRight w:val="0"/>
      <w:marTop w:val="0"/>
      <w:marBottom w:val="0"/>
      <w:divBdr>
        <w:top w:val="none" w:sz="0" w:space="0" w:color="auto"/>
        <w:left w:val="none" w:sz="0" w:space="0" w:color="auto"/>
        <w:bottom w:val="none" w:sz="0" w:space="0" w:color="auto"/>
        <w:right w:val="none" w:sz="0" w:space="0" w:color="auto"/>
      </w:divBdr>
    </w:div>
    <w:div w:id="358820706">
      <w:bodyDiv w:val="1"/>
      <w:marLeft w:val="0"/>
      <w:marRight w:val="0"/>
      <w:marTop w:val="0"/>
      <w:marBottom w:val="0"/>
      <w:divBdr>
        <w:top w:val="none" w:sz="0" w:space="0" w:color="auto"/>
        <w:left w:val="none" w:sz="0" w:space="0" w:color="auto"/>
        <w:bottom w:val="none" w:sz="0" w:space="0" w:color="auto"/>
        <w:right w:val="none" w:sz="0" w:space="0" w:color="auto"/>
      </w:divBdr>
    </w:div>
    <w:div w:id="403532909">
      <w:bodyDiv w:val="1"/>
      <w:marLeft w:val="0"/>
      <w:marRight w:val="0"/>
      <w:marTop w:val="0"/>
      <w:marBottom w:val="0"/>
      <w:divBdr>
        <w:top w:val="none" w:sz="0" w:space="0" w:color="auto"/>
        <w:left w:val="none" w:sz="0" w:space="0" w:color="auto"/>
        <w:bottom w:val="none" w:sz="0" w:space="0" w:color="auto"/>
        <w:right w:val="none" w:sz="0" w:space="0" w:color="auto"/>
      </w:divBdr>
    </w:div>
    <w:div w:id="438113115">
      <w:bodyDiv w:val="1"/>
      <w:marLeft w:val="0"/>
      <w:marRight w:val="0"/>
      <w:marTop w:val="0"/>
      <w:marBottom w:val="0"/>
      <w:divBdr>
        <w:top w:val="none" w:sz="0" w:space="0" w:color="auto"/>
        <w:left w:val="none" w:sz="0" w:space="0" w:color="auto"/>
        <w:bottom w:val="none" w:sz="0" w:space="0" w:color="auto"/>
        <w:right w:val="none" w:sz="0" w:space="0" w:color="auto"/>
      </w:divBdr>
    </w:div>
    <w:div w:id="459493980">
      <w:bodyDiv w:val="1"/>
      <w:marLeft w:val="0"/>
      <w:marRight w:val="0"/>
      <w:marTop w:val="0"/>
      <w:marBottom w:val="0"/>
      <w:divBdr>
        <w:top w:val="none" w:sz="0" w:space="0" w:color="auto"/>
        <w:left w:val="none" w:sz="0" w:space="0" w:color="auto"/>
        <w:bottom w:val="none" w:sz="0" w:space="0" w:color="auto"/>
        <w:right w:val="none" w:sz="0" w:space="0" w:color="auto"/>
      </w:divBdr>
    </w:div>
    <w:div w:id="467474773">
      <w:bodyDiv w:val="1"/>
      <w:marLeft w:val="0"/>
      <w:marRight w:val="0"/>
      <w:marTop w:val="0"/>
      <w:marBottom w:val="0"/>
      <w:divBdr>
        <w:top w:val="none" w:sz="0" w:space="0" w:color="auto"/>
        <w:left w:val="none" w:sz="0" w:space="0" w:color="auto"/>
        <w:bottom w:val="none" w:sz="0" w:space="0" w:color="auto"/>
        <w:right w:val="none" w:sz="0" w:space="0" w:color="auto"/>
      </w:divBdr>
    </w:div>
    <w:div w:id="472675961">
      <w:bodyDiv w:val="1"/>
      <w:marLeft w:val="0"/>
      <w:marRight w:val="0"/>
      <w:marTop w:val="0"/>
      <w:marBottom w:val="0"/>
      <w:divBdr>
        <w:top w:val="none" w:sz="0" w:space="0" w:color="auto"/>
        <w:left w:val="none" w:sz="0" w:space="0" w:color="auto"/>
        <w:bottom w:val="none" w:sz="0" w:space="0" w:color="auto"/>
        <w:right w:val="none" w:sz="0" w:space="0" w:color="auto"/>
      </w:divBdr>
    </w:div>
    <w:div w:id="501697299">
      <w:bodyDiv w:val="1"/>
      <w:marLeft w:val="0"/>
      <w:marRight w:val="0"/>
      <w:marTop w:val="0"/>
      <w:marBottom w:val="0"/>
      <w:divBdr>
        <w:top w:val="none" w:sz="0" w:space="0" w:color="auto"/>
        <w:left w:val="none" w:sz="0" w:space="0" w:color="auto"/>
        <w:bottom w:val="none" w:sz="0" w:space="0" w:color="auto"/>
        <w:right w:val="none" w:sz="0" w:space="0" w:color="auto"/>
      </w:divBdr>
    </w:div>
    <w:div w:id="569510632">
      <w:bodyDiv w:val="1"/>
      <w:marLeft w:val="0"/>
      <w:marRight w:val="0"/>
      <w:marTop w:val="0"/>
      <w:marBottom w:val="0"/>
      <w:divBdr>
        <w:top w:val="none" w:sz="0" w:space="0" w:color="auto"/>
        <w:left w:val="none" w:sz="0" w:space="0" w:color="auto"/>
        <w:bottom w:val="none" w:sz="0" w:space="0" w:color="auto"/>
        <w:right w:val="none" w:sz="0" w:space="0" w:color="auto"/>
      </w:divBdr>
    </w:div>
    <w:div w:id="569997621">
      <w:bodyDiv w:val="1"/>
      <w:marLeft w:val="0"/>
      <w:marRight w:val="0"/>
      <w:marTop w:val="0"/>
      <w:marBottom w:val="0"/>
      <w:divBdr>
        <w:top w:val="none" w:sz="0" w:space="0" w:color="auto"/>
        <w:left w:val="none" w:sz="0" w:space="0" w:color="auto"/>
        <w:bottom w:val="none" w:sz="0" w:space="0" w:color="auto"/>
        <w:right w:val="none" w:sz="0" w:space="0" w:color="auto"/>
      </w:divBdr>
    </w:div>
    <w:div w:id="572206827">
      <w:bodyDiv w:val="1"/>
      <w:marLeft w:val="0"/>
      <w:marRight w:val="0"/>
      <w:marTop w:val="0"/>
      <w:marBottom w:val="0"/>
      <w:divBdr>
        <w:top w:val="none" w:sz="0" w:space="0" w:color="auto"/>
        <w:left w:val="none" w:sz="0" w:space="0" w:color="auto"/>
        <w:bottom w:val="none" w:sz="0" w:space="0" w:color="auto"/>
        <w:right w:val="none" w:sz="0" w:space="0" w:color="auto"/>
      </w:divBdr>
    </w:div>
    <w:div w:id="589043813">
      <w:bodyDiv w:val="1"/>
      <w:marLeft w:val="0"/>
      <w:marRight w:val="0"/>
      <w:marTop w:val="0"/>
      <w:marBottom w:val="0"/>
      <w:divBdr>
        <w:top w:val="none" w:sz="0" w:space="0" w:color="auto"/>
        <w:left w:val="none" w:sz="0" w:space="0" w:color="auto"/>
        <w:bottom w:val="none" w:sz="0" w:space="0" w:color="auto"/>
        <w:right w:val="none" w:sz="0" w:space="0" w:color="auto"/>
      </w:divBdr>
    </w:div>
    <w:div w:id="593710709">
      <w:bodyDiv w:val="1"/>
      <w:marLeft w:val="0"/>
      <w:marRight w:val="0"/>
      <w:marTop w:val="0"/>
      <w:marBottom w:val="0"/>
      <w:divBdr>
        <w:top w:val="none" w:sz="0" w:space="0" w:color="auto"/>
        <w:left w:val="none" w:sz="0" w:space="0" w:color="auto"/>
        <w:bottom w:val="none" w:sz="0" w:space="0" w:color="auto"/>
        <w:right w:val="none" w:sz="0" w:space="0" w:color="auto"/>
      </w:divBdr>
    </w:div>
    <w:div w:id="655842204">
      <w:bodyDiv w:val="1"/>
      <w:marLeft w:val="0"/>
      <w:marRight w:val="0"/>
      <w:marTop w:val="0"/>
      <w:marBottom w:val="0"/>
      <w:divBdr>
        <w:top w:val="none" w:sz="0" w:space="0" w:color="auto"/>
        <w:left w:val="none" w:sz="0" w:space="0" w:color="auto"/>
        <w:bottom w:val="none" w:sz="0" w:space="0" w:color="auto"/>
        <w:right w:val="none" w:sz="0" w:space="0" w:color="auto"/>
      </w:divBdr>
    </w:div>
    <w:div w:id="658922397">
      <w:bodyDiv w:val="1"/>
      <w:marLeft w:val="0"/>
      <w:marRight w:val="0"/>
      <w:marTop w:val="0"/>
      <w:marBottom w:val="0"/>
      <w:divBdr>
        <w:top w:val="none" w:sz="0" w:space="0" w:color="auto"/>
        <w:left w:val="none" w:sz="0" w:space="0" w:color="auto"/>
        <w:bottom w:val="none" w:sz="0" w:space="0" w:color="auto"/>
        <w:right w:val="none" w:sz="0" w:space="0" w:color="auto"/>
      </w:divBdr>
    </w:div>
    <w:div w:id="695621526">
      <w:bodyDiv w:val="1"/>
      <w:marLeft w:val="0"/>
      <w:marRight w:val="0"/>
      <w:marTop w:val="0"/>
      <w:marBottom w:val="0"/>
      <w:divBdr>
        <w:top w:val="none" w:sz="0" w:space="0" w:color="auto"/>
        <w:left w:val="none" w:sz="0" w:space="0" w:color="auto"/>
        <w:bottom w:val="none" w:sz="0" w:space="0" w:color="auto"/>
        <w:right w:val="none" w:sz="0" w:space="0" w:color="auto"/>
      </w:divBdr>
    </w:div>
    <w:div w:id="750781882">
      <w:bodyDiv w:val="1"/>
      <w:marLeft w:val="0"/>
      <w:marRight w:val="0"/>
      <w:marTop w:val="0"/>
      <w:marBottom w:val="0"/>
      <w:divBdr>
        <w:top w:val="none" w:sz="0" w:space="0" w:color="auto"/>
        <w:left w:val="none" w:sz="0" w:space="0" w:color="auto"/>
        <w:bottom w:val="none" w:sz="0" w:space="0" w:color="auto"/>
        <w:right w:val="none" w:sz="0" w:space="0" w:color="auto"/>
      </w:divBdr>
    </w:div>
    <w:div w:id="774864438">
      <w:bodyDiv w:val="1"/>
      <w:marLeft w:val="0"/>
      <w:marRight w:val="0"/>
      <w:marTop w:val="0"/>
      <w:marBottom w:val="0"/>
      <w:divBdr>
        <w:top w:val="none" w:sz="0" w:space="0" w:color="auto"/>
        <w:left w:val="none" w:sz="0" w:space="0" w:color="auto"/>
        <w:bottom w:val="none" w:sz="0" w:space="0" w:color="auto"/>
        <w:right w:val="none" w:sz="0" w:space="0" w:color="auto"/>
      </w:divBdr>
    </w:div>
    <w:div w:id="778643791">
      <w:bodyDiv w:val="1"/>
      <w:marLeft w:val="0"/>
      <w:marRight w:val="0"/>
      <w:marTop w:val="0"/>
      <w:marBottom w:val="0"/>
      <w:divBdr>
        <w:top w:val="none" w:sz="0" w:space="0" w:color="auto"/>
        <w:left w:val="none" w:sz="0" w:space="0" w:color="auto"/>
        <w:bottom w:val="none" w:sz="0" w:space="0" w:color="auto"/>
        <w:right w:val="none" w:sz="0" w:space="0" w:color="auto"/>
      </w:divBdr>
    </w:div>
    <w:div w:id="785392393">
      <w:bodyDiv w:val="1"/>
      <w:marLeft w:val="0"/>
      <w:marRight w:val="0"/>
      <w:marTop w:val="0"/>
      <w:marBottom w:val="0"/>
      <w:divBdr>
        <w:top w:val="none" w:sz="0" w:space="0" w:color="auto"/>
        <w:left w:val="none" w:sz="0" w:space="0" w:color="auto"/>
        <w:bottom w:val="none" w:sz="0" w:space="0" w:color="auto"/>
        <w:right w:val="none" w:sz="0" w:space="0" w:color="auto"/>
      </w:divBdr>
    </w:div>
    <w:div w:id="857083877">
      <w:bodyDiv w:val="1"/>
      <w:marLeft w:val="0"/>
      <w:marRight w:val="0"/>
      <w:marTop w:val="0"/>
      <w:marBottom w:val="0"/>
      <w:divBdr>
        <w:top w:val="none" w:sz="0" w:space="0" w:color="auto"/>
        <w:left w:val="none" w:sz="0" w:space="0" w:color="auto"/>
        <w:bottom w:val="none" w:sz="0" w:space="0" w:color="auto"/>
        <w:right w:val="none" w:sz="0" w:space="0" w:color="auto"/>
      </w:divBdr>
    </w:div>
    <w:div w:id="890186677">
      <w:bodyDiv w:val="1"/>
      <w:marLeft w:val="0"/>
      <w:marRight w:val="0"/>
      <w:marTop w:val="0"/>
      <w:marBottom w:val="0"/>
      <w:divBdr>
        <w:top w:val="none" w:sz="0" w:space="0" w:color="auto"/>
        <w:left w:val="none" w:sz="0" w:space="0" w:color="auto"/>
        <w:bottom w:val="none" w:sz="0" w:space="0" w:color="auto"/>
        <w:right w:val="none" w:sz="0" w:space="0" w:color="auto"/>
      </w:divBdr>
    </w:div>
    <w:div w:id="891160980">
      <w:bodyDiv w:val="1"/>
      <w:marLeft w:val="0"/>
      <w:marRight w:val="0"/>
      <w:marTop w:val="0"/>
      <w:marBottom w:val="0"/>
      <w:divBdr>
        <w:top w:val="none" w:sz="0" w:space="0" w:color="auto"/>
        <w:left w:val="none" w:sz="0" w:space="0" w:color="auto"/>
        <w:bottom w:val="none" w:sz="0" w:space="0" w:color="auto"/>
        <w:right w:val="none" w:sz="0" w:space="0" w:color="auto"/>
      </w:divBdr>
    </w:div>
    <w:div w:id="949163879">
      <w:bodyDiv w:val="1"/>
      <w:marLeft w:val="0"/>
      <w:marRight w:val="0"/>
      <w:marTop w:val="0"/>
      <w:marBottom w:val="0"/>
      <w:divBdr>
        <w:top w:val="none" w:sz="0" w:space="0" w:color="auto"/>
        <w:left w:val="none" w:sz="0" w:space="0" w:color="auto"/>
        <w:bottom w:val="none" w:sz="0" w:space="0" w:color="auto"/>
        <w:right w:val="none" w:sz="0" w:space="0" w:color="auto"/>
      </w:divBdr>
    </w:div>
    <w:div w:id="956330813">
      <w:bodyDiv w:val="1"/>
      <w:marLeft w:val="0"/>
      <w:marRight w:val="0"/>
      <w:marTop w:val="0"/>
      <w:marBottom w:val="0"/>
      <w:divBdr>
        <w:top w:val="none" w:sz="0" w:space="0" w:color="auto"/>
        <w:left w:val="none" w:sz="0" w:space="0" w:color="auto"/>
        <w:bottom w:val="none" w:sz="0" w:space="0" w:color="auto"/>
        <w:right w:val="none" w:sz="0" w:space="0" w:color="auto"/>
      </w:divBdr>
    </w:div>
    <w:div w:id="976952859">
      <w:bodyDiv w:val="1"/>
      <w:marLeft w:val="0"/>
      <w:marRight w:val="0"/>
      <w:marTop w:val="0"/>
      <w:marBottom w:val="0"/>
      <w:divBdr>
        <w:top w:val="none" w:sz="0" w:space="0" w:color="auto"/>
        <w:left w:val="none" w:sz="0" w:space="0" w:color="auto"/>
        <w:bottom w:val="none" w:sz="0" w:space="0" w:color="auto"/>
        <w:right w:val="none" w:sz="0" w:space="0" w:color="auto"/>
      </w:divBdr>
    </w:div>
    <w:div w:id="978606288">
      <w:bodyDiv w:val="1"/>
      <w:marLeft w:val="0"/>
      <w:marRight w:val="0"/>
      <w:marTop w:val="0"/>
      <w:marBottom w:val="0"/>
      <w:divBdr>
        <w:top w:val="none" w:sz="0" w:space="0" w:color="auto"/>
        <w:left w:val="none" w:sz="0" w:space="0" w:color="auto"/>
        <w:bottom w:val="none" w:sz="0" w:space="0" w:color="auto"/>
        <w:right w:val="none" w:sz="0" w:space="0" w:color="auto"/>
      </w:divBdr>
    </w:div>
    <w:div w:id="994528435">
      <w:bodyDiv w:val="1"/>
      <w:marLeft w:val="0"/>
      <w:marRight w:val="0"/>
      <w:marTop w:val="0"/>
      <w:marBottom w:val="0"/>
      <w:divBdr>
        <w:top w:val="none" w:sz="0" w:space="0" w:color="auto"/>
        <w:left w:val="none" w:sz="0" w:space="0" w:color="auto"/>
        <w:bottom w:val="none" w:sz="0" w:space="0" w:color="auto"/>
        <w:right w:val="none" w:sz="0" w:space="0" w:color="auto"/>
      </w:divBdr>
    </w:div>
    <w:div w:id="1027028814">
      <w:bodyDiv w:val="1"/>
      <w:marLeft w:val="0"/>
      <w:marRight w:val="0"/>
      <w:marTop w:val="0"/>
      <w:marBottom w:val="0"/>
      <w:divBdr>
        <w:top w:val="none" w:sz="0" w:space="0" w:color="auto"/>
        <w:left w:val="none" w:sz="0" w:space="0" w:color="auto"/>
        <w:bottom w:val="none" w:sz="0" w:space="0" w:color="auto"/>
        <w:right w:val="none" w:sz="0" w:space="0" w:color="auto"/>
      </w:divBdr>
    </w:div>
    <w:div w:id="1048382575">
      <w:bodyDiv w:val="1"/>
      <w:marLeft w:val="0"/>
      <w:marRight w:val="0"/>
      <w:marTop w:val="0"/>
      <w:marBottom w:val="0"/>
      <w:divBdr>
        <w:top w:val="none" w:sz="0" w:space="0" w:color="auto"/>
        <w:left w:val="none" w:sz="0" w:space="0" w:color="auto"/>
        <w:bottom w:val="none" w:sz="0" w:space="0" w:color="auto"/>
        <w:right w:val="none" w:sz="0" w:space="0" w:color="auto"/>
      </w:divBdr>
    </w:div>
    <w:div w:id="1053234893">
      <w:bodyDiv w:val="1"/>
      <w:marLeft w:val="0"/>
      <w:marRight w:val="0"/>
      <w:marTop w:val="0"/>
      <w:marBottom w:val="0"/>
      <w:divBdr>
        <w:top w:val="none" w:sz="0" w:space="0" w:color="auto"/>
        <w:left w:val="none" w:sz="0" w:space="0" w:color="auto"/>
        <w:bottom w:val="none" w:sz="0" w:space="0" w:color="auto"/>
        <w:right w:val="none" w:sz="0" w:space="0" w:color="auto"/>
      </w:divBdr>
    </w:div>
    <w:div w:id="1059986073">
      <w:bodyDiv w:val="1"/>
      <w:marLeft w:val="0"/>
      <w:marRight w:val="0"/>
      <w:marTop w:val="0"/>
      <w:marBottom w:val="0"/>
      <w:divBdr>
        <w:top w:val="none" w:sz="0" w:space="0" w:color="auto"/>
        <w:left w:val="none" w:sz="0" w:space="0" w:color="auto"/>
        <w:bottom w:val="none" w:sz="0" w:space="0" w:color="auto"/>
        <w:right w:val="none" w:sz="0" w:space="0" w:color="auto"/>
      </w:divBdr>
    </w:div>
    <w:div w:id="1061054559">
      <w:bodyDiv w:val="1"/>
      <w:marLeft w:val="0"/>
      <w:marRight w:val="0"/>
      <w:marTop w:val="0"/>
      <w:marBottom w:val="0"/>
      <w:divBdr>
        <w:top w:val="none" w:sz="0" w:space="0" w:color="auto"/>
        <w:left w:val="none" w:sz="0" w:space="0" w:color="auto"/>
        <w:bottom w:val="none" w:sz="0" w:space="0" w:color="auto"/>
        <w:right w:val="none" w:sz="0" w:space="0" w:color="auto"/>
      </w:divBdr>
    </w:div>
    <w:div w:id="1094593398">
      <w:bodyDiv w:val="1"/>
      <w:marLeft w:val="0"/>
      <w:marRight w:val="0"/>
      <w:marTop w:val="0"/>
      <w:marBottom w:val="0"/>
      <w:divBdr>
        <w:top w:val="none" w:sz="0" w:space="0" w:color="auto"/>
        <w:left w:val="none" w:sz="0" w:space="0" w:color="auto"/>
        <w:bottom w:val="none" w:sz="0" w:space="0" w:color="auto"/>
        <w:right w:val="none" w:sz="0" w:space="0" w:color="auto"/>
      </w:divBdr>
    </w:div>
    <w:div w:id="1100024011">
      <w:bodyDiv w:val="1"/>
      <w:marLeft w:val="0"/>
      <w:marRight w:val="0"/>
      <w:marTop w:val="0"/>
      <w:marBottom w:val="0"/>
      <w:divBdr>
        <w:top w:val="none" w:sz="0" w:space="0" w:color="auto"/>
        <w:left w:val="none" w:sz="0" w:space="0" w:color="auto"/>
        <w:bottom w:val="none" w:sz="0" w:space="0" w:color="auto"/>
        <w:right w:val="none" w:sz="0" w:space="0" w:color="auto"/>
      </w:divBdr>
    </w:div>
    <w:div w:id="1101952378">
      <w:bodyDiv w:val="1"/>
      <w:marLeft w:val="0"/>
      <w:marRight w:val="0"/>
      <w:marTop w:val="0"/>
      <w:marBottom w:val="0"/>
      <w:divBdr>
        <w:top w:val="none" w:sz="0" w:space="0" w:color="auto"/>
        <w:left w:val="none" w:sz="0" w:space="0" w:color="auto"/>
        <w:bottom w:val="none" w:sz="0" w:space="0" w:color="auto"/>
        <w:right w:val="none" w:sz="0" w:space="0" w:color="auto"/>
      </w:divBdr>
    </w:div>
    <w:div w:id="1103575370">
      <w:bodyDiv w:val="1"/>
      <w:marLeft w:val="0"/>
      <w:marRight w:val="0"/>
      <w:marTop w:val="0"/>
      <w:marBottom w:val="0"/>
      <w:divBdr>
        <w:top w:val="none" w:sz="0" w:space="0" w:color="auto"/>
        <w:left w:val="none" w:sz="0" w:space="0" w:color="auto"/>
        <w:bottom w:val="none" w:sz="0" w:space="0" w:color="auto"/>
        <w:right w:val="none" w:sz="0" w:space="0" w:color="auto"/>
      </w:divBdr>
    </w:div>
    <w:div w:id="1115517724">
      <w:bodyDiv w:val="1"/>
      <w:marLeft w:val="0"/>
      <w:marRight w:val="0"/>
      <w:marTop w:val="0"/>
      <w:marBottom w:val="0"/>
      <w:divBdr>
        <w:top w:val="none" w:sz="0" w:space="0" w:color="auto"/>
        <w:left w:val="none" w:sz="0" w:space="0" w:color="auto"/>
        <w:bottom w:val="none" w:sz="0" w:space="0" w:color="auto"/>
        <w:right w:val="none" w:sz="0" w:space="0" w:color="auto"/>
      </w:divBdr>
    </w:div>
    <w:div w:id="1154175194">
      <w:bodyDiv w:val="1"/>
      <w:marLeft w:val="0"/>
      <w:marRight w:val="0"/>
      <w:marTop w:val="0"/>
      <w:marBottom w:val="0"/>
      <w:divBdr>
        <w:top w:val="none" w:sz="0" w:space="0" w:color="auto"/>
        <w:left w:val="none" w:sz="0" w:space="0" w:color="auto"/>
        <w:bottom w:val="none" w:sz="0" w:space="0" w:color="auto"/>
        <w:right w:val="none" w:sz="0" w:space="0" w:color="auto"/>
      </w:divBdr>
    </w:div>
    <w:div w:id="1179933248">
      <w:bodyDiv w:val="1"/>
      <w:marLeft w:val="0"/>
      <w:marRight w:val="0"/>
      <w:marTop w:val="0"/>
      <w:marBottom w:val="0"/>
      <w:divBdr>
        <w:top w:val="none" w:sz="0" w:space="0" w:color="auto"/>
        <w:left w:val="none" w:sz="0" w:space="0" w:color="auto"/>
        <w:bottom w:val="none" w:sz="0" w:space="0" w:color="auto"/>
        <w:right w:val="none" w:sz="0" w:space="0" w:color="auto"/>
      </w:divBdr>
    </w:div>
    <w:div w:id="1225801300">
      <w:bodyDiv w:val="1"/>
      <w:marLeft w:val="0"/>
      <w:marRight w:val="0"/>
      <w:marTop w:val="0"/>
      <w:marBottom w:val="0"/>
      <w:divBdr>
        <w:top w:val="none" w:sz="0" w:space="0" w:color="auto"/>
        <w:left w:val="none" w:sz="0" w:space="0" w:color="auto"/>
        <w:bottom w:val="none" w:sz="0" w:space="0" w:color="auto"/>
        <w:right w:val="none" w:sz="0" w:space="0" w:color="auto"/>
      </w:divBdr>
    </w:div>
    <w:div w:id="1252621226">
      <w:bodyDiv w:val="1"/>
      <w:marLeft w:val="0"/>
      <w:marRight w:val="0"/>
      <w:marTop w:val="0"/>
      <w:marBottom w:val="0"/>
      <w:divBdr>
        <w:top w:val="none" w:sz="0" w:space="0" w:color="auto"/>
        <w:left w:val="none" w:sz="0" w:space="0" w:color="auto"/>
        <w:bottom w:val="none" w:sz="0" w:space="0" w:color="auto"/>
        <w:right w:val="none" w:sz="0" w:space="0" w:color="auto"/>
      </w:divBdr>
    </w:div>
    <w:div w:id="1274097471">
      <w:bodyDiv w:val="1"/>
      <w:marLeft w:val="0"/>
      <w:marRight w:val="0"/>
      <w:marTop w:val="0"/>
      <w:marBottom w:val="0"/>
      <w:divBdr>
        <w:top w:val="none" w:sz="0" w:space="0" w:color="auto"/>
        <w:left w:val="none" w:sz="0" w:space="0" w:color="auto"/>
        <w:bottom w:val="none" w:sz="0" w:space="0" w:color="auto"/>
        <w:right w:val="none" w:sz="0" w:space="0" w:color="auto"/>
      </w:divBdr>
    </w:div>
    <w:div w:id="1304849372">
      <w:bodyDiv w:val="1"/>
      <w:marLeft w:val="0"/>
      <w:marRight w:val="0"/>
      <w:marTop w:val="0"/>
      <w:marBottom w:val="0"/>
      <w:divBdr>
        <w:top w:val="none" w:sz="0" w:space="0" w:color="auto"/>
        <w:left w:val="none" w:sz="0" w:space="0" w:color="auto"/>
        <w:bottom w:val="none" w:sz="0" w:space="0" w:color="auto"/>
        <w:right w:val="none" w:sz="0" w:space="0" w:color="auto"/>
      </w:divBdr>
    </w:div>
    <w:div w:id="1311790704">
      <w:bodyDiv w:val="1"/>
      <w:marLeft w:val="0"/>
      <w:marRight w:val="0"/>
      <w:marTop w:val="0"/>
      <w:marBottom w:val="0"/>
      <w:divBdr>
        <w:top w:val="none" w:sz="0" w:space="0" w:color="auto"/>
        <w:left w:val="none" w:sz="0" w:space="0" w:color="auto"/>
        <w:bottom w:val="none" w:sz="0" w:space="0" w:color="auto"/>
        <w:right w:val="none" w:sz="0" w:space="0" w:color="auto"/>
      </w:divBdr>
    </w:div>
    <w:div w:id="1312054651">
      <w:bodyDiv w:val="1"/>
      <w:marLeft w:val="0"/>
      <w:marRight w:val="0"/>
      <w:marTop w:val="0"/>
      <w:marBottom w:val="0"/>
      <w:divBdr>
        <w:top w:val="none" w:sz="0" w:space="0" w:color="auto"/>
        <w:left w:val="none" w:sz="0" w:space="0" w:color="auto"/>
        <w:bottom w:val="none" w:sz="0" w:space="0" w:color="auto"/>
        <w:right w:val="none" w:sz="0" w:space="0" w:color="auto"/>
      </w:divBdr>
    </w:div>
    <w:div w:id="1314524265">
      <w:bodyDiv w:val="1"/>
      <w:marLeft w:val="0"/>
      <w:marRight w:val="0"/>
      <w:marTop w:val="0"/>
      <w:marBottom w:val="0"/>
      <w:divBdr>
        <w:top w:val="none" w:sz="0" w:space="0" w:color="auto"/>
        <w:left w:val="none" w:sz="0" w:space="0" w:color="auto"/>
        <w:bottom w:val="none" w:sz="0" w:space="0" w:color="auto"/>
        <w:right w:val="none" w:sz="0" w:space="0" w:color="auto"/>
      </w:divBdr>
    </w:div>
    <w:div w:id="1319574829">
      <w:bodyDiv w:val="1"/>
      <w:marLeft w:val="0"/>
      <w:marRight w:val="0"/>
      <w:marTop w:val="0"/>
      <w:marBottom w:val="0"/>
      <w:divBdr>
        <w:top w:val="none" w:sz="0" w:space="0" w:color="auto"/>
        <w:left w:val="none" w:sz="0" w:space="0" w:color="auto"/>
        <w:bottom w:val="none" w:sz="0" w:space="0" w:color="auto"/>
        <w:right w:val="none" w:sz="0" w:space="0" w:color="auto"/>
      </w:divBdr>
    </w:div>
    <w:div w:id="1333874565">
      <w:bodyDiv w:val="1"/>
      <w:marLeft w:val="0"/>
      <w:marRight w:val="0"/>
      <w:marTop w:val="0"/>
      <w:marBottom w:val="0"/>
      <w:divBdr>
        <w:top w:val="none" w:sz="0" w:space="0" w:color="auto"/>
        <w:left w:val="none" w:sz="0" w:space="0" w:color="auto"/>
        <w:bottom w:val="none" w:sz="0" w:space="0" w:color="auto"/>
        <w:right w:val="none" w:sz="0" w:space="0" w:color="auto"/>
      </w:divBdr>
    </w:div>
    <w:div w:id="1355497901">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75429047">
      <w:bodyDiv w:val="1"/>
      <w:marLeft w:val="0"/>
      <w:marRight w:val="0"/>
      <w:marTop w:val="0"/>
      <w:marBottom w:val="0"/>
      <w:divBdr>
        <w:top w:val="none" w:sz="0" w:space="0" w:color="auto"/>
        <w:left w:val="none" w:sz="0" w:space="0" w:color="auto"/>
        <w:bottom w:val="none" w:sz="0" w:space="0" w:color="auto"/>
        <w:right w:val="none" w:sz="0" w:space="0" w:color="auto"/>
      </w:divBdr>
    </w:div>
    <w:div w:id="1395200368">
      <w:bodyDiv w:val="1"/>
      <w:marLeft w:val="0"/>
      <w:marRight w:val="0"/>
      <w:marTop w:val="0"/>
      <w:marBottom w:val="0"/>
      <w:divBdr>
        <w:top w:val="none" w:sz="0" w:space="0" w:color="auto"/>
        <w:left w:val="none" w:sz="0" w:space="0" w:color="auto"/>
        <w:bottom w:val="none" w:sz="0" w:space="0" w:color="auto"/>
        <w:right w:val="none" w:sz="0" w:space="0" w:color="auto"/>
      </w:divBdr>
    </w:div>
    <w:div w:id="1396003951">
      <w:bodyDiv w:val="1"/>
      <w:marLeft w:val="0"/>
      <w:marRight w:val="0"/>
      <w:marTop w:val="0"/>
      <w:marBottom w:val="0"/>
      <w:divBdr>
        <w:top w:val="none" w:sz="0" w:space="0" w:color="auto"/>
        <w:left w:val="none" w:sz="0" w:space="0" w:color="auto"/>
        <w:bottom w:val="none" w:sz="0" w:space="0" w:color="auto"/>
        <w:right w:val="none" w:sz="0" w:space="0" w:color="auto"/>
      </w:divBdr>
    </w:div>
    <w:div w:id="1398746876">
      <w:bodyDiv w:val="1"/>
      <w:marLeft w:val="0"/>
      <w:marRight w:val="0"/>
      <w:marTop w:val="0"/>
      <w:marBottom w:val="0"/>
      <w:divBdr>
        <w:top w:val="none" w:sz="0" w:space="0" w:color="auto"/>
        <w:left w:val="none" w:sz="0" w:space="0" w:color="auto"/>
        <w:bottom w:val="none" w:sz="0" w:space="0" w:color="auto"/>
        <w:right w:val="none" w:sz="0" w:space="0" w:color="auto"/>
      </w:divBdr>
    </w:div>
    <w:div w:id="1400982609">
      <w:bodyDiv w:val="1"/>
      <w:marLeft w:val="0"/>
      <w:marRight w:val="0"/>
      <w:marTop w:val="0"/>
      <w:marBottom w:val="0"/>
      <w:divBdr>
        <w:top w:val="none" w:sz="0" w:space="0" w:color="auto"/>
        <w:left w:val="none" w:sz="0" w:space="0" w:color="auto"/>
        <w:bottom w:val="none" w:sz="0" w:space="0" w:color="auto"/>
        <w:right w:val="none" w:sz="0" w:space="0" w:color="auto"/>
      </w:divBdr>
    </w:div>
    <w:div w:id="1421869520">
      <w:bodyDiv w:val="1"/>
      <w:marLeft w:val="0"/>
      <w:marRight w:val="0"/>
      <w:marTop w:val="0"/>
      <w:marBottom w:val="0"/>
      <w:divBdr>
        <w:top w:val="none" w:sz="0" w:space="0" w:color="auto"/>
        <w:left w:val="none" w:sz="0" w:space="0" w:color="auto"/>
        <w:bottom w:val="none" w:sz="0" w:space="0" w:color="auto"/>
        <w:right w:val="none" w:sz="0" w:space="0" w:color="auto"/>
      </w:divBdr>
    </w:div>
    <w:div w:id="1432312530">
      <w:bodyDiv w:val="1"/>
      <w:marLeft w:val="0"/>
      <w:marRight w:val="0"/>
      <w:marTop w:val="0"/>
      <w:marBottom w:val="0"/>
      <w:divBdr>
        <w:top w:val="none" w:sz="0" w:space="0" w:color="auto"/>
        <w:left w:val="none" w:sz="0" w:space="0" w:color="auto"/>
        <w:bottom w:val="none" w:sz="0" w:space="0" w:color="auto"/>
        <w:right w:val="none" w:sz="0" w:space="0" w:color="auto"/>
      </w:divBdr>
    </w:div>
    <w:div w:id="1447848262">
      <w:bodyDiv w:val="1"/>
      <w:marLeft w:val="0"/>
      <w:marRight w:val="0"/>
      <w:marTop w:val="0"/>
      <w:marBottom w:val="0"/>
      <w:divBdr>
        <w:top w:val="none" w:sz="0" w:space="0" w:color="auto"/>
        <w:left w:val="none" w:sz="0" w:space="0" w:color="auto"/>
        <w:bottom w:val="none" w:sz="0" w:space="0" w:color="auto"/>
        <w:right w:val="none" w:sz="0" w:space="0" w:color="auto"/>
      </w:divBdr>
    </w:div>
    <w:div w:id="1459909723">
      <w:bodyDiv w:val="1"/>
      <w:marLeft w:val="0"/>
      <w:marRight w:val="0"/>
      <w:marTop w:val="0"/>
      <w:marBottom w:val="0"/>
      <w:divBdr>
        <w:top w:val="none" w:sz="0" w:space="0" w:color="auto"/>
        <w:left w:val="none" w:sz="0" w:space="0" w:color="auto"/>
        <w:bottom w:val="none" w:sz="0" w:space="0" w:color="auto"/>
        <w:right w:val="none" w:sz="0" w:space="0" w:color="auto"/>
      </w:divBdr>
    </w:div>
    <w:div w:id="1468812820">
      <w:bodyDiv w:val="1"/>
      <w:marLeft w:val="0"/>
      <w:marRight w:val="0"/>
      <w:marTop w:val="0"/>
      <w:marBottom w:val="0"/>
      <w:divBdr>
        <w:top w:val="none" w:sz="0" w:space="0" w:color="auto"/>
        <w:left w:val="none" w:sz="0" w:space="0" w:color="auto"/>
        <w:bottom w:val="none" w:sz="0" w:space="0" w:color="auto"/>
        <w:right w:val="none" w:sz="0" w:space="0" w:color="auto"/>
      </w:divBdr>
    </w:div>
    <w:div w:id="1495484805">
      <w:bodyDiv w:val="1"/>
      <w:marLeft w:val="0"/>
      <w:marRight w:val="0"/>
      <w:marTop w:val="0"/>
      <w:marBottom w:val="0"/>
      <w:divBdr>
        <w:top w:val="none" w:sz="0" w:space="0" w:color="auto"/>
        <w:left w:val="none" w:sz="0" w:space="0" w:color="auto"/>
        <w:bottom w:val="none" w:sz="0" w:space="0" w:color="auto"/>
        <w:right w:val="none" w:sz="0" w:space="0" w:color="auto"/>
      </w:divBdr>
    </w:div>
    <w:div w:id="1506477503">
      <w:bodyDiv w:val="1"/>
      <w:marLeft w:val="0"/>
      <w:marRight w:val="0"/>
      <w:marTop w:val="0"/>
      <w:marBottom w:val="0"/>
      <w:divBdr>
        <w:top w:val="none" w:sz="0" w:space="0" w:color="auto"/>
        <w:left w:val="none" w:sz="0" w:space="0" w:color="auto"/>
        <w:bottom w:val="none" w:sz="0" w:space="0" w:color="auto"/>
        <w:right w:val="none" w:sz="0" w:space="0" w:color="auto"/>
      </w:divBdr>
    </w:div>
    <w:div w:id="1547449002">
      <w:bodyDiv w:val="1"/>
      <w:marLeft w:val="0"/>
      <w:marRight w:val="0"/>
      <w:marTop w:val="0"/>
      <w:marBottom w:val="0"/>
      <w:divBdr>
        <w:top w:val="none" w:sz="0" w:space="0" w:color="auto"/>
        <w:left w:val="none" w:sz="0" w:space="0" w:color="auto"/>
        <w:bottom w:val="none" w:sz="0" w:space="0" w:color="auto"/>
        <w:right w:val="none" w:sz="0" w:space="0" w:color="auto"/>
      </w:divBdr>
    </w:div>
    <w:div w:id="1552185977">
      <w:bodyDiv w:val="1"/>
      <w:marLeft w:val="0"/>
      <w:marRight w:val="0"/>
      <w:marTop w:val="0"/>
      <w:marBottom w:val="0"/>
      <w:divBdr>
        <w:top w:val="none" w:sz="0" w:space="0" w:color="auto"/>
        <w:left w:val="none" w:sz="0" w:space="0" w:color="auto"/>
        <w:bottom w:val="none" w:sz="0" w:space="0" w:color="auto"/>
        <w:right w:val="none" w:sz="0" w:space="0" w:color="auto"/>
      </w:divBdr>
    </w:div>
    <w:div w:id="1568681636">
      <w:bodyDiv w:val="1"/>
      <w:marLeft w:val="0"/>
      <w:marRight w:val="0"/>
      <w:marTop w:val="0"/>
      <w:marBottom w:val="0"/>
      <w:divBdr>
        <w:top w:val="none" w:sz="0" w:space="0" w:color="auto"/>
        <w:left w:val="none" w:sz="0" w:space="0" w:color="auto"/>
        <w:bottom w:val="none" w:sz="0" w:space="0" w:color="auto"/>
        <w:right w:val="none" w:sz="0" w:space="0" w:color="auto"/>
      </w:divBdr>
    </w:div>
    <w:div w:id="1569339937">
      <w:bodyDiv w:val="1"/>
      <w:marLeft w:val="0"/>
      <w:marRight w:val="0"/>
      <w:marTop w:val="0"/>
      <w:marBottom w:val="0"/>
      <w:divBdr>
        <w:top w:val="none" w:sz="0" w:space="0" w:color="auto"/>
        <w:left w:val="none" w:sz="0" w:space="0" w:color="auto"/>
        <w:bottom w:val="none" w:sz="0" w:space="0" w:color="auto"/>
        <w:right w:val="none" w:sz="0" w:space="0" w:color="auto"/>
      </w:divBdr>
    </w:div>
    <w:div w:id="1569535550">
      <w:bodyDiv w:val="1"/>
      <w:marLeft w:val="0"/>
      <w:marRight w:val="0"/>
      <w:marTop w:val="0"/>
      <w:marBottom w:val="0"/>
      <w:divBdr>
        <w:top w:val="none" w:sz="0" w:space="0" w:color="auto"/>
        <w:left w:val="none" w:sz="0" w:space="0" w:color="auto"/>
        <w:bottom w:val="none" w:sz="0" w:space="0" w:color="auto"/>
        <w:right w:val="none" w:sz="0" w:space="0" w:color="auto"/>
      </w:divBdr>
    </w:div>
    <w:div w:id="1571496009">
      <w:bodyDiv w:val="1"/>
      <w:marLeft w:val="0"/>
      <w:marRight w:val="0"/>
      <w:marTop w:val="0"/>
      <w:marBottom w:val="0"/>
      <w:divBdr>
        <w:top w:val="none" w:sz="0" w:space="0" w:color="auto"/>
        <w:left w:val="none" w:sz="0" w:space="0" w:color="auto"/>
        <w:bottom w:val="none" w:sz="0" w:space="0" w:color="auto"/>
        <w:right w:val="none" w:sz="0" w:space="0" w:color="auto"/>
      </w:divBdr>
    </w:div>
    <w:div w:id="1582789191">
      <w:bodyDiv w:val="1"/>
      <w:marLeft w:val="0"/>
      <w:marRight w:val="0"/>
      <w:marTop w:val="0"/>
      <w:marBottom w:val="0"/>
      <w:divBdr>
        <w:top w:val="none" w:sz="0" w:space="0" w:color="auto"/>
        <w:left w:val="none" w:sz="0" w:space="0" w:color="auto"/>
        <w:bottom w:val="none" w:sz="0" w:space="0" w:color="auto"/>
        <w:right w:val="none" w:sz="0" w:space="0" w:color="auto"/>
      </w:divBdr>
    </w:div>
    <w:div w:id="1582832467">
      <w:bodyDiv w:val="1"/>
      <w:marLeft w:val="0"/>
      <w:marRight w:val="0"/>
      <w:marTop w:val="0"/>
      <w:marBottom w:val="0"/>
      <w:divBdr>
        <w:top w:val="none" w:sz="0" w:space="0" w:color="auto"/>
        <w:left w:val="none" w:sz="0" w:space="0" w:color="auto"/>
        <w:bottom w:val="none" w:sz="0" w:space="0" w:color="auto"/>
        <w:right w:val="none" w:sz="0" w:space="0" w:color="auto"/>
      </w:divBdr>
    </w:div>
    <w:div w:id="1586499862">
      <w:bodyDiv w:val="1"/>
      <w:marLeft w:val="0"/>
      <w:marRight w:val="0"/>
      <w:marTop w:val="0"/>
      <w:marBottom w:val="0"/>
      <w:divBdr>
        <w:top w:val="none" w:sz="0" w:space="0" w:color="auto"/>
        <w:left w:val="none" w:sz="0" w:space="0" w:color="auto"/>
        <w:bottom w:val="none" w:sz="0" w:space="0" w:color="auto"/>
        <w:right w:val="none" w:sz="0" w:space="0" w:color="auto"/>
      </w:divBdr>
    </w:div>
    <w:div w:id="1610160295">
      <w:bodyDiv w:val="1"/>
      <w:marLeft w:val="0"/>
      <w:marRight w:val="0"/>
      <w:marTop w:val="0"/>
      <w:marBottom w:val="0"/>
      <w:divBdr>
        <w:top w:val="none" w:sz="0" w:space="0" w:color="auto"/>
        <w:left w:val="none" w:sz="0" w:space="0" w:color="auto"/>
        <w:bottom w:val="none" w:sz="0" w:space="0" w:color="auto"/>
        <w:right w:val="none" w:sz="0" w:space="0" w:color="auto"/>
      </w:divBdr>
    </w:div>
    <w:div w:id="1611471069">
      <w:bodyDiv w:val="1"/>
      <w:marLeft w:val="0"/>
      <w:marRight w:val="0"/>
      <w:marTop w:val="0"/>
      <w:marBottom w:val="0"/>
      <w:divBdr>
        <w:top w:val="none" w:sz="0" w:space="0" w:color="auto"/>
        <w:left w:val="none" w:sz="0" w:space="0" w:color="auto"/>
        <w:bottom w:val="none" w:sz="0" w:space="0" w:color="auto"/>
        <w:right w:val="none" w:sz="0" w:space="0" w:color="auto"/>
      </w:divBdr>
    </w:div>
    <w:div w:id="1615746317">
      <w:bodyDiv w:val="1"/>
      <w:marLeft w:val="0"/>
      <w:marRight w:val="0"/>
      <w:marTop w:val="0"/>
      <w:marBottom w:val="0"/>
      <w:divBdr>
        <w:top w:val="none" w:sz="0" w:space="0" w:color="auto"/>
        <w:left w:val="none" w:sz="0" w:space="0" w:color="auto"/>
        <w:bottom w:val="none" w:sz="0" w:space="0" w:color="auto"/>
        <w:right w:val="none" w:sz="0" w:space="0" w:color="auto"/>
      </w:divBdr>
    </w:div>
    <w:div w:id="1618020252">
      <w:bodyDiv w:val="1"/>
      <w:marLeft w:val="0"/>
      <w:marRight w:val="0"/>
      <w:marTop w:val="0"/>
      <w:marBottom w:val="0"/>
      <w:divBdr>
        <w:top w:val="none" w:sz="0" w:space="0" w:color="auto"/>
        <w:left w:val="none" w:sz="0" w:space="0" w:color="auto"/>
        <w:bottom w:val="none" w:sz="0" w:space="0" w:color="auto"/>
        <w:right w:val="none" w:sz="0" w:space="0" w:color="auto"/>
      </w:divBdr>
    </w:div>
    <w:div w:id="1626884505">
      <w:bodyDiv w:val="1"/>
      <w:marLeft w:val="0"/>
      <w:marRight w:val="0"/>
      <w:marTop w:val="0"/>
      <w:marBottom w:val="0"/>
      <w:divBdr>
        <w:top w:val="none" w:sz="0" w:space="0" w:color="auto"/>
        <w:left w:val="none" w:sz="0" w:space="0" w:color="auto"/>
        <w:bottom w:val="none" w:sz="0" w:space="0" w:color="auto"/>
        <w:right w:val="none" w:sz="0" w:space="0" w:color="auto"/>
      </w:divBdr>
    </w:div>
    <w:div w:id="1640067854">
      <w:bodyDiv w:val="1"/>
      <w:marLeft w:val="0"/>
      <w:marRight w:val="0"/>
      <w:marTop w:val="0"/>
      <w:marBottom w:val="0"/>
      <w:divBdr>
        <w:top w:val="none" w:sz="0" w:space="0" w:color="auto"/>
        <w:left w:val="none" w:sz="0" w:space="0" w:color="auto"/>
        <w:bottom w:val="none" w:sz="0" w:space="0" w:color="auto"/>
        <w:right w:val="none" w:sz="0" w:space="0" w:color="auto"/>
      </w:divBdr>
    </w:div>
    <w:div w:id="1645964719">
      <w:bodyDiv w:val="1"/>
      <w:marLeft w:val="0"/>
      <w:marRight w:val="0"/>
      <w:marTop w:val="0"/>
      <w:marBottom w:val="0"/>
      <w:divBdr>
        <w:top w:val="none" w:sz="0" w:space="0" w:color="auto"/>
        <w:left w:val="none" w:sz="0" w:space="0" w:color="auto"/>
        <w:bottom w:val="none" w:sz="0" w:space="0" w:color="auto"/>
        <w:right w:val="none" w:sz="0" w:space="0" w:color="auto"/>
      </w:divBdr>
    </w:div>
    <w:div w:id="1658681497">
      <w:bodyDiv w:val="1"/>
      <w:marLeft w:val="0"/>
      <w:marRight w:val="0"/>
      <w:marTop w:val="0"/>
      <w:marBottom w:val="0"/>
      <w:divBdr>
        <w:top w:val="none" w:sz="0" w:space="0" w:color="auto"/>
        <w:left w:val="none" w:sz="0" w:space="0" w:color="auto"/>
        <w:bottom w:val="none" w:sz="0" w:space="0" w:color="auto"/>
        <w:right w:val="none" w:sz="0" w:space="0" w:color="auto"/>
      </w:divBdr>
    </w:div>
    <w:div w:id="1663119384">
      <w:bodyDiv w:val="1"/>
      <w:marLeft w:val="0"/>
      <w:marRight w:val="0"/>
      <w:marTop w:val="0"/>
      <w:marBottom w:val="0"/>
      <w:divBdr>
        <w:top w:val="none" w:sz="0" w:space="0" w:color="auto"/>
        <w:left w:val="none" w:sz="0" w:space="0" w:color="auto"/>
        <w:bottom w:val="none" w:sz="0" w:space="0" w:color="auto"/>
        <w:right w:val="none" w:sz="0" w:space="0" w:color="auto"/>
      </w:divBdr>
    </w:div>
    <w:div w:id="1673874093">
      <w:bodyDiv w:val="1"/>
      <w:marLeft w:val="0"/>
      <w:marRight w:val="0"/>
      <w:marTop w:val="0"/>
      <w:marBottom w:val="0"/>
      <w:divBdr>
        <w:top w:val="none" w:sz="0" w:space="0" w:color="auto"/>
        <w:left w:val="none" w:sz="0" w:space="0" w:color="auto"/>
        <w:bottom w:val="none" w:sz="0" w:space="0" w:color="auto"/>
        <w:right w:val="none" w:sz="0" w:space="0" w:color="auto"/>
      </w:divBdr>
    </w:div>
    <w:div w:id="1738824627">
      <w:bodyDiv w:val="1"/>
      <w:marLeft w:val="0"/>
      <w:marRight w:val="0"/>
      <w:marTop w:val="0"/>
      <w:marBottom w:val="0"/>
      <w:divBdr>
        <w:top w:val="none" w:sz="0" w:space="0" w:color="auto"/>
        <w:left w:val="none" w:sz="0" w:space="0" w:color="auto"/>
        <w:bottom w:val="none" w:sz="0" w:space="0" w:color="auto"/>
        <w:right w:val="none" w:sz="0" w:space="0" w:color="auto"/>
      </w:divBdr>
    </w:div>
    <w:div w:id="1742438079">
      <w:bodyDiv w:val="1"/>
      <w:marLeft w:val="0"/>
      <w:marRight w:val="0"/>
      <w:marTop w:val="0"/>
      <w:marBottom w:val="0"/>
      <w:divBdr>
        <w:top w:val="none" w:sz="0" w:space="0" w:color="auto"/>
        <w:left w:val="none" w:sz="0" w:space="0" w:color="auto"/>
        <w:bottom w:val="none" w:sz="0" w:space="0" w:color="auto"/>
        <w:right w:val="none" w:sz="0" w:space="0" w:color="auto"/>
      </w:divBdr>
    </w:div>
    <w:div w:id="1746491630">
      <w:bodyDiv w:val="1"/>
      <w:marLeft w:val="0"/>
      <w:marRight w:val="0"/>
      <w:marTop w:val="0"/>
      <w:marBottom w:val="0"/>
      <w:divBdr>
        <w:top w:val="none" w:sz="0" w:space="0" w:color="auto"/>
        <w:left w:val="none" w:sz="0" w:space="0" w:color="auto"/>
        <w:bottom w:val="none" w:sz="0" w:space="0" w:color="auto"/>
        <w:right w:val="none" w:sz="0" w:space="0" w:color="auto"/>
      </w:divBdr>
    </w:div>
    <w:div w:id="1819809521">
      <w:bodyDiv w:val="1"/>
      <w:marLeft w:val="0"/>
      <w:marRight w:val="0"/>
      <w:marTop w:val="0"/>
      <w:marBottom w:val="0"/>
      <w:divBdr>
        <w:top w:val="none" w:sz="0" w:space="0" w:color="auto"/>
        <w:left w:val="none" w:sz="0" w:space="0" w:color="auto"/>
        <w:bottom w:val="none" w:sz="0" w:space="0" w:color="auto"/>
        <w:right w:val="none" w:sz="0" w:space="0" w:color="auto"/>
      </w:divBdr>
    </w:div>
    <w:div w:id="1843859244">
      <w:bodyDiv w:val="1"/>
      <w:marLeft w:val="0"/>
      <w:marRight w:val="0"/>
      <w:marTop w:val="0"/>
      <w:marBottom w:val="0"/>
      <w:divBdr>
        <w:top w:val="none" w:sz="0" w:space="0" w:color="auto"/>
        <w:left w:val="none" w:sz="0" w:space="0" w:color="auto"/>
        <w:bottom w:val="none" w:sz="0" w:space="0" w:color="auto"/>
        <w:right w:val="none" w:sz="0" w:space="0" w:color="auto"/>
      </w:divBdr>
    </w:div>
    <w:div w:id="1854612229">
      <w:bodyDiv w:val="1"/>
      <w:marLeft w:val="0"/>
      <w:marRight w:val="0"/>
      <w:marTop w:val="0"/>
      <w:marBottom w:val="0"/>
      <w:divBdr>
        <w:top w:val="none" w:sz="0" w:space="0" w:color="auto"/>
        <w:left w:val="none" w:sz="0" w:space="0" w:color="auto"/>
        <w:bottom w:val="none" w:sz="0" w:space="0" w:color="auto"/>
        <w:right w:val="none" w:sz="0" w:space="0" w:color="auto"/>
      </w:divBdr>
    </w:div>
    <w:div w:id="1880514200">
      <w:bodyDiv w:val="1"/>
      <w:marLeft w:val="0"/>
      <w:marRight w:val="0"/>
      <w:marTop w:val="0"/>
      <w:marBottom w:val="0"/>
      <w:divBdr>
        <w:top w:val="none" w:sz="0" w:space="0" w:color="auto"/>
        <w:left w:val="none" w:sz="0" w:space="0" w:color="auto"/>
        <w:bottom w:val="none" w:sz="0" w:space="0" w:color="auto"/>
        <w:right w:val="none" w:sz="0" w:space="0" w:color="auto"/>
      </w:divBdr>
    </w:div>
    <w:div w:id="1885943671">
      <w:bodyDiv w:val="1"/>
      <w:marLeft w:val="0"/>
      <w:marRight w:val="0"/>
      <w:marTop w:val="0"/>
      <w:marBottom w:val="0"/>
      <w:divBdr>
        <w:top w:val="none" w:sz="0" w:space="0" w:color="auto"/>
        <w:left w:val="none" w:sz="0" w:space="0" w:color="auto"/>
        <w:bottom w:val="none" w:sz="0" w:space="0" w:color="auto"/>
        <w:right w:val="none" w:sz="0" w:space="0" w:color="auto"/>
      </w:divBdr>
    </w:div>
    <w:div w:id="1895268281">
      <w:bodyDiv w:val="1"/>
      <w:marLeft w:val="0"/>
      <w:marRight w:val="0"/>
      <w:marTop w:val="0"/>
      <w:marBottom w:val="0"/>
      <w:divBdr>
        <w:top w:val="none" w:sz="0" w:space="0" w:color="auto"/>
        <w:left w:val="none" w:sz="0" w:space="0" w:color="auto"/>
        <w:bottom w:val="none" w:sz="0" w:space="0" w:color="auto"/>
        <w:right w:val="none" w:sz="0" w:space="0" w:color="auto"/>
      </w:divBdr>
    </w:div>
    <w:div w:id="1941720683">
      <w:bodyDiv w:val="1"/>
      <w:marLeft w:val="0"/>
      <w:marRight w:val="0"/>
      <w:marTop w:val="0"/>
      <w:marBottom w:val="0"/>
      <w:divBdr>
        <w:top w:val="none" w:sz="0" w:space="0" w:color="auto"/>
        <w:left w:val="none" w:sz="0" w:space="0" w:color="auto"/>
        <w:bottom w:val="none" w:sz="0" w:space="0" w:color="auto"/>
        <w:right w:val="none" w:sz="0" w:space="0" w:color="auto"/>
      </w:divBdr>
    </w:div>
    <w:div w:id="1942912083">
      <w:bodyDiv w:val="1"/>
      <w:marLeft w:val="0"/>
      <w:marRight w:val="0"/>
      <w:marTop w:val="0"/>
      <w:marBottom w:val="0"/>
      <w:divBdr>
        <w:top w:val="none" w:sz="0" w:space="0" w:color="auto"/>
        <w:left w:val="none" w:sz="0" w:space="0" w:color="auto"/>
        <w:bottom w:val="none" w:sz="0" w:space="0" w:color="auto"/>
        <w:right w:val="none" w:sz="0" w:space="0" w:color="auto"/>
      </w:divBdr>
    </w:div>
    <w:div w:id="1957103743">
      <w:bodyDiv w:val="1"/>
      <w:marLeft w:val="0"/>
      <w:marRight w:val="0"/>
      <w:marTop w:val="0"/>
      <w:marBottom w:val="0"/>
      <w:divBdr>
        <w:top w:val="none" w:sz="0" w:space="0" w:color="auto"/>
        <w:left w:val="none" w:sz="0" w:space="0" w:color="auto"/>
        <w:bottom w:val="none" w:sz="0" w:space="0" w:color="auto"/>
        <w:right w:val="none" w:sz="0" w:space="0" w:color="auto"/>
      </w:divBdr>
    </w:div>
    <w:div w:id="1964068126">
      <w:bodyDiv w:val="1"/>
      <w:marLeft w:val="0"/>
      <w:marRight w:val="0"/>
      <w:marTop w:val="0"/>
      <w:marBottom w:val="0"/>
      <w:divBdr>
        <w:top w:val="none" w:sz="0" w:space="0" w:color="auto"/>
        <w:left w:val="none" w:sz="0" w:space="0" w:color="auto"/>
        <w:bottom w:val="none" w:sz="0" w:space="0" w:color="auto"/>
        <w:right w:val="none" w:sz="0" w:space="0" w:color="auto"/>
      </w:divBdr>
    </w:div>
    <w:div w:id="2001419773">
      <w:bodyDiv w:val="1"/>
      <w:marLeft w:val="0"/>
      <w:marRight w:val="0"/>
      <w:marTop w:val="0"/>
      <w:marBottom w:val="0"/>
      <w:divBdr>
        <w:top w:val="none" w:sz="0" w:space="0" w:color="auto"/>
        <w:left w:val="none" w:sz="0" w:space="0" w:color="auto"/>
        <w:bottom w:val="none" w:sz="0" w:space="0" w:color="auto"/>
        <w:right w:val="none" w:sz="0" w:space="0" w:color="auto"/>
      </w:divBdr>
    </w:div>
    <w:div w:id="2018187175">
      <w:bodyDiv w:val="1"/>
      <w:marLeft w:val="0"/>
      <w:marRight w:val="0"/>
      <w:marTop w:val="0"/>
      <w:marBottom w:val="0"/>
      <w:divBdr>
        <w:top w:val="none" w:sz="0" w:space="0" w:color="auto"/>
        <w:left w:val="none" w:sz="0" w:space="0" w:color="auto"/>
        <w:bottom w:val="none" w:sz="0" w:space="0" w:color="auto"/>
        <w:right w:val="none" w:sz="0" w:space="0" w:color="auto"/>
      </w:divBdr>
    </w:div>
    <w:div w:id="2048068675">
      <w:bodyDiv w:val="1"/>
      <w:marLeft w:val="0"/>
      <w:marRight w:val="0"/>
      <w:marTop w:val="0"/>
      <w:marBottom w:val="0"/>
      <w:divBdr>
        <w:top w:val="none" w:sz="0" w:space="0" w:color="auto"/>
        <w:left w:val="none" w:sz="0" w:space="0" w:color="auto"/>
        <w:bottom w:val="none" w:sz="0" w:space="0" w:color="auto"/>
        <w:right w:val="none" w:sz="0" w:space="0" w:color="auto"/>
      </w:divBdr>
    </w:div>
    <w:div w:id="2082603611">
      <w:bodyDiv w:val="1"/>
      <w:marLeft w:val="0"/>
      <w:marRight w:val="0"/>
      <w:marTop w:val="0"/>
      <w:marBottom w:val="0"/>
      <w:divBdr>
        <w:top w:val="none" w:sz="0" w:space="0" w:color="auto"/>
        <w:left w:val="none" w:sz="0" w:space="0" w:color="auto"/>
        <w:bottom w:val="none" w:sz="0" w:space="0" w:color="auto"/>
        <w:right w:val="none" w:sz="0" w:space="0" w:color="auto"/>
      </w:divBdr>
    </w:div>
    <w:div w:id="2083865366">
      <w:bodyDiv w:val="1"/>
      <w:marLeft w:val="0"/>
      <w:marRight w:val="0"/>
      <w:marTop w:val="0"/>
      <w:marBottom w:val="0"/>
      <w:divBdr>
        <w:top w:val="none" w:sz="0" w:space="0" w:color="auto"/>
        <w:left w:val="none" w:sz="0" w:space="0" w:color="auto"/>
        <w:bottom w:val="none" w:sz="0" w:space="0" w:color="auto"/>
        <w:right w:val="none" w:sz="0" w:space="0" w:color="auto"/>
      </w:divBdr>
    </w:div>
    <w:div w:id="20975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MX"/>
              <a:t>BANCA COMERCIAL Y BANCA DE DESARROLLO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OBLIGACIÓN CUPÓN CERO</c:v>
                </c:pt>
              </c:strCache>
            </c:strRef>
          </c:tx>
          <c:dPt>
            <c:idx val="0"/>
            <c:bubble3D val="0"/>
            <c:spPr>
              <a:solidFill>
                <a:schemeClr val="accent6"/>
              </a:solidFill>
              <a:ln>
                <a:noFill/>
              </a:ln>
              <a:effectLst>
                <a:outerShdw blurRad="254000" sx="102000" sy="102000" algn="ctr" rotWithShape="0">
                  <a:prstClr val="black">
                    <a:alpha val="20000"/>
                  </a:prstClr>
                </a:outerShdw>
              </a:effectLst>
              <a:sp3d/>
            </c:spPr>
          </c:dPt>
          <c:dPt>
            <c:idx val="1"/>
            <c:bubble3D val="0"/>
            <c:spPr>
              <a:solidFill>
                <a:schemeClr val="accent5"/>
              </a:solidFill>
              <a:ln>
                <a:noFill/>
              </a:ln>
              <a:effectLst>
                <a:outerShdw blurRad="254000" sx="102000" sy="102000" algn="ctr" rotWithShape="0">
                  <a:prstClr val="black">
                    <a:alpha val="20000"/>
                  </a:prstClr>
                </a:outerShdw>
              </a:effectLst>
              <a:sp3d/>
            </c:spPr>
          </c:dPt>
          <c:dLbls>
            <c:dLbl>
              <c:idx val="0"/>
              <c:tx>
                <c:rich>
                  <a:bodyPr/>
                  <a:lstStyle/>
                  <a:p>
                    <a:r>
                      <a:rPr lang="en-US"/>
                      <a:t>BANCA COMERCIAL</a:t>
                    </a:r>
                  </a:p>
                  <a:p>
                    <a:r>
                      <a:rPr lang="en-US"/>
                      <a:t>$ </a:t>
                    </a:r>
                    <a:fld id="{0F10CDA2-A133-49E6-BBB0-27D492ADF5C0}" type="VALUE">
                      <a:rPr lang="en-US"/>
                      <a:pPr/>
                      <a:t>[VALOR]</a:t>
                    </a:fld>
                    <a:endParaRPr lang="en-US"/>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a:t>BANCA DE DESARROLLO $1,396,666,587</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BANCA COMERCIAL</c:v>
                </c:pt>
                <c:pt idx="1">
                  <c:v>BANCA DE DESARROLLO</c:v>
                </c:pt>
              </c:strCache>
            </c:strRef>
          </c:cat>
          <c:val>
            <c:numRef>
              <c:f>Hoja1!$B$2:$B$3</c:f>
              <c:numCache>
                <c:formatCode>#,##0</c:formatCode>
                <c:ptCount val="2"/>
                <c:pt idx="0">
                  <c:v>3355071086</c:v>
                </c:pt>
                <c:pt idx="1">
                  <c:v>659693178</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BANCA COMERCIAL Y BANCA DE DESARROLLO</a:t>
            </a:r>
          </a:p>
        </c:rich>
      </c:tx>
      <c:layout>
        <c:manualLayout>
          <c:xMode val="edge"/>
          <c:yMode val="edge"/>
          <c:x val="0.28864036366799178"/>
          <c:y val="2.977265364190835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906918798892835E-2"/>
          <c:y val="0.19712441728366042"/>
          <c:w val="0.91909303882195448"/>
          <c:h val="0.80114327160397192"/>
        </c:manualLayout>
      </c:layout>
      <c:pie3DChart>
        <c:varyColors val="1"/>
        <c:ser>
          <c:idx val="0"/>
          <c:order val="0"/>
          <c:tx>
            <c:strRef>
              <c:f>Hoja1!$B$1</c:f>
              <c:strCache>
                <c:ptCount val="1"/>
                <c:pt idx="0">
                  <c:v>SECTOR PÚBLICO CENTRAL</c:v>
                </c:pt>
              </c:strCache>
            </c:strRef>
          </c:tx>
          <c:dPt>
            <c:idx val="0"/>
            <c:bubble3D val="0"/>
            <c:spPr>
              <a:solidFill>
                <a:schemeClr val="accent2"/>
              </a:solidFill>
              <a:ln>
                <a:noFill/>
              </a:ln>
              <a:effectLst>
                <a:outerShdw blurRad="254000" sx="102000" sy="102000" algn="ctr" rotWithShape="0">
                  <a:prstClr val="black">
                    <a:alpha val="20000"/>
                  </a:prstClr>
                </a:outerShdw>
              </a:effectLst>
              <a:sp3d/>
            </c:spPr>
          </c:dPt>
          <c:dPt>
            <c:idx val="1"/>
            <c:bubble3D val="0"/>
            <c:spPr>
              <a:solidFill>
                <a:schemeClr val="accent4"/>
              </a:solidFill>
              <a:ln>
                <a:noFill/>
              </a:ln>
              <a:effectLst>
                <a:outerShdw blurRad="254000" sx="102000" sy="102000" algn="ctr" rotWithShape="0">
                  <a:prstClr val="black">
                    <a:alpha val="20000"/>
                  </a:prstClr>
                </a:outerShdw>
              </a:effectLst>
              <a:sp3d/>
            </c:spPr>
          </c:dPt>
          <c:dPt>
            <c:idx val="2"/>
            <c:bubble3D val="0"/>
            <c:spPr>
              <a:solidFill>
                <a:schemeClr val="accent6"/>
              </a:solidFill>
              <a:ln>
                <a:noFill/>
              </a:ln>
              <a:effectLst>
                <a:outerShdw blurRad="254000" sx="102000" sy="102000" algn="ctr" rotWithShape="0">
                  <a:prstClr val="black">
                    <a:alpha val="20000"/>
                  </a:prstClr>
                </a:outerShdw>
              </a:effectLst>
              <a:sp3d/>
            </c:spPr>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4"/>
            <c:bubble3D val="0"/>
            <c:spPr>
              <a:solidFill>
                <a:schemeClr val="accent4">
                  <a:lumMod val="60000"/>
                </a:schemeClr>
              </a:solidFill>
              <a:ln>
                <a:noFill/>
              </a:ln>
              <a:effectLst>
                <a:outerShdw blurRad="254000" sx="102000" sy="102000" algn="ctr" rotWithShape="0">
                  <a:prstClr val="black">
                    <a:alpha val="20000"/>
                  </a:prstClr>
                </a:outerShdw>
              </a:effectLst>
              <a:sp3d/>
            </c:spPr>
          </c:dPt>
          <c:dLbls>
            <c:dLbl>
              <c:idx val="0"/>
              <c:layout>
                <c:manualLayout>
                  <c:x val="-0.27898804316127157"/>
                  <c:y val="0.42856661574019667"/>
                </c:manualLayout>
              </c:layout>
              <c:tx>
                <c:rich>
                  <a:bodyPr/>
                  <a:lstStyle/>
                  <a:p>
                    <a:r>
                      <a:rPr lang="en-US"/>
                      <a:t>BANAMEX</a:t>
                    </a:r>
                  </a:p>
                  <a:p>
                    <a:r>
                      <a:rPr lang="en-US"/>
                      <a:t>$1,854,416,666</a:t>
                    </a:r>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0.11408573928258968"/>
                  <c:y val="-0.62094625298703343"/>
                </c:manualLayout>
              </c:layout>
              <c:tx>
                <c:rich>
                  <a:bodyPr/>
                  <a:lstStyle/>
                  <a:p>
                    <a:r>
                      <a:rPr lang="en-US"/>
                      <a:t>BANORTE</a:t>
                    </a:r>
                  </a:p>
                  <a:p>
                    <a:r>
                      <a:rPr lang="en-US"/>
                      <a:t> $,1,383,239,165</a:t>
                    </a:r>
                  </a:p>
                </c:rich>
              </c:tx>
              <c:dLblPos val="bestFit"/>
              <c:showLegendKey val="0"/>
              <c:showVal val="1"/>
              <c:showCatName val="1"/>
              <c:showSerName val="0"/>
              <c:showPercent val="1"/>
              <c:showBubbleSize val="0"/>
              <c:extLst>
                <c:ext xmlns:c15="http://schemas.microsoft.com/office/drawing/2012/chart" uri="{CE6537A1-D6FC-4f65-9D91-7224C49458BB}"/>
              </c:extLst>
            </c:dLbl>
            <c:dLbl>
              <c:idx val="2"/>
              <c:layout>
                <c:manualLayout>
                  <c:x val="0.12741260047172465"/>
                  <c:y val="0.15679476632585107"/>
                </c:manualLayout>
              </c:layout>
              <c:tx>
                <c:rich>
                  <a:bodyPr/>
                  <a:lstStyle/>
                  <a:p>
                    <a:r>
                      <a:rPr lang="en-US"/>
                      <a:t>BANOBRAS $1,396,666,587</a:t>
                    </a:r>
                  </a:p>
                </c:rich>
              </c:tx>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1.6523281811995784E-2"/>
                  <c:y val="4.8944255102440328E-3"/>
                </c:manualLayout>
              </c:layout>
              <c:tx>
                <c:rich>
                  <a:bodyPr/>
                  <a:lstStyle/>
                  <a:p>
                    <a:fld id="{ED70A6DD-7D60-49E6-89AF-3DE6A585D8D3}" type="CATEGORYNAME">
                      <a:rPr lang="en-US"/>
                      <a:pPr/>
                      <a:t>[NOMBRE DE CATEGORÍA]</a:t>
                    </a:fld>
                    <a:r>
                      <a:rPr lang="en-US"/>
                      <a:t> $22,500,000</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4"/>
              <c:layout>
                <c:manualLayout>
                  <c:x val="0.1028357200963914"/>
                  <c:y val="-4.472519293297293E-3"/>
                </c:manualLayout>
              </c:layout>
              <c:tx>
                <c:rich>
                  <a:bodyPr/>
                  <a:lstStyle/>
                  <a:p>
                    <a:fld id="{B0A9A993-9BC2-4039-8C5D-0906948B4D3E}" type="CATEGORYNAME">
                      <a:rPr lang="en-US"/>
                      <a:pPr/>
                      <a:t>[NOMBRE DE CATEGORÍA]</a:t>
                    </a:fld>
                    <a:r>
                      <a:rPr lang="en-US"/>
                      <a:t> $94,915,254</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BANORTE</c:v>
                </c:pt>
                <c:pt idx="1">
                  <c:v>BANAMEX</c:v>
                </c:pt>
                <c:pt idx="2">
                  <c:v>BANOBRAS</c:v>
                </c:pt>
                <c:pt idx="3">
                  <c:v>BANAMEX (SJP)</c:v>
                </c:pt>
                <c:pt idx="4">
                  <c:v>SCOTIABANK-INVERLAT</c:v>
                </c:pt>
              </c:strCache>
            </c:strRef>
          </c:cat>
          <c:val>
            <c:numRef>
              <c:f>Hoja1!$B$2:$B$6</c:f>
              <c:numCache>
                <c:formatCode>#,##0</c:formatCode>
                <c:ptCount val="5"/>
                <c:pt idx="0">
                  <c:v>1383239165</c:v>
                </c:pt>
                <c:pt idx="1">
                  <c:v>1854416666</c:v>
                </c:pt>
                <c:pt idx="2">
                  <c:v>1396666587</c:v>
                </c:pt>
                <c:pt idx="3">
                  <c:v>22500000</c:v>
                </c:pt>
                <c:pt idx="4">
                  <c:v>94915254</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0.71181</cdr:x>
      <cdr:y>0.91369</cdr:y>
    </cdr:from>
    <cdr:to>
      <cdr:x>1</cdr:x>
      <cdr:y>1</cdr:y>
    </cdr:to>
    <cdr:sp macro="" textlink="">
      <cdr:nvSpPr>
        <cdr:cNvPr id="2" name="Cuadro de texto 1"/>
        <cdr:cNvSpPr txBox="1"/>
      </cdr:nvSpPr>
      <cdr:spPr>
        <a:xfrm xmlns:a="http://schemas.openxmlformats.org/drawingml/2006/main">
          <a:off x="3956074" y="2974973"/>
          <a:ext cx="1581126" cy="276227"/>
        </a:xfrm>
        <a:prstGeom xmlns:a="http://schemas.openxmlformats.org/drawingml/2006/main" prst="rect">
          <a:avLst/>
        </a:prstGeom>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D386-E6A1-4F72-9F9E-8FB5F583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5063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 De Liz Lopez Hernandez</dc:creator>
  <cp:lastModifiedBy>Gerardo Garcia Reyes</cp:lastModifiedBy>
  <cp:revision>2</cp:revision>
  <cp:lastPrinted>2023-03-30T19:47:00Z</cp:lastPrinted>
  <dcterms:created xsi:type="dcterms:W3CDTF">2026-04-23T19:02:00Z</dcterms:created>
  <dcterms:modified xsi:type="dcterms:W3CDTF">2026-04-23T19:02:00Z</dcterms:modified>
</cp:coreProperties>
</file>