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AA9" w:rsidRPr="00600D2F" w:rsidRDefault="00EF1AA9" w:rsidP="00EF1AA9">
      <w:pPr>
        <w:pStyle w:val="Prrafodelista"/>
        <w:ind w:left="709"/>
        <w:jc w:val="center"/>
        <w:rPr>
          <w:rFonts w:ascii="Tahoma" w:hAnsi="Tahoma" w:cs="Tahoma"/>
          <w:b/>
          <w:sz w:val="24"/>
          <w:szCs w:val="24"/>
        </w:rPr>
      </w:pPr>
      <w:bookmarkStart w:id="0" w:name="_GoBack"/>
      <w:bookmarkEnd w:id="0"/>
      <w:r w:rsidRPr="00600D2F">
        <w:rPr>
          <w:rFonts w:ascii="Tahoma" w:hAnsi="Tahoma" w:cs="Tahoma"/>
          <w:b/>
          <w:sz w:val="24"/>
          <w:szCs w:val="24"/>
        </w:rPr>
        <w:t>PRESUPUESTO GENERAL DE EGRESOS DEL ESTADO DE TABASCO PARA EL EJERCICIO FISCAL 2021</w:t>
      </w:r>
    </w:p>
    <w:p w:rsidR="00EF1AA9" w:rsidRPr="009B76F2" w:rsidRDefault="00EF1AA9" w:rsidP="00EF1AA9">
      <w:pPr>
        <w:pStyle w:val="Prrafodelista"/>
        <w:ind w:left="709"/>
        <w:jc w:val="both"/>
        <w:rPr>
          <w:rFonts w:ascii="Tahoma" w:hAnsi="Tahoma" w:cs="Tahoma"/>
          <w:sz w:val="26"/>
          <w:szCs w:val="26"/>
        </w:rPr>
      </w:pPr>
    </w:p>
    <w:p w:rsidR="00EF1AA9" w:rsidRPr="00600D2F" w:rsidRDefault="00EF1AA9" w:rsidP="00EF1AA9">
      <w:pPr>
        <w:pStyle w:val="Prrafodelista"/>
        <w:ind w:left="709"/>
        <w:jc w:val="center"/>
        <w:rPr>
          <w:rFonts w:ascii="Tahoma" w:hAnsi="Tahoma" w:cs="Tahoma"/>
          <w:b/>
          <w:sz w:val="24"/>
          <w:szCs w:val="24"/>
        </w:rPr>
      </w:pPr>
      <w:r w:rsidRPr="00600D2F">
        <w:rPr>
          <w:rFonts w:ascii="Tahoma" w:hAnsi="Tahoma" w:cs="Tahoma"/>
          <w:b/>
          <w:sz w:val="24"/>
          <w:szCs w:val="24"/>
        </w:rPr>
        <w:t>CAPÍTULO I</w:t>
      </w:r>
    </w:p>
    <w:p w:rsidR="00EF1AA9" w:rsidRPr="00600D2F" w:rsidRDefault="00EF1AA9" w:rsidP="00EF1AA9">
      <w:pPr>
        <w:pStyle w:val="Prrafodelista"/>
        <w:ind w:left="709"/>
        <w:jc w:val="center"/>
        <w:rPr>
          <w:rFonts w:ascii="Tahoma" w:hAnsi="Tahoma" w:cs="Tahoma"/>
          <w:b/>
          <w:sz w:val="24"/>
          <w:szCs w:val="24"/>
        </w:rPr>
      </w:pPr>
      <w:r w:rsidRPr="00600D2F">
        <w:rPr>
          <w:rFonts w:ascii="Tahoma" w:hAnsi="Tahoma" w:cs="Tahoma"/>
          <w:b/>
          <w:sz w:val="24"/>
          <w:szCs w:val="24"/>
        </w:rPr>
        <w:t xml:space="preserve"> DISPOSICIONES GENERALES</w:t>
      </w:r>
    </w:p>
    <w:p w:rsidR="00EF1AA9" w:rsidRPr="009B76F2" w:rsidRDefault="00EF1AA9" w:rsidP="00EF1AA9">
      <w:pPr>
        <w:pStyle w:val="Prrafodelista"/>
        <w:ind w:left="709"/>
        <w:jc w:val="center"/>
        <w:rPr>
          <w:rFonts w:ascii="Tahoma" w:hAnsi="Tahoma" w:cs="Tahoma"/>
          <w:b/>
        </w:rPr>
      </w:pPr>
    </w:p>
    <w:p w:rsidR="00EF1AA9" w:rsidRPr="009B76F2" w:rsidRDefault="00EF1AA9" w:rsidP="00EF1AA9">
      <w:pPr>
        <w:pStyle w:val="Prrafodelista"/>
        <w:ind w:left="709"/>
        <w:jc w:val="both"/>
        <w:rPr>
          <w:rFonts w:ascii="Tahoma" w:hAnsi="Tahoma" w:cs="Tahoma"/>
        </w:rPr>
      </w:pPr>
      <w:r w:rsidRPr="009B76F2">
        <w:rPr>
          <w:rFonts w:ascii="Tahoma" w:hAnsi="Tahoma" w:cs="Tahoma"/>
          <w:b/>
        </w:rPr>
        <w:t>Artículo 1.</w:t>
      </w:r>
      <w:r w:rsidRPr="009B76F2">
        <w:rPr>
          <w:rFonts w:ascii="Tahoma" w:hAnsi="Tahoma" w:cs="Tahoma"/>
        </w:rPr>
        <w:t xml:space="preserve"> Las disposiciones contenidas en el presente Presupuesto General de Egresos del Estado de Tabasco para el Ejercicio Fiscal 2021</w:t>
      </w:r>
      <w:r>
        <w:rPr>
          <w:rFonts w:ascii="Tahoma" w:hAnsi="Tahoma" w:cs="Tahoma"/>
        </w:rPr>
        <w:t>,</w:t>
      </w:r>
      <w:r w:rsidRPr="009B76F2">
        <w:rPr>
          <w:rFonts w:ascii="Tahoma" w:hAnsi="Tahoma" w:cs="Tahoma"/>
        </w:rPr>
        <w:t xml:space="preserve"> son de  carácter general y de observancia obligatoria para los poderes Ejecutivo, Legislativo y Judicial, así como para las entidades y órganos autónomos, quienes deberán observar que la administración de los recursos públicos se realice con base en criterios de legalidad, honestidad, eficiencia, eficacia, economía, racionalidad, austeridad, perspectiva y transversalidad de género, transparencia, control y rendición de cuentas.</w:t>
      </w:r>
    </w:p>
    <w:p w:rsidR="00EF1AA9" w:rsidRPr="009B76F2" w:rsidRDefault="00EF1AA9" w:rsidP="00EF1AA9">
      <w:pPr>
        <w:pStyle w:val="Prrafodelista"/>
        <w:ind w:left="709"/>
        <w:jc w:val="both"/>
        <w:rPr>
          <w:rFonts w:ascii="Tahoma" w:hAnsi="Tahoma" w:cs="Tahoma"/>
        </w:rPr>
      </w:pPr>
    </w:p>
    <w:p w:rsidR="00EF1AA9" w:rsidRPr="009B76F2" w:rsidRDefault="00EF1AA9" w:rsidP="00EF1AA9">
      <w:pPr>
        <w:pStyle w:val="Prrafodelista"/>
        <w:ind w:left="709"/>
        <w:jc w:val="both"/>
        <w:rPr>
          <w:rFonts w:ascii="Tahoma" w:hAnsi="Tahoma" w:cs="Tahoma"/>
        </w:rPr>
      </w:pPr>
      <w:r w:rsidRPr="009B76F2">
        <w:rPr>
          <w:rFonts w:ascii="Tahoma" w:hAnsi="Tahoma" w:cs="Tahoma"/>
          <w:b/>
        </w:rPr>
        <w:t>Artículo 2.</w:t>
      </w:r>
      <w:r w:rsidRPr="009B76F2">
        <w:rPr>
          <w:rFonts w:ascii="Tahoma" w:hAnsi="Tahoma" w:cs="Tahoma"/>
        </w:rPr>
        <w:t xml:space="preserve"> La asignación, ejercicio, seguimiento, control y evaluación del gasto público estatal para el </w:t>
      </w:r>
      <w:r>
        <w:rPr>
          <w:rFonts w:ascii="Tahoma" w:hAnsi="Tahoma" w:cs="Tahoma"/>
        </w:rPr>
        <w:t>E</w:t>
      </w:r>
      <w:r w:rsidRPr="009B76F2">
        <w:rPr>
          <w:rFonts w:ascii="Tahoma" w:hAnsi="Tahoma" w:cs="Tahoma"/>
        </w:rPr>
        <w:t xml:space="preserve">jercicio </w:t>
      </w:r>
      <w:r>
        <w:rPr>
          <w:rFonts w:ascii="Tahoma" w:hAnsi="Tahoma" w:cs="Tahoma"/>
        </w:rPr>
        <w:t>F</w:t>
      </w:r>
      <w:r w:rsidRPr="009B76F2">
        <w:rPr>
          <w:rFonts w:ascii="Tahoma" w:hAnsi="Tahoma" w:cs="Tahoma"/>
        </w:rPr>
        <w:t>iscal 2021 se realizarán conforme a las disposiciones de la Ley de Presupuesto y Responsabilidad Hacendaria del Estado de Tabasco y sus Municipios</w:t>
      </w:r>
      <w:r>
        <w:rPr>
          <w:rFonts w:ascii="Tahoma" w:hAnsi="Tahoma" w:cs="Tahoma"/>
        </w:rPr>
        <w:t>,</w:t>
      </w:r>
      <w:r w:rsidRPr="009B76F2">
        <w:rPr>
          <w:rFonts w:ascii="Tahoma" w:hAnsi="Tahoma" w:cs="Tahoma"/>
        </w:rPr>
        <w:t xml:space="preserve"> y demás ordenamientos aplicables en la materia, sin detrimento de la observancia </w:t>
      </w:r>
      <w:r>
        <w:rPr>
          <w:rFonts w:ascii="Tahoma" w:hAnsi="Tahoma" w:cs="Tahoma"/>
        </w:rPr>
        <w:t>de</w:t>
      </w:r>
      <w:r w:rsidRPr="009B76F2">
        <w:rPr>
          <w:rFonts w:ascii="Tahoma" w:hAnsi="Tahoma" w:cs="Tahoma"/>
        </w:rPr>
        <w:t xml:space="preserve"> la aplicación de la legislación federal cuando sea el caso, además de las contenidas en </w:t>
      </w:r>
      <w:r>
        <w:rPr>
          <w:rFonts w:ascii="Tahoma" w:hAnsi="Tahoma" w:cs="Tahoma"/>
        </w:rPr>
        <w:t>el presente</w:t>
      </w:r>
      <w:r w:rsidRPr="009B76F2">
        <w:rPr>
          <w:rFonts w:ascii="Tahoma" w:hAnsi="Tahoma" w:cs="Tahoma"/>
        </w:rPr>
        <w:t xml:space="preserve"> Presupuesto.</w:t>
      </w:r>
    </w:p>
    <w:p w:rsidR="00EF1AA9" w:rsidRPr="009B76F2" w:rsidRDefault="00EF1AA9" w:rsidP="00EF1AA9">
      <w:pPr>
        <w:pStyle w:val="Prrafodelista"/>
        <w:ind w:left="709"/>
        <w:jc w:val="both"/>
        <w:rPr>
          <w:rFonts w:ascii="Tahoma" w:hAnsi="Tahoma" w:cs="Tahoma"/>
        </w:rPr>
      </w:pPr>
    </w:p>
    <w:p w:rsidR="00EF1AA9" w:rsidRPr="009B76F2" w:rsidRDefault="00EF1AA9" w:rsidP="00EF1AA9">
      <w:pPr>
        <w:pStyle w:val="Prrafodelista"/>
        <w:ind w:left="709"/>
        <w:jc w:val="both"/>
        <w:rPr>
          <w:rFonts w:ascii="Tahoma" w:hAnsi="Tahoma" w:cs="Tahoma"/>
        </w:rPr>
      </w:pPr>
      <w:r w:rsidRPr="009B76F2">
        <w:rPr>
          <w:rFonts w:ascii="Tahoma" w:hAnsi="Tahoma" w:cs="Tahoma"/>
        </w:rPr>
        <w:t>Será facultad de la Secretaría de Finanzas, de la Secretaría de Administración e Innovación Gubernamental y de la Secretaría de</w:t>
      </w:r>
      <w:r>
        <w:rPr>
          <w:rFonts w:ascii="Tahoma" w:hAnsi="Tahoma" w:cs="Tahoma"/>
        </w:rPr>
        <w:t xml:space="preserve"> la</w:t>
      </w:r>
      <w:r w:rsidRPr="009B76F2">
        <w:rPr>
          <w:rFonts w:ascii="Tahoma" w:hAnsi="Tahoma" w:cs="Tahoma"/>
        </w:rPr>
        <w:t xml:space="preserve"> Función Pública, en el ámbito de sus respectivas competencias, observar y hacer cumplir las disposiciones establecidas en el presente </w:t>
      </w:r>
      <w:r>
        <w:rPr>
          <w:rFonts w:ascii="Tahoma" w:hAnsi="Tahoma" w:cs="Tahoma"/>
        </w:rPr>
        <w:t>D</w:t>
      </w:r>
      <w:r w:rsidRPr="009B76F2">
        <w:rPr>
          <w:rFonts w:ascii="Tahoma" w:hAnsi="Tahoma" w:cs="Tahoma"/>
        </w:rPr>
        <w:t xml:space="preserve">ecreto, así como determinar las normas y procedimientos administrativos tendentes a armonizar, transparentar, racionalizar y </w:t>
      </w:r>
      <w:r>
        <w:rPr>
          <w:rFonts w:ascii="Tahoma" w:hAnsi="Tahoma" w:cs="Tahoma"/>
        </w:rPr>
        <w:t>realizar</w:t>
      </w:r>
      <w:r w:rsidRPr="009B76F2">
        <w:rPr>
          <w:rFonts w:ascii="Tahoma" w:hAnsi="Tahoma" w:cs="Tahoma"/>
        </w:rPr>
        <w:t xml:space="preserve"> un mejor control del gasto público estatal.</w:t>
      </w:r>
    </w:p>
    <w:p w:rsidR="00EF1AA9" w:rsidRPr="009B76F2" w:rsidRDefault="00EF1AA9" w:rsidP="00EF1AA9">
      <w:pPr>
        <w:pStyle w:val="Prrafodelista"/>
        <w:ind w:left="709"/>
        <w:jc w:val="both"/>
        <w:rPr>
          <w:rFonts w:ascii="Tahoma" w:hAnsi="Tahoma" w:cs="Tahoma"/>
        </w:rPr>
      </w:pPr>
    </w:p>
    <w:p w:rsidR="00EF1AA9" w:rsidRPr="009B76F2" w:rsidRDefault="00EF1AA9" w:rsidP="00EF1AA9">
      <w:pPr>
        <w:pStyle w:val="Prrafodelista"/>
        <w:ind w:left="709"/>
        <w:jc w:val="both"/>
        <w:rPr>
          <w:rFonts w:ascii="Tahoma" w:hAnsi="Tahoma" w:cs="Tahoma"/>
        </w:rPr>
      </w:pPr>
      <w:r w:rsidRPr="009B76F2">
        <w:rPr>
          <w:rFonts w:ascii="Tahoma" w:hAnsi="Tahoma" w:cs="Tahoma"/>
          <w:b/>
        </w:rPr>
        <w:t>Artículo 3.</w:t>
      </w:r>
      <w:r>
        <w:rPr>
          <w:rFonts w:ascii="Tahoma" w:hAnsi="Tahoma" w:cs="Tahoma"/>
          <w:b/>
        </w:rPr>
        <w:t xml:space="preserve"> </w:t>
      </w:r>
      <w:r w:rsidRPr="009B76F2">
        <w:rPr>
          <w:rFonts w:ascii="Tahoma" w:hAnsi="Tahoma" w:cs="Tahoma"/>
        </w:rPr>
        <w:t>Para efectos del presente Presupuesto se entenderá por:</w:t>
      </w:r>
    </w:p>
    <w:p w:rsidR="00EF1AA9" w:rsidRPr="009B76F2" w:rsidRDefault="00EF1AA9" w:rsidP="00EF1AA9">
      <w:pPr>
        <w:pStyle w:val="Prrafodelista"/>
        <w:ind w:left="709"/>
        <w:jc w:val="both"/>
        <w:rPr>
          <w:rFonts w:ascii="Tahoma" w:hAnsi="Tahoma" w:cs="Tahoma"/>
        </w:rPr>
      </w:pP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Adecuaciones presupuestarias:</w:t>
      </w:r>
      <w:r w:rsidRPr="009B76F2">
        <w:rPr>
          <w:rFonts w:ascii="Tahoma" w:hAnsi="Tahoma" w:cs="Tahoma"/>
        </w:rPr>
        <w:t xml:space="preserve"> Modificaciones a la estructura funcional programática, administrativa y económica, a  los calendarios de presupuesto y las ampliaciones y reducciones al Presupuesto General de Egresos o a los flujos de  efectivo correspondientes.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Adeudos de Ejercicios Fiscales Anteriores (ADEFAS):</w:t>
      </w:r>
      <w:r w:rsidRPr="009B76F2">
        <w:rPr>
          <w:rFonts w:ascii="Tahoma" w:hAnsi="Tahoma" w:cs="Tahoma"/>
        </w:rPr>
        <w:t xml:space="preserve"> Asignaciones destinadas a cubrir las erogaciones devengadas y pendientes de liquidar al cierre del ejercicio fiscal anterior, derivadas de la contratación de bienes y servicios requeridos en el desempeño de las funciones de los ejecutores de gasto, para las cuales existió asignación presupuestal con saldo disponible al cierre del ejercicio fiscal en que se devengaron.</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Ahorro presupuestario:</w:t>
      </w:r>
      <w:r w:rsidRPr="009B76F2">
        <w:rPr>
          <w:rFonts w:ascii="Tahoma" w:hAnsi="Tahoma" w:cs="Tahoma"/>
        </w:rPr>
        <w:t xml:space="preserve"> Los remanentes de recursos del presupuesto modificado una vez que se hayan cumplido las metas establecidas.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lastRenderedPageBreak/>
        <w:t>Amortización de la Deuda y Disminución de Pasivos:</w:t>
      </w:r>
      <w:r w:rsidRPr="009B76F2">
        <w:rPr>
          <w:rFonts w:ascii="Tahoma" w:hAnsi="Tahoma" w:cs="Tahoma"/>
        </w:rPr>
        <w:t xml:space="preserve"> Representa la cancelación mediante pago o cualquier forma por la cual se extinga la obligación principal de los pasivos contraídos por el Gobierno del Estado.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Asignaciones Presupuestales:</w:t>
      </w:r>
      <w:r w:rsidRPr="009B76F2">
        <w:rPr>
          <w:rFonts w:ascii="Tahoma" w:hAnsi="Tahoma" w:cs="Tahoma"/>
        </w:rPr>
        <w:t xml:space="preserve"> La ministración</w:t>
      </w:r>
      <w:r>
        <w:rPr>
          <w:rFonts w:ascii="Tahoma" w:hAnsi="Tahoma" w:cs="Tahoma"/>
        </w:rPr>
        <w:t xml:space="preserve"> </w:t>
      </w:r>
      <w:r w:rsidRPr="009B76F2">
        <w:rPr>
          <w:rFonts w:ascii="Tahoma" w:hAnsi="Tahoma" w:cs="Tahoma"/>
        </w:rPr>
        <w:t>de los recursos públicos aprobados por el Congreso</w:t>
      </w:r>
      <w:r>
        <w:rPr>
          <w:rFonts w:ascii="Tahoma" w:hAnsi="Tahoma" w:cs="Tahoma"/>
        </w:rPr>
        <w:t xml:space="preserve"> del Estado</w:t>
      </w:r>
      <w:r w:rsidRPr="009B76F2">
        <w:rPr>
          <w:rFonts w:ascii="Tahoma" w:hAnsi="Tahoma" w:cs="Tahoma"/>
        </w:rPr>
        <w:t>, mediante el Presupuesto de Egresos del Estado,</w:t>
      </w:r>
      <w:r>
        <w:rPr>
          <w:rFonts w:ascii="Tahoma" w:hAnsi="Tahoma" w:cs="Tahoma"/>
        </w:rPr>
        <w:t xml:space="preserve"> que</w:t>
      </w:r>
      <w:r w:rsidRPr="009B76F2">
        <w:rPr>
          <w:rFonts w:ascii="Tahoma" w:hAnsi="Tahoma" w:cs="Tahoma"/>
        </w:rPr>
        <w:t xml:space="preserve"> realiza el Ejecutivo Estatal, a través de la Secretaría de Finanzas, a los ejecutores de gasto.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Capítulo de gasto:</w:t>
      </w:r>
      <w:r w:rsidRPr="009B76F2">
        <w:rPr>
          <w:rFonts w:ascii="Tahoma" w:hAnsi="Tahoma" w:cs="Tahoma"/>
        </w:rPr>
        <w:t xml:space="preserve"> El mayor nivel de</w:t>
      </w:r>
      <w:r>
        <w:rPr>
          <w:rFonts w:ascii="Tahoma" w:hAnsi="Tahoma" w:cs="Tahoma"/>
        </w:rPr>
        <w:t xml:space="preserve"> </w:t>
      </w:r>
      <w:r w:rsidRPr="009B76F2">
        <w:rPr>
          <w:rFonts w:ascii="Tahoma" w:hAnsi="Tahoma" w:cs="Tahoma"/>
        </w:rPr>
        <w:t>agregación que identifica el conjunto homogéneo y ordenado de los bienes y servicios requeridos por los ejecutores de gasto.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Clasificación Administrativa:</w:t>
      </w:r>
      <w:r w:rsidRPr="009B76F2">
        <w:rPr>
          <w:rFonts w:ascii="Tahoma" w:hAnsi="Tahoma" w:cs="Tahoma"/>
        </w:rPr>
        <w:t xml:space="preserve"> La que tiene como objetivo identificar el agente que realiza la erogación de los recursos públicos; se desglosa a través de asignaciones denominadas ramos presupuestarios, como el de la </w:t>
      </w:r>
      <w:r>
        <w:rPr>
          <w:rFonts w:ascii="Tahoma" w:hAnsi="Tahoma" w:cs="Tahoma"/>
        </w:rPr>
        <w:t>a</w:t>
      </w:r>
      <w:r w:rsidRPr="009B76F2">
        <w:rPr>
          <w:rFonts w:ascii="Tahoma" w:hAnsi="Tahoma" w:cs="Tahoma"/>
        </w:rPr>
        <w:t xml:space="preserve">dministración </w:t>
      </w:r>
      <w:r>
        <w:rPr>
          <w:rFonts w:ascii="Tahoma" w:hAnsi="Tahoma" w:cs="Tahoma"/>
        </w:rPr>
        <w:t>p</w:t>
      </w:r>
      <w:r w:rsidRPr="009B76F2">
        <w:rPr>
          <w:rFonts w:ascii="Tahoma" w:hAnsi="Tahoma" w:cs="Tahoma"/>
        </w:rPr>
        <w:t>ública</w:t>
      </w:r>
      <w:r>
        <w:rPr>
          <w:rFonts w:ascii="Tahoma" w:hAnsi="Tahoma" w:cs="Tahoma"/>
        </w:rPr>
        <w:t>,</w:t>
      </w:r>
      <w:r w:rsidRPr="009B76F2">
        <w:rPr>
          <w:rFonts w:ascii="Tahoma" w:hAnsi="Tahoma" w:cs="Tahoma"/>
        </w:rPr>
        <w:t xml:space="preserve"> de los</w:t>
      </w:r>
      <w:r>
        <w:rPr>
          <w:rFonts w:ascii="Tahoma" w:hAnsi="Tahoma" w:cs="Tahoma"/>
        </w:rPr>
        <w:t xml:space="preserve"> </w:t>
      </w:r>
      <w:r w:rsidRPr="009B76F2">
        <w:rPr>
          <w:rFonts w:ascii="Tahoma" w:hAnsi="Tahoma" w:cs="Tahoma"/>
        </w:rPr>
        <w:t xml:space="preserve">Poderes o de los </w:t>
      </w:r>
      <w:r>
        <w:rPr>
          <w:rFonts w:ascii="Tahoma" w:hAnsi="Tahoma" w:cs="Tahoma"/>
        </w:rPr>
        <w:t>ó</w:t>
      </w:r>
      <w:r w:rsidRPr="009B76F2">
        <w:rPr>
          <w:rFonts w:ascii="Tahoma" w:hAnsi="Tahoma" w:cs="Tahoma"/>
        </w:rPr>
        <w:t xml:space="preserve">rganos </w:t>
      </w:r>
      <w:r>
        <w:rPr>
          <w:rFonts w:ascii="Tahoma" w:hAnsi="Tahoma" w:cs="Tahoma"/>
        </w:rPr>
        <w:t>a</w:t>
      </w:r>
      <w:r w:rsidRPr="009B76F2">
        <w:rPr>
          <w:rFonts w:ascii="Tahoma" w:hAnsi="Tahoma" w:cs="Tahoma"/>
        </w:rPr>
        <w:t>utónomos.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Clasificación Económica:</w:t>
      </w:r>
      <w:r w:rsidRPr="009B76F2">
        <w:rPr>
          <w:rFonts w:ascii="Tahoma" w:hAnsi="Tahoma" w:cs="Tahoma"/>
        </w:rPr>
        <w:t xml:space="preserve"> La que relaciona las transacciones que generan los entes públicos de conformidad con su naturaleza, presentándolos en Gasto Corriente y Gasto de Capital.</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Clasificación Funcional del Gasto:</w:t>
      </w:r>
      <w:r w:rsidRPr="009B76F2">
        <w:rPr>
          <w:rFonts w:ascii="Tahoma" w:hAnsi="Tahoma" w:cs="Tahoma"/>
        </w:rPr>
        <w:t xml:space="preserve"> La que agrupa los gastos según los propósitos u objetivos socioeconómicos que persiguen los diferentes ejecutores de gasto.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Clasificación por Objeto del Gasto:</w:t>
      </w:r>
      <w:r w:rsidRPr="009B76F2">
        <w:rPr>
          <w:rFonts w:ascii="Tahoma" w:hAnsi="Tahoma" w:cs="Tahoma"/>
        </w:rPr>
        <w:t xml:space="preserve"> La que permite registrar de manera ordenada, sistemática y homogénea las compras, los pagos y las erogaciones autorizados en capítulos, conceptos y partidas con base en la clasificación económica por objeto del gasto. Este clasificador permite formular y aprobar el proyecto de Presupuesto General de Egresos del Estado desde la perspectiva económica y dar seguimiento a su ejercicio.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Disciplina presupuestaria:</w:t>
      </w:r>
      <w:r w:rsidRPr="009B76F2">
        <w:rPr>
          <w:rFonts w:ascii="Tahoma" w:hAnsi="Tahoma" w:cs="Tahoma"/>
        </w:rPr>
        <w:t xml:space="preserve"> La directriz de política de gasto que obliga a los poderes Ejecutivo, Legislativo y Judicial, entidades y órganos autónomos a ejercer los recursos en los montos, estructuras y plazos previamente fijados por la programación del Presupuesto que se autoriza, con pleno apego a la normatividad emitida.</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Economías:</w:t>
      </w:r>
      <w:r w:rsidRPr="009B76F2">
        <w:rPr>
          <w:rFonts w:ascii="Tahoma" w:hAnsi="Tahoma" w:cs="Tahoma"/>
        </w:rPr>
        <w:t xml:space="preserve"> Los remanentes de recursos no devengados del presupuesto modificado.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Eficacia en la aplicación del gasto público</w:t>
      </w:r>
      <w:r w:rsidRPr="009B76F2">
        <w:rPr>
          <w:rFonts w:ascii="Tahoma" w:hAnsi="Tahoma" w:cs="Tahoma"/>
        </w:rPr>
        <w:t>: Lograr en el ejercicio presupuestario el cumplimiento de los objetivos y metas con base en los objetivos del P</w:t>
      </w:r>
      <w:r>
        <w:rPr>
          <w:rFonts w:ascii="Tahoma" w:hAnsi="Tahoma" w:cs="Tahoma"/>
        </w:rPr>
        <w:t>lan Estatal de Desarrollo</w:t>
      </w:r>
      <w:r w:rsidRPr="009B76F2">
        <w:rPr>
          <w:rFonts w:ascii="Tahoma" w:hAnsi="Tahoma" w:cs="Tahoma"/>
        </w:rPr>
        <w:t xml:space="preserve"> 2019-2024</w:t>
      </w:r>
      <w:r>
        <w:rPr>
          <w:rFonts w:ascii="Tahoma" w:hAnsi="Tahoma" w:cs="Tahoma"/>
        </w:rPr>
        <w:t xml:space="preserve"> (PLED)</w:t>
      </w:r>
      <w:r w:rsidRPr="009B76F2">
        <w:rPr>
          <w:rFonts w:ascii="Tahoma" w:hAnsi="Tahoma" w:cs="Tahoma"/>
        </w:rPr>
        <w:t>, en los términos de las disposiciones aplicables.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Eficiencia en el ejercicio del gasto público:</w:t>
      </w:r>
      <w:r w:rsidRPr="009B76F2">
        <w:rPr>
          <w:rFonts w:ascii="Tahoma" w:hAnsi="Tahoma" w:cs="Tahoma"/>
        </w:rPr>
        <w:t xml:space="preserve"> Al ejercicio del presupuesto en tiempo y forma, en los términos del presente Presupuesto.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lastRenderedPageBreak/>
        <w:t>Ejecutores de gasto:</w:t>
      </w:r>
      <w:r w:rsidRPr="009B76F2">
        <w:rPr>
          <w:rFonts w:ascii="Tahoma" w:hAnsi="Tahoma" w:cs="Tahoma"/>
        </w:rPr>
        <w:t xml:space="preserve"> Los Poderes Legislativo y Judicial, incluyendo a sus respectivos órganos desconcentrados, los órganos autónomos, las dependencias y entidades del ámbito estatal, que realizan las erogaciones con cargo al Presupuesto General de Egresos del Estado.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Entidades:</w:t>
      </w:r>
      <w:r w:rsidRPr="009B76F2">
        <w:rPr>
          <w:rFonts w:ascii="Tahoma" w:hAnsi="Tahoma" w:cs="Tahoma"/>
        </w:rPr>
        <w:t xml:space="preserve"> Los organismos descentralizados, empresas de participación estatal, fideicomisos públicos que sean considerados entidades paraestatales y demás entidades, sin importar la forma en que sean identificadas, previstos en la Ley Orgánica del Poder Ejecutivo del Estado de Tabasco.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Estructura Ocupacional:</w:t>
      </w:r>
      <w:r w:rsidRPr="009B76F2">
        <w:rPr>
          <w:rFonts w:ascii="Tahoma" w:hAnsi="Tahoma" w:cs="Tahoma"/>
        </w:rPr>
        <w:t xml:space="preserve"> Las plazas registradas en el inventario de plazas o plantillas, autorizado en los términos de las disposiciones aplicables.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Estructura Programática:</w:t>
      </w:r>
      <w:r w:rsidRPr="009B76F2">
        <w:rPr>
          <w:rFonts w:ascii="Tahoma" w:hAnsi="Tahoma" w:cs="Tahoma"/>
        </w:rPr>
        <w:t xml:space="preserve"> El conjunto de categorías y elementos programáticos ordenados en forma coherente, el cual define las acciones que efectúan los ejecutores de gasto para alcanzar sus objetivos y metas de acuerdo con las políticas establecidas en el Plan  Estatal  de  Desarrollo y en los programas y presupuestos, así como ordena  y clasifica las acciones de los ejecutores de gasto para delimitar la aplicación del gasto y permite conocer el rendimiento esperado de la utilización de los recursos públicos.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Gasto Corriente</w:t>
      </w:r>
      <w:r w:rsidRPr="009B76F2">
        <w:rPr>
          <w:rFonts w:ascii="Tahoma" w:hAnsi="Tahoma" w:cs="Tahoma"/>
        </w:rPr>
        <w:t>: Al conjunto de erogaciones que no tienen como contrapartida la creación de activos, sino que constituye un acto de consumo. Son los gastos en recursos humanos y de compra de bienes y servicios, necesarios para la administración y operación gubernamental.</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Gasto de Inversión o Capital:</w:t>
      </w:r>
      <w:r w:rsidRPr="009B76F2">
        <w:rPr>
          <w:rFonts w:ascii="Tahoma" w:hAnsi="Tahoma" w:cs="Tahoma"/>
        </w:rPr>
        <w:t xml:space="preserve"> Erogaciones que realizan los ejecutores de gasto tendentes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Gasto Neto Total:</w:t>
      </w:r>
      <w:r w:rsidRPr="009B76F2">
        <w:rPr>
          <w:rFonts w:ascii="Tahoma" w:hAnsi="Tahoma" w:cs="Tahoma"/>
        </w:rPr>
        <w:t xml:space="preserve"> La totalidad de las erogaciones aprobadas en el Presupuesto General de Egresos del Estado con cargo a los ingresos previstos en la Ley de Ingresos del Estado, las cuales no incluyen las amortizaciones de la deuda pública y las operaciones que darían lugar a la duplicidad en el registro del gasto.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Gasto No Programable:</w:t>
      </w:r>
      <w:r w:rsidRPr="009B76F2">
        <w:rPr>
          <w:rFonts w:ascii="Tahoma" w:hAnsi="Tahoma" w:cs="Tahoma"/>
        </w:rPr>
        <w:t xml:space="preserve"> Las erogaciones que derivan del cumplimiento de obligaciones legales, del Decreto de Presupuesto General de Egresos del Estado, que no corresponden directamente a los programas para proveer bienes y servicios públicos a la población.</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Gasto Programable:</w:t>
      </w:r>
      <w:r w:rsidRPr="009B76F2">
        <w:rPr>
          <w:rFonts w:ascii="Tahoma" w:hAnsi="Tahoma" w:cs="Tahoma"/>
        </w:rPr>
        <w:t xml:space="preserve"> Las erogaciones que el Estado y los </w:t>
      </w:r>
      <w:r>
        <w:rPr>
          <w:rFonts w:ascii="Tahoma" w:hAnsi="Tahoma" w:cs="Tahoma"/>
        </w:rPr>
        <w:t>m</w:t>
      </w:r>
      <w:r w:rsidRPr="009B76F2">
        <w:rPr>
          <w:rFonts w:ascii="Tahoma" w:hAnsi="Tahoma" w:cs="Tahoma"/>
        </w:rPr>
        <w:t>unicipios realizan en cumplimiento de sus atribuciones, conforme a los programas para proveer bienes y servicios públicos a la población.</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Gasto Total:</w:t>
      </w:r>
      <w:r w:rsidRPr="009B76F2">
        <w:rPr>
          <w:rFonts w:ascii="Tahoma" w:hAnsi="Tahoma" w:cs="Tahoma"/>
        </w:rPr>
        <w:t xml:space="preserve"> La totalidad de las erogaciones aprobadas en el Presupuesto General de Egresos del Estado con cargo a los ingresos previstos en la Ley de Ingresos del Estado y, adicionalmente, las amortizaciones de la deuda pública y las operaciones que darían lugar a la duplicidad en el registro del gasto.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lastRenderedPageBreak/>
        <w:t>Ingresos Excedentes:</w:t>
      </w:r>
      <w:r w:rsidRPr="009B76F2">
        <w:rPr>
          <w:rFonts w:ascii="Tahoma" w:hAnsi="Tahoma" w:cs="Tahoma"/>
        </w:rPr>
        <w:t xml:space="preserve"> Los recursos públicos que durante el Ejercicio Fiscal se obtienen adicionalmente a los aprobados en la Ley de  Ingresos  del Estado vigente.</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Órganos Autónomos:</w:t>
      </w:r>
      <w:r w:rsidRPr="009B76F2">
        <w:rPr>
          <w:rFonts w:ascii="Tahoma" w:hAnsi="Tahoma" w:cs="Tahoma"/>
        </w:rPr>
        <w:t xml:space="preserve"> Los entes públicos con autonomía en el ejercicio de sus funciones y en su administración.</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Percepciones extraordinarias</w:t>
      </w:r>
      <w:r w:rsidRPr="009B76F2">
        <w:rPr>
          <w:rFonts w:ascii="Tahoma" w:hAnsi="Tahoma" w:cs="Tahoma"/>
        </w:rPr>
        <w:t>: Los estímulos, reconocimientos, recompensas, incentivos y pagos equivalentes a los mismos, que se otorgan de  manera  excepcional    a los servidores públicos, condicionados al cumplimiento de compromisos de resultados sujetos a evaluación; así como el pago de horas extraordinarias de trabajo y demás asignaciones de carácter excepcional autorizadas en los términos de la legislación laboral y de</w:t>
      </w:r>
      <w:r>
        <w:rPr>
          <w:rFonts w:ascii="Tahoma" w:hAnsi="Tahoma" w:cs="Tahoma"/>
        </w:rPr>
        <w:t>l presente</w:t>
      </w:r>
      <w:r w:rsidRPr="009B76F2">
        <w:rPr>
          <w:rFonts w:ascii="Tahoma" w:hAnsi="Tahoma" w:cs="Tahoma"/>
        </w:rPr>
        <w:t xml:space="preserve"> Presupuesto.</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Percepciones ordinarias:</w:t>
      </w:r>
      <w:r w:rsidRPr="009B76F2">
        <w:rPr>
          <w:rFonts w:ascii="Tahoma" w:hAnsi="Tahoma" w:cs="Tahoma"/>
        </w:rPr>
        <w:t xml:space="preserve"> Los pagos por sueldos y salarios, conforme a los tabuladores autorizados y las respectivas prestaciones, que se cubren a los servidores públicos de manera regular como contraprestación por el desempeño de sus labores cotidianas en los Poderes Ejecutivo, Legislativo y Judicial y los Órganos Autónomos donde prestan sus servicios, así como los montos correspondientes a los incrementos a las remuneraciones que, en su caso, se hayan aprobado para el ejercicio fiscal.</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Perspectiva de género:</w:t>
      </w:r>
      <w:r w:rsidRPr="009B76F2">
        <w:rPr>
          <w:rFonts w:ascii="Tahoma" w:hAnsi="Tahoma" w:cs="Tahoma"/>
        </w:rPr>
        <w:t xml:space="preserve"> Visión científica, analítica y política sobre las mujeres que propone eliminar las causas de la opresión de género, como la desigualdad, la injusticia y la jerarquización de las personas basada en el género. Promueve la igualdad, la equidad, el adelanto y el bienestar de las mujeres en circunstancias similares que los hombres; contribuye a construir una sociedad en donde las mujeres y los hombres tengan el mismo valor, la igualdad de derechos y oportunidades para acceder a los recursos económicos y a la representación política y social en los ámbitos de toma de decisiones.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Presupuesto:</w:t>
      </w:r>
      <w:r w:rsidRPr="009B76F2">
        <w:rPr>
          <w:rFonts w:ascii="Tahoma" w:hAnsi="Tahoma" w:cs="Tahoma"/>
        </w:rPr>
        <w:t xml:space="preserve"> El Presupuesto General de Egresos del Estado de Tabasco para el Ejercicio Fiscal 202</w:t>
      </w:r>
      <w:r>
        <w:rPr>
          <w:rFonts w:ascii="Tahoma" w:hAnsi="Tahoma" w:cs="Tahoma"/>
        </w:rPr>
        <w:t>1</w:t>
      </w:r>
      <w:r w:rsidRPr="009B76F2">
        <w:rPr>
          <w:rFonts w:ascii="Tahoma" w:hAnsi="Tahoma" w:cs="Tahoma"/>
        </w:rPr>
        <w:t>.</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Presupuesto basado en resultados:</w:t>
      </w:r>
      <w:r w:rsidRPr="009B76F2">
        <w:rPr>
          <w:rFonts w:ascii="Tahoma" w:hAnsi="Tahoma" w:cs="Tahoma"/>
        </w:rPr>
        <w:t xml:space="preserve"> El instrumento de la gestión para resultados consistente en un conjunto de actividades y herramientas que permiten que las decisiones involucradas en el proceso presupuestario incorporen sistemáticamente consideraciones sobre los resultados obtenidos y esperados de la aplicación de los recursos públicos.</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Subejercicio de gasto:</w:t>
      </w:r>
      <w:r w:rsidRPr="009B76F2">
        <w:rPr>
          <w:rFonts w:ascii="Tahoma" w:hAnsi="Tahoma" w:cs="Tahoma"/>
        </w:rPr>
        <w:t xml:space="preserve"> Las disponibilidades presupuestarias que resultan, con base  en el calendario del presupuesto, sin cumpli</w:t>
      </w:r>
      <w:r>
        <w:rPr>
          <w:rFonts w:ascii="Tahoma" w:hAnsi="Tahoma" w:cs="Tahoma"/>
        </w:rPr>
        <w:t>r</w:t>
      </w:r>
      <w:r w:rsidRPr="009B76F2">
        <w:rPr>
          <w:rFonts w:ascii="Tahoma" w:hAnsi="Tahoma" w:cs="Tahoma"/>
        </w:rPr>
        <w:t xml:space="preserve"> las metas contenidas en los programas o  sin contar con el compromiso formal de su ejecución.</w:t>
      </w:r>
    </w:p>
    <w:p w:rsidR="00EF1AA9" w:rsidRPr="009B76F2" w:rsidRDefault="00EF1AA9" w:rsidP="00EF1AA9">
      <w:pPr>
        <w:pStyle w:val="Prrafodelista"/>
        <w:numPr>
          <w:ilvl w:val="0"/>
          <w:numId w:val="1"/>
        </w:numPr>
        <w:jc w:val="both"/>
        <w:rPr>
          <w:rFonts w:ascii="Tahoma" w:hAnsi="Tahoma" w:cs="Tahoma"/>
        </w:rPr>
      </w:pPr>
      <w:r w:rsidRPr="009B76F2">
        <w:rPr>
          <w:rFonts w:ascii="Tahoma" w:hAnsi="Tahoma" w:cs="Tahoma"/>
          <w:b/>
        </w:rPr>
        <w:t>Transversalidad de género:</w:t>
      </w:r>
      <w:r w:rsidRPr="009B76F2">
        <w:rPr>
          <w:rFonts w:ascii="Tahoma" w:hAnsi="Tahoma" w:cs="Tahoma"/>
        </w:rPr>
        <w:t xml:space="preserve"> Es una estrategia que considera las necesidades de los diversos sectores de la población de forma integral. Una política de género parte de un diagnóstico participativo que permite conocer las necesidades e intereses de las mujeres y de los hombres beneficiarios, de manera que la asignación de recursos responda a la problemática específica de cada sector, incluyendo en todas las fases del proyecto tanto a hombres como a mujeres.</w:t>
      </w:r>
    </w:p>
    <w:p w:rsidR="00EF1AA9" w:rsidRPr="009B76F2" w:rsidRDefault="00EF1AA9" w:rsidP="00EF1AA9">
      <w:pPr>
        <w:spacing w:after="0"/>
        <w:ind w:left="709"/>
        <w:jc w:val="both"/>
        <w:rPr>
          <w:rFonts w:ascii="Tahoma" w:hAnsi="Tahoma" w:cs="Tahoma"/>
        </w:rPr>
      </w:pPr>
      <w:r w:rsidRPr="009B76F2">
        <w:rPr>
          <w:rFonts w:ascii="Tahoma" w:hAnsi="Tahoma" w:cs="Tahoma"/>
        </w:rPr>
        <w:lastRenderedPageBreak/>
        <w:t>Cualquier otro término no contemplado en el presente artículo se deberá entender conforme al glosario de la Ley General de Contabilidad Gubernamental y las demás leyes de la materia.</w:t>
      </w:r>
    </w:p>
    <w:p w:rsidR="00EF1AA9" w:rsidRPr="009B76F2" w:rsidRDefault="00EF1AA9" w:rsidP="00EF1AA9">
      <w:pPr>
        <w:spacing w:after="0"/>
        <w:jc w:val="both"/>
        <w:rPr>
          <w:rFonts w:ascii="Tahoma" w:hAnsi="Tahoma" w:cs="Tahoma"/>
        </w:rPr>
      </w:pPr>
    </w:p>
    <w:p w:rsidR="00EF1AA9" w:rsidRPr="009B76F2" w:rsidRDefault="00EF1AA9" w:rsidP="00EF1AA9">
      <w:pPr>
        <w:ind w:left="709"/>
        <w:jc w:val="both"/>
        <w:rPr>
          <w:rFonts w:ascii="Tahoma" w:hAnsi="Tahoma" w:cs="Tahoma"/>
        </w:rPr>
      </w:pPr>
      <w:r w:rsidRPr="009B76F2">
        <w:rPr>
          <w:rFonts w:ascii="Tahoma" w:hAnsi="Tahoma" w:cs="Tahoma"/>
          <w:b/>
        </w:rPr>
        <w:t>Artículo 4.</w:t>
      </w:r>
      <w:r w:rsidRPr="009B76F2">
        <w:rPr>
          <w:rFonts w:ascii="Tahoma" w:hAnsi="Tahoma" w:cs="Tahoma"/>
        </w:rPr>
        <w:t xml:space="preserve"> La Secretaría de Finanzas estará facultada para interpretar las disposiciones del presente Presupuesto, para efectos administrativos y de establecer, con la participación de la Secretaría de la Función Pública en el ámbito de su competencia, las medidas conducentes que aseguren su correcta aplicación y el apego a los criterios establecidos en el artículo 1 de este Presupuesto.</w:t>
      </w:r>
    </w:p>
    <w:p w:rsidR="00EF1AA9" w:rsidRPr="009B76F2" w:rsidRDefault="00EF1AA9" w:rsidP="00EF1AA9">
      <w:pPr>
        <w:spacing w:after="0"/>
        <w:ind w:left="709"/>
        <w:jc w:val="both"/>
        <w:rPr>
          <w:rFonts w:ascii="Tahoma" w:hAnsi="Tahoma" w:cs="Tahoma"/>
        </w:rPr>
      </w:pPr>
      <w:r w:rsidRPr="009B76F2">
        <w:rPr>
          <w:rFonts w:ascii="Tahoma" w:hAnsi="Tahoma" w:cs="Tahoma"/>
          <w:b/>
        </w:rPr>
        <w:t>Artículo 5.</w:t>
      </w:r>
      <w:r w:rsidRPr="009B76F2">
        <w:rPr>
          <w:rFonts w:ascii="Tahoma" w:hAnsi="Tahoma" w:cs="Tahoma"/>
        </w:rPr>
        <w:t xml:space="preserve"> En la celebración y suscripción de convenios o acuerdos en los que se comprometa el patrimonio económico o el erario del Estado, será obligatoria la intervención  de la Secretaría de Finanzas.</w:t>
      </w:r>
    </w:p>
    <w:p w:rsidR="00EF1AA9" w:rsidRDefault="00EF1AA9" w:rsidP="00EF1AA9">
      <w:pPr>
        <w:spacing w:line="240" w:lineRule="auto"/>
        <w:ind w:left="709"/>
        <w:jc w:val="center"/>
        <w:rPr>
          <w:rFonts w:ascii="Tahoma" w:hAnsi="Tahoma" w:cs="Tahoma"/>
          <w:b/>
        </w:rPr>
      </w:pPr>
    </w:p>
    <w:p w:rsidR="00EF1AA9" w:rsidRPr="00DF0AAE" w:rsidRDefault="00EF1AA9" w:rsidP="00EF1AA9">
      <w:pPr>
        <w:spacing w:after="0" w:line="240" w:lineRule="auto"/>
        <w:ind w:left="706"/>
        <w:jc w:val="center"/>
        <w:rPr>
          <w:rFonts w:ascii="Tahoma" w:hAnsi="Tahoma" w:cs="Tahoma"/>
          <w:b/>
          <w:sz w:val="24"/>
          <w:szCs w:val="24"/>
        </w:rPr>
      </w:pPr>
      <w:r w:rsidRPr="00DF0AAE">
        <w:rPr>
          <w:rFonts w:ascii="Tahoma" w:hAnsi="Tahoma" w:cs="Tahoma"/>
          <w:b/>
          <w:sz w:val="24"/>
          <w:szCs w:val="24"/>
        </w:rPr>
        <w:t>CAPÍTULO II</w:t>
      </w:r>
    </w:p>
    <w:p w:rsidR="00EF1AA9" w:rsidRPr="00DF0AAE" w:rsidRDefault="00EF1AA9" w:rsidP="00EF1AA9">
      <w:pPr>
        <w:spacing w:after="0" w:line="240" w:lineRule="auto"/>
        <w:ind w:left="706"/>
        <w:jc w:val="center"/>
        <w:rPr>
          <w:rFonts w:ascii="Tahoma" w:hAnsi="Tahoma" w:cs="Tahoma"/>
          <w:b/>
          <w:sz w:val="24"/>
          <w:szCs w:val="24"/>
        </w:rPr>
      </w:pPr>
      <w:r w:rsidRPr="00DF0AAE">
        <w:rPr>
          <w:rFonts w:ascii="Tahoma" w:hAnsi="Tahoma" w:cs="Tahoma"/>
          <w:b/>
          <w:sz w:val="24"/>
          <w:szCs w:val="24"/>
        </w:rPr>
        <w:t>DE LAS EROGACIONES</w:t>
      </w:r>
    </w:p>
    <w:p w:rsidR="00EF1AA9" w:rsidRPr="009614BC" w:rsidRDefault="00EF1AA9" w:rsidP="00EF1AA9">
      <w:pPr>
        <w:spacing w:after="0" w:line="240" w:lineRule="auto"/>
        <w:ind w:left="706"/>
        <w:jc w:val="center"/>
        <w:rPr>
          <w:rFonts w:ascii="Tahoma" w:hAnsi="Tahoma" w:cs="Tahoma"/>
          <w:b/>
        </w:rPr>
      </w:pPr>
    </w:p>
    <w:p w:rsidR="00EF1AA9" w:rsidRPr="009B76F2" w:rsidRDefault="00EF1AA9" w:rsidP="00EF1AA9">
      <w:pPr>
        <w:ind w:left="709"/>
        <w:jc w:val="both"/>
        <w:rPr>
          <w:rFonts w:ascii="Tahoma" w:hAnsi="Tahoma" w:cs="Tahoma"/>
        </w:rPr>
      </w:pPr>
      <w:r w:rsidRPr="009B76F2">
        <w:rPr>
          <w:rFonts w:ascii="Tahoma" w:hAnsi="Tahoma" w:cs="Tahoma"/>
          <w:b/>
        </w:rPr>
        <w:t>Artículo 6.</w:t>
      </w:r>
      <w:r w:rsidRPr="009B76F2">
        <w:rPr>
          <w:rFonts w:ascii="Tahoma" w:hAnsi="Tahoma" w:cs="Tahoma"/>
        </w:rPr>
        <w:t xml:space="preserve"> El presente Presupuesto tiene como fondo de financiamiento ingresos federales  y estatales, que se integran de la siguiente forma:</w:t>
      </w:r>
    </w:p>
    <w:p w:rsidR="00EF1AA9" w:rsidRPr="009B76F2" w:rsidRDefault="00EF1AA9" w:rsidP="00EF1AA9">
      <w:pPr>
        <w:ind w:left="709"/>
        <w:jc w:val="center"/>
        <w:rPr>
          <w:rFonts w:ascii="Tahoma" w:hAnsi="Tahoma" w:cs="Tahoma"/>
        </w:rPr>
      </w:pPr>
      <w:r w:rsidRPr="009B76F2">
        <w:rPr>
          <w:rFonts w:ascii="Tahoma" w:hAnsi="Tahoma" w:cs="Tahoma"/>
        </w:rPr>
        <w:object w:dxaOrig="8186" w:dyaOrig="2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11.75pt" o:ole="">
            <v:imagedata r:id="rId7" o:title=""/>
          </v:shape>
          <o:OLEObject Type="Embed" ProgID="Excel.Sheet.12" ShapeID="_x0000_i1025" DrawAspect="Content" ObjectID="_1680093760" r:id="rId8"/>
        </w:object>
      </w:r>
    </w:p>
    <w:p w:rsidR="00EF1AA9" w:rsidRPr="009B76F2" w:rsidRDefault="00EF1AA9" w:rsidP="00EF1AA9">
      <w:pPr>
        <w:ind w:left="709"/>
        <w:jc w:val="both"/>
        <w:rPr>
          <w:rFonts w:ascii="Tahoma" w:hAnsi="Tahoma" w:cs="Tahoma"/>
        </w:rPr>
      </w:pPr>
      <w:r w:rsidRPr="009B76F2">
        <w:rPr>
          <w:rFonts w:ascii="Tahoma" w:hAnsi="Tahoma" w:cs="Tahoma"/>
          <w:b/>
        </w:rPr>
        <w:t>Artículo 7.</w:t>
      </w:r>
      <w:r w:rsidRPr="009B76F2">
        <w:rPr>
          <w:rFonts w:ascii="Tahoma" w:hAnsi="Tahoma" w:cs="Tahoma"/>
        </w:rPr>
        <w:t xml:space="preserve"> Los ejecutores de gasto deberán planear, programar, presupuestar, controlar y evaluar sus actividades respecto del gasto público con perspectiva y transversalidad de  género.</w:t>
      </w:r>
    </w:p>
    <w:p w:rsidR="00EF1AA9" w:rsidRPr="009B76F2" w:rsidRDefault="00EF1AA9" w:rsidP="00EF1AA9">
      <w:pPr>
        <w:ind w:left="709"/>
        <w:jc w:val="both"/>
        <w:rPr>
          <w:rFonts w:ascii="Tahoma" w:hAnsi="Tahoma" w:cs="Tahoma"/>
        </w:rPr>
      </w:pPr>
      <w:r w:rsidRPr="009B76F2">
        <w:rPr>
          <w:rFonts w:ascii="Tahoma" w:hAnsi="Tahoma" w:cs="Tahoma"/>
          <w:b/>
        </w:rPr>
        <w:t>Artículo 8.</w:t>
      </w:r>
      <w:r w:rsidRPr="009B76F2">
        <w:rPr>
          <w:rFonts w:ascii="Tahoma" w:hAnsi="Tahoma" w:cs="Tahoma"/>
        </w:rPr>
        <w:t xml:space="preserve"> En la ejecución del gasto público, los ejecutores de gasto deberán realizar sus actividades con sujeción a los objetivos, estrategias, prioridades y metas establecidas en el </w:t>
      </w:r>
      <w:r>
        <w:rPr>
          <w:rFonts w:ascii="Tahoma" w:hAnsi="Tahoma" w:cs="Tahoma"/>
        </w:rPr>
        <w:t xml:space="preserve">Plan Estatal de Desarrollo </w:t>
      </w:r>
      <w:r w:rsidRPr="009B76F2">
        <w:rPr>
          <w:rFonts w:ascii="Tahoma" w:hAnsi="Tahoma" w:cs="Tahoma"/>
        </w:rPr>
        <w:t>2019-2024 y en los programas sectoriales e institucionales que deriven del mismo, así como a la estructura programática-presupuestaria aprobada en este Presupuesto.</w:t>
      </w:r>
    </w:p>
    <w:p w:rsidR="00EF1AA9" w:rsidRPr="009B76F2" w:rsidRDefault="00EF1AA9" w:rsidP="00EF1AA9">
      <w:pPr>
        <w:ind w:left="709"/>
        <w:jc w:val="both"/>
        <w:rPr>
          <w:rFonts w:ascii="Tahoma" w:hAnsi="Tahoma" w:cs="Tahoma"/>
        </w:rPr>
      </w:pPr>
      <w:r w:rsidRPr="009B76F2">
        <w:rPr>
          <w:rFonts w:ascii="Tahoma" w:hAnsi="Tahoma" w:cs="Tahoma"/>
          <w:b/>
        </w:rPr>
        <w:t>Artículo 9.</w:t>
      </w:r>
      <w:r w:rsidRPr="009B76F2">
        <w:rPr>
          <w:rFonts w:ascii="Tahoma" w:hAnsi="Tahoma" w:cs="Tahoma"/>
        </w:rPr>
        <w:t xml:space="preserve"> Los titulares de las dependencias y de sus órganos desconcentrados, los miembros de los órganos de gobierno y los directores generales o sus equivalentes de las entidades, así como los servidores públicos de las dependencias y entidades facultados para ejercer recursos, en el ámbito de sus respectivas competencias, serán responsables que se cumplan las disposiciones para el ejercicio del gasto público con estricta disciplina </w:t>
      </w:r>
      <w:r w:rsidRPr="009B76F2">
        <w:rPr>
          <w:rFonts w:ascii="Tahoma" w:hAnsi="Tahoma" w:cs="Tahoma"/>
        </w:rPr>
        <w:lastRenderedPageBreak/>
        <w:t>presupuestaria y en apego a los criterios de legalidad, honestidad, eficacia, eficiencia, economía, racionalidad, austeridad, transparencia, control y rendición de cuentas.</w:t>
      </w:r>
    </w:p>
    <w:p w:rsidR="00EF1AA9" w:rsidRPr="009B76F2" w:rsidRDefault="00EF1AA9" w:rsidP="00EF1AA9">
      <w:pPr>
        <w:ind w:left="709"/>
        <w:jc w:val="both"/>
        <w:rPr>
          <w:rFonts w:ascii="Tahoma" w:hAnsi="Tahoma" w:cs="Tahoma"/>
        </w:rPr>
      </w:pPr>
      <w:r w:rsidRPr="009B76F2">
        <w:rPr>
          <w:rFonts w:ascii="Tahoma" w:hAnsi="Tahoma" w:cs="Tahoma"/>
        </w:rPr>
        <w:t>Será causa de responsabilidad de los titulares de las dependencias, órganos desconcentrados, de los directores generales o sus</w:t>
      </w:r>
      <w:r>
        <w:rPr>
          <w:rFonts w:ascii="Tahoma" w:hAnsi="Tahoma" w:cs="Tahoma"/>
        </w:rPr>
        <w:t xml:space="preserve"> </w:t>
      </w:r>
      <w:r w:rsidRPr="009B76F2">
        <w:rPr>
          <w:rFonts w:ascii="Tahoma" w:hAnsi="Tahoma" w:cs="Tahoma"/>
        </w:rPr>
        <w:t>equivalentes</w:t>
      </w:r>
      <w:r>
        <w:rPr>
          <w:rFonts w:ascii="Tahoma" w:hAnsi="Tahoma" w:cs="Tahoma"/>
        </w:rPr>
        <w:t xml:space="preserve"> </w:t>
      </w:r>
      <w:r w:rsidRPr="009B76F2">
        <w:rPr>
          <w:rFonts w:ascii="Tahoma" w:hAnsi="Tahoma" w:cs="Tahoma"/>
        </w:rPr>
        <w:t>de</w:t>
      </w:r>
      <w:r>
        <w:rPr>
          <w:rFonts w:ascii="Tahoma" w:hAnsi="Tahoma" w:cs="Tahoma"/>
        </w:rPr>
        <w:t xml:space="preserve"> </w:t>
      </w:r>
      <w:r w:rsidRPr="009B76F2">
        <w:rPr>
          <w:rFonts w:ascii="Tahoma" w:hAnsi="Tahoma" w:cs="Tahoma"/>
        </w:rPr>
        <w:t>las</w:t>
      </w:r>
      <w:r>
        <w:rPr>
          <w:rFonts w:ascii="Tahoma" w:hAnsi="Tahoma" w:cs="Tahoma"/>
        </w:rPr>
        <w:t xml:space="preserve"> </w:t>
      </w:r>
      <w:r w:rsidRPr="009B76F2">
        <w:rPr>
          <w:rFonts w:ascii="Tahoma" w:hAnsi="Tahoma" w:cs="Tahoma"/>
        </w:rPr>
        <w:t>entidades, en el ámbito de sus respectivas competencias, contraer compromisos de gasto fuera de las limitaciones de los presupuestos aprobados para las mismas. En todos los demás casos de uso inadecuado de los recursos financieros del Estado, la responsabilidad corresponderá, según el caso, al servidor público qu</w:t>
      </w:r>
      <w:r>
        <w:rPr>
          <w:rFonts w:ascii="Tahoma" w:hAnsi="Tahoma" w:cs="Tahoma"/>
        </w:rPr>
        <w:t>e</w:t>
      </w:r>
      <w:r w:rsidRPr="009B76F2">
        <w:rPr>
          <w:rFonts w:ascii="Tahoma" w:hAnsi="Tahoma" w:cs="Tahoma"/>
        </w:rPr>
        <w:t xml:space="preserve"> efectivamente se encargue de la aplicación de los recursos, de acuerdo a las disposiciones legales y normativas aplicables para el ejercicio del gasto público.</w:t>
      </w:r>
    </w:p>
    <w:p w:rsidR="00EF1AA9" w:rsidRPr="009B76F2" w:rsidRDefault="00EF1AA9" w:rsidP="00EF1AA9">
      <w:pPr>
        <w:ind w:left="709"/>
        <w:jc w:val="both"/>
        <w:rPr>
          <w:rFonts w:ascii="Tahoma" w:hAnsi="Tahoma" w:cs="Tahoma"/>
        </w:rPr>
      </w:pPr>
      <w:r w:rsidRPr="009B76F2">
        <w:rPr>
          <w:rFonts w:ascii="Tahoma" w:hAnsi="Tahoma" w:cs="Tahoma"/>
        </w:rPr>
        <w:t>El incumplimiento a las disposiciones de este ordenamiento por parte de los titulares de las  dependencias, órganos desconcentrados, de los directores generales o sus equivalentes de las entidades y demás sujetos que administren y ejerzan recursos públicos, será sancionado en los términos de la Ley General de Responsabilidades Administrativas y demás disposiciones aplicables.</w:t>
      </w:r>
    </w:p>
    <w:p w:rsidR="00EF1AA9" w:rsidRPr="009B76F2" w:rsidRDefault="00EF1AA9" w:rsidP="00EF1AA9">
      <w:pPr>
        <w:ind w:left="709"/>
        <w:jc w:val="both"/>
        <w:rPr>
          <w:rFonts w:ascii="Tahoma" w:hAnsi="Tahoma" w:cs="Tahoma"/>
        </w:rPr>
      </w:pPr>
      <w:r w:rsidRPr="009B76F2">
        <w:rPr>
          <w:rFonts w:ascii="Tahoma" w:hAnsi="Tahoma" w:cs="Tahoma"/>
        </w:rPr>
        <w:t>Asimismo, en el ejercicio de sus presupuestos aprobados, serán directamente responsables que se alcancen con oportunidad, eficiencia y eficacia las metas y acciones previstas en sus respectivos programas, conforme a lo dispuesto en el presente Presupuesto.</w:t>
      </w:r>
    </w:p>
    <w:p w:rsidR="00EF1AA9" w:rsidRPr="009B76F2" w:rsidRDefault="00EF1AA9" w:rsidP="00EF1AA9">
      <w:pPr>
        <w:ind w:left="709"/>
        <w:jc w:val="both"/>
        <w:rPr>
          <w:rFonts w:ascii="Tahoma" w:hAnsi="Tahoma" w:cs="Tahoma"/>
        </w:rPr>
      </w:pPr>
      <w:r w:rsidRPr="009B76F2">
        <w:rPr>
          <w:rFonts w:ascii="Tahoma" w:hAnsi="Tahoma" w:cs="Tahoma"/>
        </w:rPr>
        <w:t xml:space="preserve">El Órgano Superior de Fiscalización del Estado de Tabasco, en los términos de la legislación aplicable, deberá corroborar el ejercicio del gasto público, vinculando las asignaciones con la ejecución de los programas con los objetivos y metas aprobados en </w:t>
      </w:r>
      <w:r>
        <w:rPr>
          <w:rFonts w:ascii="Tahoma" w:hAnsi="Tahoma" w:cs="Tahoma"/>
        </w:rPr>
        <w:t>el presente</w:t>
      </w:r>
      <w:r w:rsidRPr="009B76F2">
        <w:rPr>
          <w:rFonts w:ascii="Tahoma" w:hAnsi="Tahoma" w:cs="Tahoma"/>
        </w:rPr>
        <w:t xml:space="preserve"> Presupuesto.</w:t>
      </w:r>
    </w:p>
    <w:p w:rsidR="00EF1AA9" w:rsidRPr="009B76F2" w:rsidRDefault="00EF1AA9" w:rsidP="00EF1AA9">
      <w:pPr>
        <w:ind w:left="709"/>
        <w:jc w:val="both"/>
        <w:rPr>
          <w:rFonts w:ascii="Tahoma" w:hAnsi="Tahoma" w:cs="Tahoma"/>
        </w:rPr>
      </w:pPr>
      <w:r w:rsidRPr="009B76F2">
        <w:rPr>
          <w:rFonts w:ascii="Tahoma" w:hAnsi="Tahoma" w:cs="Tahoma"/>
        </w:rPr>
        <w:t>Para el eficaz cumplimiento de</w:t>
      </w:r>
      <w:r>
        <w:rPr>
          <w:rFonts w:ascii="Tahoma" w:hAnsi="Tahoma" w:cs="Tahoma"/>
        </w:rPr>
        <w:t>l presente</w:t>
      </w:r>
      <w:r w:rsidRPr="009B76F2">
        <w:rPr>
          <w:rFonts w:ascii="Tahoma" w:hAnsi="Tahoma" w:cs="Tahoma"/>
        </w:rPr>
        <w:t xml:space="preserve"> Presupuesto, los Poderes Ejecutivo, Legislativo y Judicial del Estado, además de los </w:t>
      </w:r>
      <w:r>
        <w:rPr>
          <w:rFonts w:ascii="Tahoma" w:hAnsi="Tahoma" w:cs="Tahoma"/>
        </w:rPr>
        <w:t>Ó</w:t>
      </w:r>
      <w:r w:rsidRPr="009B76F2">
        <w:rPr>
          <w:rFonts w:ascii="Tahoma" w:hAnsi="Tahoma" w:cs="Tahoma"/>
        </w:rPr>
        <w:t>rganos</w:t>
      </w:r>
      <w:r>
        <w:rPr>
          <w:rFonts w:ascii="Tahoma" w:hAnsi="Tahoma" w:cs="Tahoma"/>
        </w:rPr>
        <w:t xml:space="preserve"> Autónomos</w:t>
      </w:r>
      <w:r w:rsidRPr="009B76F2">
        <w:rPr>
          <w:rFonts w:ascii="Tahoma" w:hAnsi="Tahoma" w:cs="Tahoma"/>
        </w:rPr>
        <w:t>, realizarán una colaboración recíproca para asegurar las mejores condiciones de probidad y veracidad en el intercambio de información presupuestaria, contable y de gasto público.</w:t>
      </w:r>
    </w:p>
    <w:p w:rsidR="00EF1AA9" w:rsidRPr="00554F0B" w:rsidRDefault="00EF1AA9" w:rsidP="00EF1AA9">
      <w:pPr>
        <w:spacing w:after="0"/>
        <w:ind w:left="706"/>
        <w:jc w:val="center"/>
        <w:rPr>
          <w:rFonts w:ascii="Tahoma" w:hAnsi="Tahoma" w:cs="Tahoma"/>
          <w:b/>
          <w:sz w:val="24"/>
          <w:szCs w:val="24"/>
        </w:rPr>
      </w:pPr>
      <w:r w:rsidRPr="00554F0B">
        <w:rPr>
          <w:rFonts w:ascii="Tahoma" w:hAnsi="Tahoma" w:cs="Tahoma"/>
          <w:b/>
          <w:sz w:val="24"/>
          <w:szCs w:val="24"/>
        </w:rPr>
        <w:t>CAPÍTULO III</w:t>
      </w:r>
    </w:p>
    <w:p w:rsidR="00EF1AA9" w:rsidRDefault="00EF1AA9" w:rsidP="00EF1AA9">
      <w:pPr>
        <w:spacing w:after="0"/>
        <w:ind w:left="706"/>
        <w:jc w:val="center"/>
        <w:rPr>
          <w:rFonts w:ascii="Tahoma" w:hAnsi="Tahoma" w:cs="Tahoma"/>
          <w:b/>
          <w:sz w:val="24"/>
          <w:szCs w:val="24"/>
        </w:rPr>
      </w:pPr>
      <w:r w:rsidRPr="00554F0B">
        <w:rPr>
          <w:rFonts w:ascii="Tahoma" w:hAnsi="Tahoma" w:cs="Tahoma"/>
          <w:b/>
          <w:sz w:val="24"/>
          <w:szCs w:val="24"/>
        </w:rPr>
        <w:t>DE LAS ASIGNACIONES PRESUPUESTARIAS</w:t>
      </w:r>
    </w:p>
    <w:p w:rsidR="00EF1AA9" w:rsidRPr="00554F0B" w:rsidRDefault="00EF1AA9" w:rsidP="00EF1AA9">
      <w:pPr>
        <w:spacing w:after="0"/>
        <w:ind w:left="706"/>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9B76F2">
        <w:rPr>
          <w:rFonts w:ascii="Tahoma" w:hAnsi="Tahoma" w:cs="Tahoma"/>
          <w:b/>
        </w:rPr>
        <w:t>Artículo 10.</w:t>
      </w:r>
      <w:r w:rsidRPr="009B76F2">
        <w:rPr>
          <w:rFonts w:ascii="Tahoma" w:hAnsi="Tahoma" w:cs="Tahoma"/>
        </w:rPr>
        <w:t xml:space="preserve"> El presente Presupuesto está orientado a la obtención de resultados y asciende a la cantidad de </w:t>
      </w:r>
      <w:r w:rsidRPr="009B76F2">
        <w:rPr>
          <w:rFonts w:ascii="Tahoma" w:hAnsi="Tahoma" w:cs="Tahoma"/>
          <w:b/>
        </w:rPr>
        <w:t>51 mil 98 millones 955 mil 328 peso</w:t>
      </w:r>
      <w:r w:rsidRPr="009B76F2">
        <w:rPr>
          <w:rFonts w:ascii="Tahoma" w:hAnsi="Tahoma" w:cs="Tahoma"/>
        </w:rPr>
        <w:t>s, que se integran por:</w:t>
      </w:r>
    </w:p>
    <w:p w:rsidR="00EF1AA9" w:rsidRPr="009B76F2" w:rsidRDefault="00EF1AA9" w:rsidP="00EF1AA9">
      <w:pPr>
        <w:pStyle w:val="Prrafodelista"/>
        <w:numPr>
          <w:ilvl w:val="0"/>
          <w:numId w:val="2"/>
        </w:numPr>
        <w:jc w:val="both"/>
        <w:rPr>
          <w:rFonts w:ascii="Tahoma" w:hAnsi="Tahoma" w:cs="Tahoma"/>
        </w:rPr>
      </w:pPr>
      <w:r w:rsidRPr="00554F0B">
        <w:rPr>
          <w:rFonts w:ascii="Tahoma" w:hAnsi="Tahoma" w:cs="Tahoma"/>
          <w:b/>
        </w:rPr>
        <w:t>28 mil 858 millones 483 mil 866 pesos</w:t>
      </w:r>
      <w:r w:rsidRPr="00554F0B">
        <w:rPr>
          <w:rFonts w:ascii="Tahoma" w:hAnsi="Tahoma" w:cs="Tahoma"/>
        </w:rPr>
        <w:t xml:space="preserve">  que corresponden a ingresos provenientes</w:t>
      </w:r>
      <w:r w:rsidRPr="009B76F2">
        <w:rPr>
          <w:rFonts w:ascii="Tahoma" w:hAnsi="Tahoma" w:cs="Tahoma"/>
        </w:rPr>
        <w:t xml:space="preserve"> de participaciones que incluyen los incentivos otorgados al Estado, mediante instrumentos jurídicos suscritos con la Federación y los demás fondos participables, así como los impuestos, derechos, productos, aprovechamientos y otros ingresos estatales;</w:t>
      </w:r>
    </w:p>
    <w:p w:rsidR="00EF1AA9" w:rsidRPr="009B76F2" w:rsidRDefault="00EF1AA9" w:rsidP="00EF1AA9">
      <w:pPr>
        <w:pStyle w:val="Prrafodelista"/>
        <w:numPr>
          <w:ilvl w:val="0"/>
          <w:numId w:val="2"/>
        </w:numPr>
        <w:jc w:val="both"/>
        <w:rPr>
          <w:rFonts w:ascii="Tahoma" w:hAnsi="Tahoma" w:cs="Tahoma"/>
        </w:rPr>
      </w:pPr>
      <w:r w:rsidRPr="009B76F2">
        <w:rPr>
          <w:rFonts w:ascii="Tahoma" w:hAnsi="Tahoma" w:cs="Tahoma"/>
          <w:b/>
        </w:rPr>
        <w:t xml:space="preserve">15 mil 740 millones 471 mil 462 pesos </w:t>
      </w:r>
      <w:r w:rsidRPr="009B76F2">
        <w:rPr>
          <w:rFonts w:ascii="Tahoma" w:hAnsi="Tahoma" w:cs="Tahoma"/>
        </w:rPr>
        <w:t>que provienen de los fondos de aportaciones del Ramo General 33;</w:t>
      </w:r>
    </w:p>
    <w:p w:rsidR="00EF1AA9" w:rsidRPr="009B76F2" w:rsidRDefault="00EF1AA9" w:rsidP="00EF1AA9">
      <w:pPr>
        <w:pStyle w:val="Prrafodelista"/>
        <w:numPr>
          <w:ilvl w:val="0"/>
          <w:numId w:val="2"/>
        </w:numPr>
        <w:jc w:val="both"/>
        <w:rPr>
          <w:rFonts w:ascii="Tahoma" w:hAnsi="Tahoma" w:cs="Tahoma"/>
        </w:rPr>
      </w:pPr>
      <w:r w:rsidRPr="009B76F2">
        <w:rPr>
          <w:rFonts w:ascii="Tahoma" w:hAnsi="Tahoma" w:cs="Tahoma"/>
          <w:b/>
        </w:rPr>
        <w:lastRenderedPageBreak/>
        <w:t>5 mil 138 millones de pesos</w:t>
      </w:r>
      <w:r w:rsidRPr="009B76F2">
        <w:rPr>
          <w:rFonts w:ascii="Tahoma" w:hAnsi="Tahoma" w:cs="Tahoma"/>
        </w:rPr>
        <w:t xml:space="preserve"> de los  convenios que se suscriban con la Federación y programas federales; y</w:t>
      </w:r>
    </w:p>
    <w:p w:rsidR="00EF1AA9" w:rsidRPr="009B76F2" w:rsidRDefault="00EF1AA9" w:rsidP="00EF1AA9">
      <w:pPr>
        <w:pStyle w:val="Prrafodelista"/>
        <w:numPr>
          <w:ilvl w:val="0"/>
          <w:numId w:val="2"/>
        </w:numPr>
        <w:jc w:val="both"/>
        <w:rPr>
          <w:rFonts w:ascii="Tahoma" w:hAnsi="Tahoma" w:cs="Tahoma"/>
        </w:rPr>
      </w:pPr>
      <w:r w:rsidRPr="009B76F2">
        <w:rPr>
          <w:rFonts w:ascii="Tahoma" w:hAnsi="Tahoma" w:cs="Tahoma"/>
          <w:b/>
        </w:rPr>
        <w:t>1 mil 362 millones de pesos</w:t>
      </w:r>
      <w:r w:rsidRPr="009B76F2">
        <w:rPr>
          <w:rFonts w:ascii="Tahoma" w:hAnsi="Tahoma" w:cs="Tahoma"/>
        </w:rPr>
        <w:t xml:space="preserve"> transferidos por la Federación.</w:t>
      </w:r>
    </w:p>
    <w:p w:rsidR="00EF1AA9" w:rsidRPr="009B76F2" w:rsidRDefault="00EF1AA9" w:rsidP="00EF1AA9">
      <w:pPr>
        <w:ind w:left="709"/>
        <w:jc w:val="both"/>
        <w:rPr>
          <w:rFonts w:ascii="Tahoma" w:hAnsi="Tahoma" w:cs="Tahoma"/>
        </w:rPr>
      </w:pPr>
      <w:r w:rsidRPr="009B76F2">
        <w:rPr>
          <w:rFonts w:ascii="Tahoma" w:hAnsi="Tahoma" w:cs="Tahoma"/>
        </w:rPr>
        <w:t>Los importes que se citan en las fracciones anteriores son estimaciones y, a excepción de los impuestos, derechos, aprovechamientos y otros ingresos estatales, están sujetos a la distribución que se apruebe en el Presupuesto de Egresos de la Federación y a las modificaciones que durante el ejercicio fiscal apruebe y comunique el Gobierno Federal.</w:t>
      </w:r>
    </w:p>
    <w:p w:rsidR="00EF1AA9" w:rsidRPr="009B76F2" w:rsidRDefault="00EF1AA9" w:rsidP="00EF1AA9">
      <w:pPr>
        <w:spacing w:after="0"/>
        <w:ind w:left="709"/>
        <w:jc w:val="both"/>
        <w:rPr>
          <w:rFonts w:ascii="Tahoma" w:hAnsi="Tahoma" w:cs="Tahoma"/>
        </w:rPr>
      </w:pPr>
      <w:r w:rsidRPr="009B76F2">
        <w:rPr>
          <w:rFonts w:ascii="Tahoma" w:hAnsi="Tahoma" w:cs="Tahoma"/>
        </w:rPr>
        <w:t>Los ejecutores de gasto deberán reintegrar a la Secretaría de Finanzas, los recursos no devengados, en los términos a que refieren los artículos 17 de la Ley de Disciplina Financiera de las Entidades Federativas y sus Municipios, y 50 párrafo tercero de la Ley de Presupuesto y Responsabilidad Hacendaria del Estado de Tabasco y sus Municipios.</w:t>
      </w:r>
    </w:p>
    <w:p w:rsidR="00EF1AA9" w:rsidRPr="009B76F2" w:rsidRDefault="00EF1AA9" w:rsidP="00EF1AA9">
      <w:pPr>
        <w:spacing w:after="0"/>
        <w:ind w:left="709"/>
        <w:jc w:val="both"/>
        <w:rPr>
          <w:rFonts w:ascii="Tahoma" w:hAnsi="Tahoma" w:cs="Tahoma"/>
        </w:rPr>
      </w:pPr>
    </w:p>
    <w:p w:rsidR="00EF1AA9" w:rsidRPr="009B76F2" w:rsidRDefault="00EF1AA9" w:rsidP="00EF1AA9">
      <w:pPr>
        <w:spacing w:after="0"/>
        <w:ind w:left="709"/>
        <w:jc w:val="both"/>
        <w:rPr>
          <w:rFonts w:ascii="Tahoma" w:hAnsi="Tahoma" w:cs="Tahoma"/>
        </w:rPr>
      </w:pPr>
      <w:r w:rsidRPr="009B76F2">
        <w:rPr>
          <w:rFonts w:ascii="Tahoma" w:hAnsi="Tahoma" w:cs="Tahoma"/>
          <w:b/>
        </w:rPr>
        <w:t>Artículo 11.</w:t>
      </w:r>
      <w:r w:rsidRPr="009B76F2">
        <w:rPr>
          <w:rFonts w:ascii="Tahoma" w:hAnsi="Tahoma" w:cs="Tahoma"/>
        </w:rPr>
        <w:t xml:space="preserve"> Las asignaciones presupuestarias previstas para el Poder Legislativo serán por un total de </w:t>
      </w:r>
      <w:r w:rsidRPr="009B76F2">
        <w:rPr>
          <w:rFonts w:ascii="Tahoma" w:hAnsi="Tahoma" w:cs="Tahoma"/>
          <w:b/>
        </w:rPr>
        <w:t xml:space="preserve">333 millones 500 mil pesos </w:t>
      </w:r>
      <w:r w:rsidRPr="009B76F2">
        <w:rPr>
          <w:rFonts w:ascii="Tahoma" w:hAnsi="Tahoma" w:cs="Tahoma"/>
        </w:rPr>
        <w:t>y se distribuyen de la siguiente manera:</w:t>
      </w:r>
    </w:p>
    <w:p w:rsidR="00EF1AA9" w:rsidRPr="009B76F2" w:rsidRDefault="00EF1AA9" w:rsidP="00EF1AA9">
      <w:pPr>
        <w:spacing w:after="0"/>
        <w:ind w:left="709"/>
        <w:jc w:val="both"/>
        <w:rPr>
          <w:rFonts w:ascii="Tahoma" w:hAnsi="Tahoma" w:cs="Tahoma"/>
          <w:sz w:val="10"/>
          <w:szCs w:val="10"/>
        </w:rPr>
      </w:pPr>
    </w:p>
    <w:p w:rsidR="00EF1AA9" w:rsidRPr="009B76F2" w:rsidRDefault="00EF1AA9" w:rsidP="00EF1AA9">
      <w:pPr>
        <w:ind w:left="709"/>
        <w:jc w:val="center"/>
        <w:rPr>
          <w:rFonts w:ascii="Tahoma" w:hAnsi="Tahoma" w:cs="Tahoma"/>
        </w:rPr>
      </w:pPr>
      <w:r w:rsidRPr="009B76F2">
        <w:rPr>
          <w:rFonts w:ascii="Tahoma" w:hAnsi="Tahoma" w:cs="Tahoma"/>
        </w:rPr>
        <w:object w:dxaOrig="6419" w:dyaOrig="1198">
          <v:shape id="_x0000_i1026" type="#_x0000_t75" style="width:310.5pt;height:58.5pt" o:ole="">
            <v:imagedata r:id="rId9" o:title=""/>
          </v:shape>
          <o:OLEObject Type="Embed" ProgID="Excel.Sheet.12" ShapeID="_x0000_i1026" DrawAspect="Content" ObjectID="_1680093761" r:id="rId10"/>
        </w:object>
      </w:r>
    </w:p>
    <w:p w:rsidR="00EF1AA9" w:rsidRPr="009B76F2" w:rsidRDefault="00EF1AA9" w:rsidP="00EF1AA9">
      <w:pPr>
        <w:spacing w:after="0"/>
        <w:ind w:left="709"/>
        <w:jc w:val="both"/>
        <w:rPr>
          <w:rFonts w:ascii="Tahoma" w:hAnsi="Tahoma" w:cs="Tahoma"/>
        </w:rPr>
      </w:pPr>
      <w:r w:rsidRPr="009B76F2">
        <w:rPr>
          <w:rFonts w:ascii="Tahoma" w:hAnsi="Tahoma" w:cs="Tahoma"/>
        </w:rPr>
        <w:t xml:space="preserve">En las asignaciones presupuestarias previstas para el Poder Legislativo, las que correspondan al Órgano Superior de Fiscalización del Estado se sujetarán a lo establecido por la Ley </w:t>
      </w:r>
      <w:r>
        <w:rPr>
          <w:rFonts w:ascii="Tahoma" w:hAnsi="Tahoma" w:cs="Tahoma"/>
        </w:rPr>
        <w:t xml:space="preserve">de </w:t>
      </w:r>
      <w:r w:rsidRPr="009B76F2">
        <w:rPr>
          <w:rFonts w:ascii="Tahoma" w:hAnsi="Tahoma" w:cs="Tahoma"/>
        </w:rPr>
        <w:t>Fiscalización Superior del Estado de Tabasco y demás normatividad en la materia.</w:t>
      </w:r>
    </w:p>
    <w:p w:rsidR="00EF1AA9" w:rsidRPr="009B76F2" w:rsidRDefault="00EF1AA9" w:rsidP="00EF1AA9">
      <w:pPr>
        <w:spacing w:after="0"/>
        <w:ind w:left="709"/>
        <w:jc w:val="both"/>
        <w:rPr>
          <w:rFonts w:ascii="Tahoma" w:hAnsi="Tahoma" w:cs="Tahoma"/>
          <w:b/>
        </w:rPr>
      </w:pPr>
    </w:p>
    <w:p w:rsidR="00EF1AA9" w:rsidRPr="009B76F2" w:rsidRDefault="00EF1AA9" w:rsidP="00EF1AA9">
      <w:pPr>
        <w:spacing w:after="0"/>
        <w:ind w:left="709"/>
        <w:jc w:val="both"/>
        <w:rPr>
          <w:rFonts w:ascii="Tahoma" w:hAnsi="Tahoma" w:cs="Tahoma"/>
        </w:rPr>
      </w:pPr>
      <w:r w:rsidRPr="009B76F2">
        <w:rPr>
          <w:rFonts w:ascii="Tahoma" w:hAnsi="Tahoma" w:cs="Tahoma"/>
          <w:b/>
        </w:rPr>
        <w:t>Artículo 12.</w:t>
      </w:r>
      <w:r w:rsidRPr="009B76F2">
        <w:rPr>
          <w:rFonts w:ascii="Tahoma" w:hAnsi="Tahoma" w:cs="Tahoma"/>
        </w:rPr>
        <w:t xml:space="preserve"> Las asignaciones presupuestarias previstas para el Poder Judicial serán por un total de </w:t>
      </w:r>
      <w:r w:rsidRPr="009B76F2">
        <w:rPr>
          <w:rFonts w:ascii="Tahoma" w:hAnsi="Tahoma" w:cs="Tahoma"/>
          <w:b/>
        </w:rPr>
        <w:t>735 millones de pesos</w:t>
      </w:r>
      <w:r w:rsidRPr="009B76F2">
        <w:rPr>
          <w:rFonts w:ascii="Tahoma" w:hAnsi="Tahoma" w:cs="Tahoma"/>
        </w:rPr>
        <w:t>.</w:t>
      </w:r>
    </w:p>
    <w:p w:rsidR="00EF1AA9" w:rsidRPr="009B76F2" w:rsidRDefault="00EF1AA9" w:rsidP="00EF1AA9">
      <w:pPr>
        <w:spacing w:after="0"/>
        <w:ind w:left="709"/>
        <w:jc w:val="both"/>
        <w:rPr>
          <w:rFonts w:ascii="Tahoma" w:hAnsi="Tahoma" w:cs="Tahoma"/>
          <w:sz w:val="10"/>
          <w:szCs w:val="10"/>
        </w:rPr>
      </w:pPr>
    </w:p>
    <w:p w:rsidR="00EF1AA9" w:rsidRPr="009B76F2" w:rsidRDefault="00EF1AA9" w:rsidP="00EF1AA9">
      <w:pPr>
        <w:spacing w:after="0"/>
        <w:ind w:left="709"/>
        <w:jc w:val="center"/>
        <w:rPr>
          <w:rFonts w:ascii="Tahoma" w:hAnsi="Tahoma" w:cs="Tahoma"/>
        </w:rPr>
      </w:pPr>
      <w:r w:rsidRPr="009B76F2">
        <w:rPr>
          <w:rFonts w:ascii="Tahoma" w:hAnsi="Tahoma" w:cs="Tahoma"/>
        </w:rPr>
        <w:object w:dxaOrig="6852" w:dyaOrig="850">
          <v:shape id="_x0000_i1027" type="#_x0000_t75" style="width:337.5pt;height:42pt" o:ole="">
            <v:imagedata r:id="rId11" o:title=""/>
          </v:shape>
          <o:OLEObject Type="Embed" ProgID="Excel.Sheet.12" ShapeID="_x0000_i1027" DrawAspect="Content" ObjectID="_1680093762" r:id="rId12"/>
        </w:object>
      </w:r>
    </w:p>
    <w:p w:rsidR="00EF1AA9" w:rsidRPr="009B76F2" w:rsidRDefault="00EF1AA9" w:rsidP="00EF1AA9">
      <w:pPr>
        <w:spacing w:after="0"/>
        <w:ind w:left="709"/>
        <w:jc w:val="center"/>
        <w:rPr>
          <w:rFonts w:ascii="Tahoma" w:hAnsi="Tahoma" w:cs="Tahoma"/>
        </w:rPr>
      </w:pPr>
    </w:p>
    <w:p w:rsidR="00EF1AA9" w:rsidRPr="009B76F2" w:rsidRDefault="00EF1AA9" w:rsidP="00EF1AA9">
      <w:pPr>
        <w:spacing w:after="0"/>
        <w:ind w:left="709"/>
        <w:jc w:val="both"/>
        <w:rPr>
          <w:rFonts w:ascii="Tahoma" w:hAnsi="Tahoma" w:cs="Tahoma"/>
        </w:rPr>
      </w:pPr>
      <w:r w:rsidRPr="00515697">
        <w:rPr>
          <w:rFonts w:ascii="Tahoma" w:hAnsi="Tahoma" w:cs="Tahoma"/>
          <w:b/>
        </w:rPr>
        <w:t>Artículo 13.</w:t>
      </w:r>
      <w:r w:rsidRPr="00515697">
        <w:rPr>
          <w:rFonts w:ascii="Tahoma" w:hAnsi="Tahoma" w:cs="Tahoma"/>
        </w:rPr>
        <w:t xml:space="preserve"> Las asignaciones para los Órganos Autónomos </w:t>
      </w:r>
      <w:r>
        <w:rPr>
          <w:rFonts w:ascii="Tahoma" w:hAnsi="Tahoma" w:cs="Tahoma"/>
        </w:rPr>
        <w:t>serán por un total</w:t>
      </w:r>
      <w:r w:rsidRPr="00515697">
        <w:rPr>
          <w:rFonts w:ascii="Tahoma" w:hAnsi="Tahoma" w:cs="Tahoma"/>
        </w:rPr>
        <w:t xml:space="preserve"> </w:t>
      </w:r>
      <w:r w:rsidRPr="00515697">
        <w:rPr>
          <w:rFonts w:ascii="Tahoma" w:hAnsi="Tahoma" w:cs="Tahoma"/>
          <w:b/>
        </w:rPr>
        <w:t xml:space="preserve">1 mil 200 millones 987 mil 417 pesos </w:t>
      </w:r>
      <w:r w:rsidRPr="00515697">
        <w:rPr>
          <w:rFonts w:ascii="Tahoma" w:hAnsi="Tahoma" w:cs="Tahoma"/>
        </w:rPr>
        <w:t>y se distribuyen de la forma</w:t>
      </w:r>
      <w:r>
        <w:rPr>
          <w:rFonts w:ascii="Tahoma" w:hAnsi="Tahoma" w:cs="Tahoma"/>
        </w:rPr>
        <w:t xml:space="preserve"> siguiente</w:t>
      </w:r>
      <w:r w:rsidRPr="00515697">
        <w:rPr>
          <w:rFonts w:ascii="Tahoma" w:hAnsi="Tahoma" w:cs="Tahoma"/>
        </w:rPr>
        <w:t>:</w:t>
      </w:r>
    </w:p>
    <w:p w:rsidR="00EF1AA9" w:rsidRPr="009B76F2" w:rsidRDefault="00EF1AA9" w:rsidP="00EF1AA9">
      <w:pPr>
        <w:spacing w:after="0"/>
        <w:ind w:left="709"/>
        <w:jc w:val="both"/>
        <w:rPr>
          <w:rFonts w:ascii="Tahoma" w:hAnsi="Tahoma" w:cs="Tahoma"/>
          <w:sz w:val="10"/>
          <w:szCs w:val="10"/>
        </w:rPr>
      </w:pPr>
    </w:p>
    <w:bookmarkStart w:id="1" w:name="_MON_1668178226"/>
    <w:bookmarkEnd w:id="1"/>
    <w:p w:rsidR="00EF1AA9" w:rsidRPr="009B76F2" w:rsidRDefault="00EF1AA9" w:rsidP="00EF1AA9">
      <w:pPr>
        <w:spacing w:after="0"/>
        <w:ind w:left="709"/>
        <w:jc w:val="center"/>
        <w:rPr>
          <w:rFonts w:ascii="Tahoma" w:hAnsi="Tahoma" w:cs="Tahoma"/>
        </w:rPr>
      </w:pPr>
      <w:r w:rsidRPr="009B76F2">
        <w:rPr>
          <w:rFonts w:ascii="Tahoma" w:hAnsi="Tahoma" w:cs="Tahoma"/>
        </w:rPr>
        <w:object w:dxaOrig="8814" w:dyaOrig="2346">
          <v:shape id="_x0000_i1028" type="#_x0000_t75" style="width:414pt;height:110.25pt" o:ole="">
            <v:imagedata r:id="rId13" o:title=""/>
          </v:shape>
          <o:OLEObject Type="Embed" ProgID="Excel.Sheet.12" ShapeID="_x0000_i1028" DrawAspect="Content" ObjectID="_1680093763" r:id="rId14"/>
        </w:object>
      </w:r>
    </w:p>
    <w:p w:rsidR="00EF1AA9" w:rsidRPr="009B76F2" w:rsidRDefault="00EF1AA9" w:rsidP="00EF1AA9">
      <w:pPr>
        <w:spacing w:after="0"/>
        <w:ind w:left="709"/>
        <w:jc w:val="both"/>
        <w:rPr>
          <w:rFonts w:ascii="Tahoma" w:hAnsi="Tahoma" w:cs="Tahoma"/>
        </w:rPr>
      </w:pPr>
    </w:p>
    <w:p w:rsidR="00EF1AA9" w:rsidRPr="009B76F2" w:rsidRDefault="00EF1AA9" w:rsidP="00EF1AA9">
      <w:pPr>
        <w:ind w:left="709"/>
        <w:jc w:val="both"/>
        <w:rPr>
          <w:rFonts w:ascii="Tahoma" w:hAnsi="Tahoma" w:cs="Tahoma"/>
        </w:rPr>
      </w:pPr>
      <w:r w:rsidRPr="009B76F2">
        <w:rPr>
          <w:rFonts w:ascii="Tahoma" w:hAnsi="Tahoma" w:cs="Tahoma"/>
        </w:rPr>
        <w:lastRenderedPageBreak/>
        <w:t xml:space="preserve">En los recursos asignados a los </w:t>
      </w:r>
      <w:r>
        <w:rPr>
          <w:rFonts w:ascii="Tahoma" w:hAnsi="Tahoma" w:cs="Tahoma"/>
        </w:rPr>
        <w:t>Ó</w:t>
      </w:r>
      <w:r w:rsidRPr="009B76F2">
        <w:rPr>
          <w:rFonts w:ascii="Tahoma" w:hAnsi="Tahoma" w:cs="Tahoma"/>
        </w:rPr>
        <w:t xml:space="preserve">rganos </w:t>
      </w:r>
      <w:r>
        <w:rPr>
          <w:rFonts w:ascii="Tahoma" w:hAnsi="Tahoma" w:cs="Tahoma"/>
        </w:rPr>
        <w:t>A</w:t>
      </w:r>
      <w:r w:rsidRPr="009B76F2">
        <w:rPr>
          <w:rFonts w:ascii="Tahoma" w:hAnsi="Tahoma" w:cs="Tahoma"/>
        </w:rPr>
        <w:t>utónomos, los que corresponden al Instituto Electoral</w:t>
      </w:r>
      <w:r>
        <w:rPr>
          <w:rFonts w:ascii="Tahoma" w:hAnsi="Tahoma" w:cs="Tahoma"/>
        </w:rPr>
        <w:t xml:space="preserve"> </w:t>
      </w:r>
      <w:r w:rsidRPr="009B76F2">
        <w:rPr>
          <w:rFonts w:ascii="Tahoma" w:hAnsi="Tahoma" w:cs="Tahoma"/>
        </w:rPr>
        <w:t>y</w:t>
      </w:r>
      <w:r>
        <w:rPr>
          <w:rFonts w:ascii="Tahoma" w:hAnsi="Tahoma" w:cs="Tahoma"/>
        </w:rPr>
        <w:t xml:space="preserve"> </w:t>
      </w:r>
      <w:r w:rsidRPr="009B76F2">
        <w:rPr>
          <w:rFonts w:ascii="Tahoma" w:hAnsi="Tahoma" w:cs="Tahoma"/>
        </w:rPr>
        <w:t>de Participación Ciudadana de Tabasco incluyen el gasto previsto para el financiamiento de los partidos políticos, de acuerdo a la Ley Electoral y de Partidos Políticos del Estado de Tabasco; en el caso de resultar economías derivado de los gastos que se efectúen a cuenta del Instituto Nacional Electoral, los recursos asignados al Instituto Electoral y de Participación Ciudadana de Tabasco para este fin</w:t>
      </w:r>
      <w:r>
        <w:rPr>
          <w:rFonts w:ascii="Tahoma" w:hAnsi="Tahoma" w:cs="Tahoma"/>
        </w:rPr>
        <w:t>,</w:t>
      </w:r>
      <w:r w:rsidRPr="009B76F2">
        <w:rPr>
          <w:rFonts w:ascii="Tahoma" w:hAnsi="Tahoma" w:cs="Tahoma"/>
        </w:rPr>
        <w:t xml:space="preserve"> deberán ser reintegrados a la Secretaría de Finanzas.</w:t>
      </w:r>
    </w:p>
    <w:p w:rsidR="00EF1AA9" w:rsidRPr="009B76F2" w:rsidRDefault="00EF1AA9" w:rsidP="00EF1AA9">
      <w:pPr>
        <w:ind w:left="709"/>
        <w:jc w:val="both"/>
        <w:rPr>
          <w:rFonts w:ascii="Tahoma" w:hAnsi="Tahoma" w:cs="Tahoma"/>
        </w:rPr>
      </w:pPr>
      <w:r w:rsidRPr="009B76F2">
        <w:rPr>
          <w:rFonts w:ascii="Tahoma" w:hAnsi="Tahoma" w:cs="Tahoma"/>
          <w:b/>
        </w:rPr>
        <w:t>Artículo 14.</w:t>
      </w:r>
      <w:r w:rsidRPr="009B76F2">
        <w:rPr>
          <w:rFonts w:ascii="Tahoma" w:hAnsi="Tahoma" w:cs="Tahoma"/>
        </w:rPr>
        <w:t xml:space="preserve"> Las asignaciones presupuestarias previstas para las dependencias del</w:t>
      </w:r>
      <w:r>
        <w:rPr>
          <w:rFonts w:ascii="Tahoma" w:hAnsi="Tahoma" w:cs="Tahoma"/>
        </w:rPr>
        <w:t xml:space="preserve"> Poder</w:t>
      </w:r>
      <w:r w:rsidRPr="009B76F2">
        <w:rPr>
          <w:rFonts w:ascii="Tahoma" w:hAnsi="Tahoma" w:cs="Tahoma"/>
        </w:rPr>
        <w:t xml:space="preserve"> Ejecutivo del Estado ascienden a un total de </w:t>
      </w:r>
      <w:r w:rsidRPr="009B76F2">
        <w:rPr>
          <w:rFonts w:ascii="Tahoma" w:hAnsi="Tahoma" w:cs="Tahoma"/>
          <w:b/>
        </w:rPr>
        <w:t>35 mil 907 millones 827 mil 539 pesos</w:t>
      </w:r>
      <w:r w:rsidRPr="009B76F2">
        <w:rPr>
          <w:rFonts w:ascii="Tahoma" w:hAnsi="Tahoma" w:cs="Tahoma"/>
        </w:rPr>
        <w:t>. Se incluyen aquí las aportaciones a los órganos desconcentrados, cuyo presupuesto forma parte de la Secretaría a la que se encuentren sectorizados, con excepción de los órganos desconcentrados señalados en el artículo 15 de este Presupuesto, quienes tributan fiscalmente de manera independiente por contar con Registro Federal de Contribuyentes distinto al del Gobierno del Estado de Tabasco.</w:t>
      </w:r>
    </w:p>
    <w:bookmarkStart w:id="2" w:name="_MON_1668178560"/>
    <w:bookmarkEnd w:id="2"/>
    <w:p w:rsidR="00EF1AA9" w:rsidRPr="009B76F2" w:rsidRDefault="00EF1AA9" w:rsidP="00EF1AA9">
      <w:pPr>
        <w:ind w:left="709"/>
        <w:jc w:val="center"/>
        <w:rPr>
          <w:rFonts w:ascii="Tahoma" w:hAnsi="Tahoma" w:cs="Tahoma"/>
        </w:rPr>
      </w:pPr>
      <w:r w:rsidRPr="009B76F2">
        <w:rPr>
          <w:rFonts w:ascii="Tahoma" w:hAnsi="Tahoma" w:cs="Tahoma"/>
        </w:rPr>
        <w:object w:dxaOrig="8766" w:dyaOrig="7834">
          <v:shape id="_x0000_i1029" type="#_x0000_t75" style="width:376.5pt;height:337.5pt" o:ole="">
            <v:imagedata r:id="rId15" o:title=""/>
          </v:shape>
          <o:OLEObject Type="Embed" ProgID="Excel.Sheet.12" ShapeID="_x0000_i1029" DrawAspect="Content" ObjectID="_1680093764" r:id="rId16"/>
        </w:object>
      </w:r>
    </w:p>
    <w:p w:rsidR="00EF1AA9" w:rsidRPr="009B76F2" w:rsidRDefault="00EF1AA9" w:rsidP="00EF1AA9">
      <w:pPr>
        <w:ind w:left="709"/>
        <w:jc w:val="both"/>
        <w:rPr>
          <w:rFonts w:ascii="Tahoma" w:hAnsi="Tahoma" w:cs="Tahoma"/>
        </w:rPr>
      </w:pPr>
      <w:r w:rsidRPr="009B76F2">
        <w:rPr>
          <w:rFonts w:ascii="Tahoma" w:hAnsi="Tahoma" w:cs="Tahoma"/>
        </w:rPr>
        <w:t xml:space="preserve">Los recursos previstos para la Secretaría de Finanzas incluyen pago de convenios y el gasto no programable, en el que está considerada la estimación de los recursos que serán transferidos a los municipios, de acuerdo a lo establecido en la Ley de Coordinación Fiscal y </w:t>
      </w:r>
      <w:r w:rsidRPr="001F06FE">
        <w:rPr>
          <w:rFonts w:ascii="Tahoma" w:hAnsi="Tahoma" w:cs="Tahoma"/>
        </w:rPr>
        <w:lastRenderedPageBreak/>
        <w:t xml:space="preserve">Financiera del Estado de Tabasco, por la cantidad de </w:t>
      </w:r>
      <w:r w:rsidRPr="001F06FE">
        <w:rPr>
          <w:rFonts w:ascii="Tahoma" w:hAnsi="Tahoma" w:cs="Tahoma"/>
          <w:b/>
        </w:rPr>
        <w:t>10 mil 410 millones 57 mil 486 pesos</w:t>
      </w:r>
      <w:r w:rsidRPr="001F06FE">
        <w:rPr>
          <w:rFonts w:ascii="Tahoma" w:hAnsi="Tahoma" w:cs="Tahoma"/>
        </w:rPr>
        <w:t xml:space="preserve">; el rubro de convenios y aportaciones suma </w:t>
      </w:r>
      <w:r w:rsidRPr="001F06FE">
        <w:rPr>
          <w:rFonts w:ascii="Tahoma" w:hAnsi="Tahoma" w:cs="Tahoma"/>
          <w:b/>
        </w:rPr>
        <w:t xml:space="preserve">2 mil 737 millones 638 mil 716 pesos; </w:t>
      </w:r>
      <w:r w:rsidRPr="001F06FE">
        <w:rPr>
          <w:rFonts w:ascii="Tahoma" w:hAnsi="Tahoma" w:cs="Tahoma"/>
        </w:rPr>
        <w:t xml:space="preserve">y la estimación de los recursos para cubrir las amortizaciones del capital y el costo financiero que correspondan en el año, considerando posibles incrementos en la tasas de interés, de la deuda pública contratada con la banca comercial y con la banca de desarrollo, de acuerdo al calendario de pagos, asciende a </w:t>
      </w:r>
      <w:r w:rsidRPr="001F06FE">
        <w:rPr>
          <w:rFonts w:ascii="Tahoma" w:hAnsi="Tahoma" w:cs="Tahoma"/>
          <w:b/>
        </w:rPr>
        <w:t>739 millones 168 mil 438 pesos</w:t>
      </w:r>
      <w:r w:rsidRPr="001F06FE">
        <w:rPr>
          <w:rFonts w:ascii="Tahoma" w:hAnsi="Tahoma" w:cs="Tahoma"/>
        </w:rPr>
        <w:t>.</w:t>
      </w:r>
    </w:p>
    <w:p w:rsidR="00EF1AA9" w:rsidRPr="009B76F2" w:rsidRDefault="00EF1AA9" w:rsidP="00EF1AA9">
      <w:pPr>
        <w:ind w:left="709"/>
        <w:jc w:val="both"/>
        <w:rPr>
          <w:rFonts w:ascii="Tahoma" w:hAnsi="Tahoma" w:cs="Tahoma"/>
        </w:rPr>
      </w:pPr>
      <w:r w:rsidRPr="009B76F2">
        <w:rPr>
          <w:rFonts w:ascii="Tahoma" w:hAnsi="Tahoma" w:cs="Tahoma"/>
          <w:b/>
        </w:rPr>
        <w:t>Artículo 15.</w:t>
      </w:r>
      <w:r w:rsidRPr="009B76F2">
        <w:rPr>
          <w:rFonts w:ascii="Tahoma" w:hAnsi="Tahoma" w:cs="Tahoma"/>
        </w:rPr>
        <w:t xml:space="preserve"> Las asignaciones presupuestarias previstas para los organismos descentralizados y órganos desconcentrados con Registro Federal de Contribuyentes propios, ascienden a un total de </w:t>
      </w:r>
      <w:r w:rsidRPr="009B76F2">
        <w:rPr>
          <w:rFonts w:ascii="Tahoma" w:hAnsi="Tahoma" w:cs="Tahoma"/>
          <w:b/>
        </w:rPr>
        <w:t>12 mil 917 millones 240 mil 372 pesos</w:t>
      </w:r>
      <w:r w:rsidRPr="009B76F2">
        <w:rPr>
          <w:rFonts w:ascii="Tahoma" w:hAnsi="Tahoma" w:cs="Tahoma"/>
        </w:rPr>
        <w:t>.</w:t>
      </w:r>
    </w:p>
    <w:tbl>
      <w:tblPr>
        <w:tblW w:w="9101" w:type="dxa"/>
        <w:tblInd w:w="704" w:type="dxa"/>
        <w:tblCellMar>
          <w:left w:w="70" w:type="dxa"/>
          <w:right w:w="70" w:type="dxa"/>
        </w:tblCellMar>
        <w:tblLook w:val="04A0" w:firstRow="1" w:lastRow="0" w:firstColumn="1" w:lastColumn="0" w:noHBand="0" w:noVBand="1"/>
      </w:tblPr>
      <w:tblGrid>
        <w:gridCol w:w="6991"/>
        <w:gridCol w:w="2110"/>
      </w:tblGrid>
      <w:tr w:rsidR="00EF1AA9" w:rsidRPr="009B76F2" w:rsidTr="007D036D">
        <w:trPr>
          <w:trHeight w:val="499"/>
        </w:trPr>
        <w:tc>
          <w:tcPr>
            <w:tcW w:w="6991" w:type="dxa"/>
            <w:tcBorders>
              <w:top w:val="single" w:sz="4" w:space="0" w:color="806000"/>
              <w:left w:val="single" w:sz="4" w:space="0" w:color="806000"/>
              <w:bottom w:val="single" w:sz="4" w:space="0" w:color="806000"/>
              <w:right w:val="nil"/>
            </w:tcBorders>
            <w:shd w:val="clear" w:color="000000" w:fill="B38E5D"/>
            <w:noWrap/>
            <w:vAlign w:val="center"/>
            <w:hideMark/>
          </w:tcPr>
          <w:p w:rsidR="00EF1AA9" w:rsidRPr="001C2BFB" w:rsidRDefault="00EF1AA9" w:rsidP="007D036D">
            <w:pPr>
              <w:spacing w:after="0"/>
              <w:jc w:val="center"/>
              <w:rPr>
                <w:rFonts w:ascii="Tahoma" w:eastAsia="Times New Roman" w:hAnsi="Tahoma" w:cs="Tahoma"/>
                <w:b/>
                <w:bCs/>
                <w:color w:val="FFFFFF"/>
                <w:lang w:eastAsia="es-MX"/>
              </w:rPr>
            </w:pPr>
            <w:r w:rsidRPr="001C2BFB">
              <w:rPr>
                <w:rFonts w:ascii="Tahoma" w:eastAsia="Times New Roman" w:hAnsi="Tahoma" w:cs="Tahoma"/>
                <w:b/>
                <w:bCs/>
                <w:color w:val="FFFFFF"/>
                <w:lang w:eastAsia="es-MX"/>
              </w:rPr>
              <w:t>ORGANISMOS DESCENTRALIZADOS/ÓRGANOS DESCONCENTRADOS</w:t>
            </w:r>
            <w:r>
              <w:rPr>
                <w:rFonts w:ascii="Tahoma" w:eastAsia="Times New Roman" w:hAnsi="Tahoma" w:cs="Tahoma"/>
                <w:b/>
                <w:bCs/>
                <w:color w:val="FFFFFF"/>
                <w:lang w:eastAsia="es-MX"/>
              </w:rPr>
              <w:t xml:space="preserve"> </w:t>
            </w:r>
            <w:r w:rsidRPr="001C2BFB">
              <w:rPr>
                <w:rFonts w:ascii="Tahoma" w:eastAsia="Times New Roman" w:hAnsi="Tahoma" w:cs="Tahoma"/>
                <w:b/>
                <w:bCs/>
                <w:color w:val="FFFFFF"/>
                <w:lang w:eastAsia="es-MX"/>
              </w:rPr>
              <w:t>CON R.F.C. PROPIO</w:t>
            </w:r>
          </w:p>
        </w:tc>
        <w:tc>
          <w:tcPr>
            <w:tcW w:w="2110" w:type="dxa"/>
            <w:tcBorders>
              <w:top w:val="single" w:sz="4" w:space="0" w:color="806000"/>
              <w:left w:val="nil"/>
              <w:bottom w:val="single" w:sz="4" w:space="0" w:color="806000"/>
              <w:right w:val="single" w:sz="4" w:space="0" w:color="806000"/>
            </w:tcBorders>
            <w:shd w:val="clear" w:color="000000" w:fill="B38E5D"/>
            <w:noWrap/>
            <w:vAlign w:val="center"/>
            <w:hideMark/>
          </w:tcPr>
          <w:p w:rsidR="00EF1AA9" w:rsidRPr="001C2BFB" w:rsidRDefault="00EF1AA9" w:rsidP="007D036D">
            <w:pPr>
              <w:spacing w:after="0"/>
              <w:jc w:val="right"/>
              <w:rPr>
                <w:rFonts w:ascii="Tahoma" w:eastAsia="Times New Roman" w:hAnsi="Tahoma" w:cs="Tahoma"/>
                <w:b/>
                <w:bCs/>
                <w:color w:val="FFFFFF"/>
                <w:lang w:eastAsia="es-MX"/>
              </w:rPr>
            </w:pPr>
            <w:r w:rsidRPr="001C2BFB">
              <w:rPr>
                <w:rFonts w:ascii="Tahoma" w:eastAsia="Times New Roman" w:hAnsi="Tahoma" w:cs="Tahoma"/>
                <w:b/>
                <w:bCs/>
                <w:color w:val="FFFFFF"/>
                <w:lang w:eastAsia="es-MX"/>
              </w:rPr>
              <w:t>12,917,240,372</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Central de Abasto de Villahermosa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19,721,024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Centro de Conciliación Laboral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8,139,421</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Colegio de Bachilleres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1,549,145,908</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Colegio de Educación Profesional Técnico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151,549,296</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Colegio de Estudios Científicos y Tecnológicos del Estado de Tabasco (Cecyte)</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386,520,893</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Comisión Estatal de Agua y Saneamiento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556,201,908</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Comisión Estatal de Conciliación y Arbitraje Médico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8,002,944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Consejo de Ciencia y Tecnología del Estado de Tabasco (Ccytet)</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13,250,000</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Beneficencia Pública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8,672,005</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Educación para Adultos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116,737,203</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Formación para el Trabajo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107,075,378</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Protección Civil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67,524,774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Seguridad Social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3,259,004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Vivienda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119,439,156</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Estatal de las Mujeres</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39,769,573</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para el Fomento de las Artesanías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24,818,551</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Tabasqueño de la Infraestructura Física Educativa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23,234,064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Tecnológico Superior de Centla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70,391,069</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Tecnológico Superior de Comalcalco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115,638,364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Tecnológico Superior de la Región Sierra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68,964,094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Tecnológico Superior de los Ríos</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80,547,430</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Tecnológico Superior de Macuspana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68,608,086</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Tecnológico Superior de Villa la Venta Huimanguillo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74,406,728</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Museo Interactivo Papagayo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21,515,367</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Secretaría Ejecutiva del Sistema Estatal Anticorrupción</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22,500,000</w:t>
            </w:r>
          </w:p>
        </w:tc>
      </w:tr>
      <w:tr w:rsidR="00EF1AA9" w:rsidRPr="009B76F2" w:rsidTr="007D036D">
        <w:trPr>
          <w:trHeight w:val="630"/>
        </w:trPr>
        <w:tc>
          <w:tcPr>
            <w:tcW w:w="6991" w:type="dxa"/>
            <w:tcBorders>
              <w:top w:val="nil"/>
              <w:left w:val="nil"/>
              <w:bottom w:val="nil"/>
              <w:right w:val="nil"/>
            </w:tcBorders>
            <w:shd w:val="clear" w:color="auto" w:fill="auto"/>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Servicio Estatal de Administración de Bienes Asegurados, Abandonados, o Decomisados del Estado de Tabasco</w:t>
            </w:r>
          </w:p>
        </w:tc>
        <w:tc>
          <w:tcPr>
            <w:tcW w:w="2110" w:type="dxa"/>
            <w:tcBorders>
              <w:top w:val="nil"/>
              <w:left w:val="nil"/>
              <w:bottom w:val="nil"/>
              <w:right w:val="nil"/>
            </w:tcBorders>
            <w:shd w:val="clear" w:color="auto" w:fill="auto"/>
            <w:noWrap/>
            <w:hideMark/>
          </w:tcPr>
          <w:p w:rsidR="00EF1AA9" w:rsidRPr="009B76F2" w:rsidRDefault="00EF1AA9" w:rsidP="007D036D">
            <w:pPr>
              <w:spacing w:after="0"/>
              <w:jc w:val="right"/>
              <w:rPr>
                <w:rFonts w:ascii="Tahoma" w:eastAsia="Times New Roman" w:hAnsi="Tahoma" w:cs="Tahoma"/>
                <w:color w:val="000000"/>
                <w:sz w:val="16"/>
                <w:szCs w:val="16"/>
                <w:lang w:eastAsia="es-MX"/>
              </w:rPr>
            </w:pPr>
          </w:p>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9,697,180</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lastRenderedPageBreak/>
              <w:t>Servicios de Salud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4,952,458,178</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Sistema para el Desarrollo Integral de la Familia (DIF-TABASCO)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1,016,848,485</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Intercultural del Estado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71,059,399</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Juárez Autónoma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2,179,012,734</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Politécnica del Centro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35,528,231</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Politécnica del Golfo de México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49,195,223</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Politécnica Mesoamericana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24,803,417</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Popular de la Chontalpa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188,823,927</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Tecnológica de Tabasco</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133,297,207</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Universidad Tecnológica del Usumacinta</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36,784,420</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Central de Maquinaria de Tabasco</w:t>
            </w:r>
            <w:r w:rsidRPr="009B76F2">
              <w:rPr>
                <w:rFonts w:ascii="Tahoma" w:eastAsia="Times New Roman" w:hAnsi="Tahoma" w:cs="Tahoma"/>
                <w:b/>
                <w:color w:val="833C0B" w:themeColor="accent2" w:themeShade="80"/>
                <w:sz w:val="20"/>
                <w:szCs w:val="20"/>
                <w:lang w:eastAsia="es-MX"/>
              </w:rPr>
              <w:t>*</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126,487,843</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Centro de Interpretación y Convivencia con la Naturaleza (Yumk</w:t>
            </w:r>
            <w:r>
              <w:rPr>
                <w:rFonts w:ascii="Tahoma" w:eastAsia="Times New Roman" w:hAnsi="Tahoma" w:cs="Tahoma"/>
                <w:color w:val="000000"/>
                <w:sz w:val="20"/>
                <w:szCs w:val="20"/>
                <w:lang w:eastAsia="es-MX"/>
              </w:rPr>
              <w:t>a´</w:t>
            </w:r>
            <w:r w:rsidRPr="009B76F2">
              <w:rPr>
                <w:rFonts w:ascii="Tahoma" w:eastAsia="Times New Roman" w:hAnsi="Tahoma" w:cs="Tahoma"/>
                <w:color w:val="000000"/>
                <w:sz w:val="20"/>
                <w:szCs w:val="20"/>
                <w:lang w:eastAsia="es-MX"/>
              </w:rPr>
              <w:t>)</w:t>
            </w:r>
            <w:r w:rsidRPr="009B76F2">
              <w:rPr>
                <w:rFonts w:ascii="Tahoma" w:eastAsia="Times New Roman" w:hAnsi="Tahoma" w:cs="Tahoma"/>
                <w:color w:val="833C0B" w:themeColor="accent2" w:themeShade="80"/>
                <w:sz w:val="20"/>
                <w:szCs w:val="20"/>
                <w:lang w:eastAsia="es-MX"/>
              </w:rPr>
              <w:t>*</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50,245,438</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Comisión de Radio y Televisión de Tabasco</w:t>
            </w:r>
            <w:r w:rsidRPr="009B76F2">
              <w:rPr>
                <w:rFonts w:ascii="Tahoma" w:eastAsia="Times New Roman" w:hAnsi="Tahoma" w:cs="Tahoma"/>
                <w:color w:val="833C0B" w:themeColor="accent2" w:themeShade="80"/>
                <w:sz w:val="20"/>
                <w:szCs w:val="20"/>
                <w:lang w:eastAsia="es-MX"/>
              </w:rPr>
              <w:t>*</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64,477,282</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Coordinación Estatal para la Regularización de la Tenencia de la Tierra</w:t>
            </w:r>
            <w:r w:rsidRPr="009B76F2">
              <w:rPr>
                <w:rFonts w:ascii="Tahoma" w:eastAsia="Times New Roman" w:hAnsi="Tahoma" w:cs="Tahoma"/>
                <w:color w:val="833C0B" w:themeColor="accent2" w:themeShade="80"/>
                <w:sz w:val="20"/>
                <w:szCs w:val="20"/>
                <w:lang w:eastAsia="es-MX"/>
              </w:rPr>
              <w:t>*</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18,392,952</w:t>
            </w:r>
          </w:p>
        </w:tc>
      </w:tr>
      <w:tr w:rsidR="00EF1AA9" w:rsidRPr="009B76F2" w:rsidTr="007D036D">
        <w:trPr>
          <w:trHeight w:val="315"/>
        </w:trPr>
        <w:tc>
          <w:tcPr>
            <w:tcW w:w="6991" w:type="dxa"/>
            <w:tcBorders>
              <w:top w:val="nil"/>
              <w:left w:val="nil"/>
              <w:bottom w:val="nil"/>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Instituto de la Juventud y el Deporte de Tabasco</w:t>
            </w:r>
            <w:r w:rsidRPr="009B76F2">
              <w:rPr>
                <w:rFonts w:ascii="Tahoma" w:eastAsia="Times New Roman" w:hAnsi="Tahoma" w:cs="Tahoma"/>
                <w:color w:val="833C0B" w:themeColor="accent2" w:themeShade="80"/>
                <w:sz w:val="20"/>
                <w:szCs w:val="20"/>
                <w:lang w:eastAsia="es-MX"/>
              </w:rPr>
              <w:t>*</w:t>
            </w:r>
          </w:p>
        </w:tc>
        <w:tc>
          <w:tcPr>
            <w:tcW w:w="2110" w:type="dxa"/>
            <w:tcBorders>
              <w:top w:val="nil"/>
              <w:left w:val="nil"/>
              <w:bottom w:val="nil"/>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111,334,578</w:t>
            </w:r>
          </w:p>
        </w:tc>
      </w:tr>
      <w:tr w:rsidR="00EF1AA9" w:rsidRPr="009B76F2" w:rsidTr="007D036D">
        <w:trPr>
          <w:trHeight w:val="330"/>
        </w:trPr>
        <w:tc>
          <w:tcPr>
            <w:tcW w:w="6991" w:type="dxa"/>
            <w:tcBorders>
              <w:top w:val="nil"/>
              <w:left w:val="nil"/>
              <w:bottom w:val="single" w:sz="8" w:space="0" w:color="806000"/>
              <w:right w:val="nil"/>
            </w:tcBorders>
            <w:shd w:val="clear" w:color="auto" w:fill="auto"/>
            <w:noWrap/>
            <w:vAlign w:val="bottom"/>
            <w:hideMark/>
          </w:tcPr>
          <w:p w:rsidR="00EF1AA9" w:rsidRPr="009B76F2" w:rsidRDefault="00EF1AA9" w:rsidP="007D036D">
            <w:pPr>
              <w:spacing w:after="0"/>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Junta Estatal de Caminos</w:t>
            </w:r>
            <w:r w:rsidRPr="009B76F2">
              <w:rPr>
                <w:rFonts w:ascii="Tahoma" w:eastAsia="Times New Roman" w:hAnsi="Tahoma" w:cs="Tahoma"/>
                <w:color w:val="833C0B" w:themeColor="accent2" w:themeShade="80"/>
                <w:sz w:val="20"/>
                <w:szCs w:val="20"/>
                <w:lang w:eastAsia="es-MX"/>
              </w:rPr>
              <w:t>*</w:t>
            </w:r>
          </w:p>
        </w:tc>
        <w:tc>
          <w:tcPr>
            <w:tcW w:w="2110" w:type="dxa"/>
            <w:tcBorders>
              <w:top w:val="nil"/>
              <w:left w:val="nil"/>
              <w:bottom w:val="single" w:sz="8" w:space="0" w:color="806000"/>
              <w:right w:val="nil"/>
            </w:tcBorders>
            <w:shd w:val="clear" w:color="auto" w:fill="auto"/>
            <w:noWrap/>
            <w:vAlign w:val="bottom"/>
            <w:hideMark/>
          </w:tcPr>
          <w:p w:rsidR="00EF1AA9" w:rsidRPr="009B76F2" w:rsidRDefault="00EF1AA9" w:rsidP="007D036D">
            <w:pPr>
              <w:spacing w:after="0"/>
              <w:jc w:val="right"/>
              <w:rPr>
                <w:rFonts w:ascii="Tahoma" w:eastAsia="Times New Roman" w:hAnsi="Tahoma" w:cs="Tahoma"/>
                <w:color w:val="000000"/>
                <w:sz w:val="20"/>
                <w:szCs w:val="20"/>
                <w:lang w:eastAsia="es-MX"/>
              </w:rPr>
            </w:pPr>
            <w:r w:rsidRPr="009B76F2">
              <w:rPr>
                <w:rFonts w:ascii="Tahoma" w:eastAsia="Times New Roman" w:hAnsi="Tahoma" w:cs="Tahoma"/>
                <w:color w:val="000000"/>
                <w:sz w:val="20"/>
                <w:szCs w:val="20"/>
                <w:lang w:eastAsia="es-MX"/>
              </w:rPr>
              <w:t>123,161,638</w:t>
            </w:r>
          </w:p>
        </w:tc>
      </w:tr>
      <w:tr w:rsidR="00EF1AA9" w:rsidRPr="009B76F2" w:rsidTr="007D036D">
        <w:trPr>
          <w:trHeight w:val="315"/>
        </w:trPr>
        <w:tc>
          <w:tcPr>
            <w:tcW w:w="9101" w:type="dxa"/>
            <w:gridSpan w:val="2"/>
            <w:tcBorders>
              <w:top w:val="nil"/>
              <w:left w:val="nil"/>
              <w:bottom w:val="nil"/>
              <w:right w:val="nil"/>
            </w:tcBorders>
            <w:shd w:val="clear" w:color="auto" w:fill="auto"/>
            <w:noWrap/>
            <w:vAlign w:val="bottom"/>
            <w:hideMark/>
          </w:tcPr>
          <w:p w:rsidR="00EF1AA9" w:rsidRPr="009B76F2" w:rsidRDefault="00EF1AA9" w:rsidP="007D036D">
            <w:pPr>
              <w:rPr>
                <w:rFonts w:ascii="Tahoma" w:hAnsi="Tahoma" w:cs="Tahoma"/>
              </w:rPr>
            </w:pPr>
            <w:r w:rsidRPr="009B76F2">
              <w:rPr>
                <w:rFonts w:ascii="Tahoma" w:hAnsi="Tahoma" w:cs="Tahoma"/>
                <w:color w:val="833C0B" w:themeColor="accent2" w:themeShade="80"/>
                <w:sz w:val="16"/>
                <w:szCs w:val="16"/>
              </w:rPr>
              <w:t>*</w:t>
            </w:r>
            <w:r w:rsidRPr="009B76F2">
              <w:rPr>
                <w:rFonts w:ascii="Tahoma" w:hAnsi="Tahoma" w:cs="Tahoma"/>
                <w:sz w:val="16"/>
                <w:szCs w:val="16"/>
              </w:rPr>
              <w:t>Órganos Desconcentrados con Registro Federal de Contribuyentes distinto al del Gobierno del Estado de Tabasco</w:t>
            </w:r>
          </w:p>
        </w:tc>
      </w:tr>
    </w:tbl>
    <w:p w:rsidR="00EF1AA9" w:rsidRPr="009B76F2" w:rsidRDefault="00EF1AA9" w:rsidP="00EF1AA9">
      <w:pPr>
        <w:ind w:left="709"/>
        <w:jc w:val="both"/>
        <w:rPr>
          <w:rFonts w:ascii="Tahoma" w:hAnsi="Tahoma" w:cs="Tahoma"/>
        </w:rPr>
      </w:pPr>
      <w:r w:rsidRPr="009B76F2">
        <w:rPr>
          <w:rFonts w:ascii="Tahoma" w:hAnsi="Tahoma" w:cs="Tahoma"/>
          <w:b/>
        </w:rPr>
        <w:t>Artículo 16.</w:t>
      </w:r>
      <w:r w:rsidRPr="009B76F2">
        <w:rPr>
          <w:rFonts w:ascii="Tahoma" w:hAnsi="Tahoma" w:cs="Tahoma"/>
        </w:rPr>
        <w:t xml:space="preserve"> Las asignaciones presupuestarias previstas para las empresas de participación estatal mayoritaria ascienden a un total de </w:t>
      </w:r>
      <w:r w:rsidRPr="009B76F2">
        <w:rPr>
          <w:rFonts w:ascii="Tahoma" w:hAnsi="Tahoma" w:cs="Tahoma"/>
          <w:b/>
        </w:rPr>
        <w:t>4 millones 400 mil pesos</w:t>
      </w:r>
      <w:r w:rsidRPr="009B76F2">
        <w:rPr>
          <w:rFonts w:ascii="Tahoma" w:hAnsi="Tahoma" w:cs="Tahoma"/>
        </w:rPr>
        <w:t xml:space="preserve">. Para el caso de Televisión Tabasqueña y Espectáculos Deportivos de Tabasco, </w:t>
      </w:r>
      <w:r>
        <w:rPr>
          <w:rFonts w:ascii="Tahoma" w:hAnsi="Tahoma" w:cs="Tahoma"/>
        </w:rPr>
        <w:t>e</w:t>
      </w:r>
      <w:r w:rsidRPr="009B76F2">
        <w:rPr>
          <w:rFonts w:ascii="Tahoma" w:hAnsi="Tahoma" w:cs="Tahoma"/>
        </w:rPr>
        <w:t>stas se subsidian a través de sus coordinadoras de sector Comisión de Radio y Televisión de Tabasco y el Instituto de la Juventud y el Deporte de Tabasco, respectivamente.</w:t>
      </w:r>
    </w:p>
    <w:p w:rsidR="00EF1AA9" w:rsidRPr="00F54C2A" w:rsidRDefault="00EF1AA9" w:rsidP="00EF1AA9">
      <w:pPr>
        <w:ind w:left="709"/>
        <w:jc w:val="center"/>
        <w:rPr>
          <w:rFonts w:ascii="Tahoma" w:hAnsi="Tahoma" w:cs="Tahoma"/>
        </w:rPr>
      </w:pPr>
      <w:r w:rsidRPr="009B76F2">
        <w:rPr>
          <w:rFonts w:ascii="Tahoma" w:hAnsi="Tahoma" w:cs="Tahoma"/>
        </w:rPr>
        <w:object w:dxaOrig="7322" w:dyaOrig="745">
          <v:shape id="_x0000_i1030" type="#_x0000_t75" style="width:366pt;height:36.75pt" o:ole="">
            <v:imagedata r:id="rId17" o:title=""/>
          </v:shape>
          <o:OLEObject Type="Embed" ProgID="Excel.Sheet.12" ShapeID="_x0000_i1030" DrawAspect="Content" ObjectID="_1680093765" r:id="rId18"/>
        </w:object>
      </w:r>
    </w:p>
    <w:p w:rsidR="00EF1AA9" w:rsidRDefault="00EF1AA9" w:rsidP="00EF1AA9">
      <w:pPr>
        <w:spacing w:after="0"/>
        <w:ind w:left="706"/>
        <w:jc w:val="center"/>
        <w:rPr>
          <w:rFonts w:ascii="Tahoma" w:hAnsi="Tahoma" w:cs="Tahoma"/>
          <w:b/>
          <w:sz w:val="24"/>
          <w:szCs w:val="24"/>
        </w:rPr>
      </w:pPr>
      <w:r w:rsidRPr="00F54C2A">
        <w:rPr>
          <w:rFonts w:ascii="Tahoma" w:hAnsi="Tahoma" w:cs="Tahoma"/>
          <w:b/>
          <w:sz w:val="24"/>
          <w:szCs w:val="24"/>
        </w:rPr>
        <w:t>CAPÍTULO IV</w:t>
      </w:r>
    </w:p>
    <w:p w:rsidR="00EF1AA9" w:rsidRDefault="00EF1AA9" w:rsidP="00EF1AA9">
      <w:pPr>
        <w:spacing w:after="0"/>
        <w:ind w:left="706"/>
        <w:jc w:val="center"/>
        <w:rPr>
          <w:rFonts w:ascii="Tahoma" w:hAnsi="Tahoma" w:cs="Tahoma"/>
          <w:b/>
          <w:sz w:val="24"/>
          <w:szCs w:val="24"/>
        </w:rPr>
      </w:pPr>
      <w:r w:rsidRPr="00F54C2A">
        <w:rPr>
          <w:rFonts w:ascii="Tahoma" w:hAnsi="Tahoma" w:cs="Tahoma"/>
          <w:b/>
          <w:sz w:val="24"/>
          <w:szCs w:val="24"/>
        </w:rPr>
        <w:t>CLASIFICACIÓN DEL PRESUPUESTO DE EGRESOS DEL ESTADO</w:t>
      </w:r>
    </w:p>
    <w:p w:rsidR="00EF1AA9" w:rsidRPr="00F54C2A" w:rsidRDefault="00EF1AA9" w:rsidP="00EF1AA9">
      <w:pPr>
        <w:spacing w:after="0"/>
        <w:ind w:left="706"/>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9B76F2">
        <w:rPr>
          <w:rFonts w:ascii="Tahoma" w:hAnsi="Tahoma" w:cs="Tahoma"/>
          <w:b/>
        </w:rPr>
        <w:t xml:space="preserve">Artículo 17. </w:t>
      </w:r>
      <w:r w:rsidRPr="009B76F2">
        <w:rPr>
          <w:rFonts w:ascii="Tahoma" w:hAnsi="Tahoma" w:cs="Tahoma"/>
        </w:rPr>
        <w:t xml:space="preserve">El Presupuesto, de conformidad con la clasificación programática se divide en </w:t>
      </w:r>
      <w:r w:rsidRPr="009B76F2">
        <w:rPr>
          <w:rFonts w:ascii="Tahoma" w:hAnsi="Tahoma" w:cs="Tahoma"/>
          <w:b/>
        </w:rPr>
        <w:t>Gasto Programable</w:t>
      </w:r>
      <w:r w:rsidRPr="009B76F2">
        <w:rPr>
          <w:rFonts w:ascii="Tahoma" w:hAnsi="Tahoma" w:cs="Tahoma"/>
        </w:rPr>
        <w:t xml:space="preserve"> que asciende a la cantidad de </w:t>
      </w:r>
      <w:r w:rsidRPr="009B76F2">
        <w:rPr>
          <w:rFonts w:ascii="Tahoma" w:hAnsi="Tahoma" w:cs="Tahoma"/>
          <w:b/>
        </w:rPr>
        <w:t>40 mil 899 millones 689 mil 91 pesos</w:t>
      </w:r>
      <w:r w:rsidRPr="009B76F2">
        <w:rPr>
          <w:rFonts w:ascii="Tahoma" w:hAnsi="Tahoma" w:cs="Tahoma"/>
        </w:rPr>
        <w:t xml:space="preserve"> e incluye las asignaciones correspondientes a los  programas presupuestarios así como los conceptos específicos; y </w:t>
      </w:r>
      <w:r w:rsidRPr="009B76F2">
        <w:rPr>
          <w:rFonts w:ascii="Tahoma" w:hAnsi="Tahoma" w:cs="Tahoma"/>
          <w:b/>
        </w:rPr>
        <w:t>Gasto No Programable</w:t>
      </w:r>
      <w:r w:rsidRPr="009B76F2">
        <w:rPr>
          <w:rFonts w:ascii="Tahoma" w:hAnsi="Tahoma" w:cs="Tahoma"/>
        </w:rPr>
        <w:t xml:space="preserve">, rubro que suma la cantidad de </w:t>
      </w:r>
      <w:r w:rsidRPr="009B76F2">
        <w:rPr>
          <w:rFonts w:ascii="Tahoma" w:hAnsi="Tahoma" w:cs="Tahoma"/>
          <w:b/>
        </w:rPr>
        <w:t>10 mil 199 millones 266 mil 237 pesos</w:t>
      </w:r>
      <w:r w:rsidRPr="009B76F2">
        <w:rPr>
          <w:rFonts w:ascii="Tahoma" w:hAnsi="Tahoma" w:cs="Tahoma"/>
        </w:rPr>
        <w:t>, que se refieren a las transferencias por participaciones federales y estatales a los municipios, los convenios y aportaciones y el servicio de la deuda.</w:t>
      </w:r>
    </w:p>
    <w:p w:rsidR="00EF1AA9" w:rsidRPr="009B76F2" w:rsidRDefault="00EF1AA9" w:rsidP="00EF1AA9">
      <w:pPr>
        <w:ind w:left="709"/>
        <w:jc w:val="center"/>
        <w:rPr>
          <w:rFonts w:ascii="Tahoma" w:hAnsi="Tahoma" w:cs="Tahoma"/>
        </w:rPr>
      </w:pPr>
      <w:r w:rsidRPr="009B76F2">
        <w:rPr>
          <w:rFonts w:ascii="Tahoma" w:hAnsi="Tahoma" w:cs="Tahoma"/>
          <w:b/>
        </w:rPr>
        <w:object w:dxaOrig="6467" w:dyaOrig="1198">
          <v:shape id="_x0000_i1031" type="#_x0000_t75" style="width:323.25pt;height:60pt" o:ole="">
            <v:imagedata r:id="rId19" o:title=""/>
          </v:shape>
          <o:OLEObject Type="Embed" ProgID="Excel.Sheet.12" ShapeID="_x0000_i1031" DrawAspect="Content" ObjectID="_1680093766" r:id="rId20"/>
        </w:object>
      </w:r>
    </w:p>
    <w:p w:rsidR="00EF1AA9" w:rsidRPr="009B76F2" w:rsidRDefault="00EF1AA9" w:rsidP="00EF1AA9">
      <w:pPr>
        <w:ind w:left="709"/>
        <w:jc w:val="both"/>
        <w:rPr>
          <w:rFonts w:ascii="Tahoma" w:hAnsi="Tahoma" w:cs="Tahoma"/>
        </w:rPr>
      </w:pPr>
      <w:r w:rsidRPr="009B76F2">
        <w:rPr>
          <w:rFonts w:ascii="Tahoma" w:hAnsi="Tahoma" w:cs="Tahoma"/>
          <w:b/>
        </w:rPr>
        <w:lastRenderedPageBreak/>
        <w:t xml:space="preserve">Artículo 18. </w:t>
      </w:r>
      <w:r w:rsidRPr="009B76F2">
        <w:rPr>
          <w:rFonts w:ascii="Tahoma" w:hAnsi="Tahoma" w:cs="Tahoma"/>
        </w:rPr>
        <w:t>En el ámbito del Poder Ejecutivo del Estado y en el ejercicio de sus específicos presupuestos, las dependencias, órganos desconcentrados, organismos descentralizados, y las empresas de participación estatal mayoritaria, comprendidos en el Presupuesto General de Egresos del Estado de Tabasco para el</w:t>
      </w:r>
      <w:r>
        <w:rPr>
          <w:rFonts w:ascii="Tahoma" w:hAnsi="Tahoma" w:cs="Tahoma"/>
        </w:rPr>
        <w:t xml:space="preserve"> ejercicio fiscal</w:t>
      </w:r>
      <w:r w:rsidRPr="009B76F2">
        <w:rPr>
          <w:rFonts w:ascii="Tahoma" w:hAnsi="Tahoma" w:cs="Tahoma"/>
        </w:rPr>
        <w:t xml:space="preserve"> 2021, se sujetarán estrictamente a la distribución programática presupuestal y a los calendarios de gasto que apruebe la Secretaría de Finanzas, la cual será congruente con los flujos de ingresos.</w:t>
      </w:r>
    </w:p>
    <w:p w:rsidR="00EF1AA9" w:rsidRPr="009B76F2" w:rsidRDefault="00EF1AA9" w:rsidP="00EF1AA9">
      <w:pPr>
        <w:ind w:left="709"/>
        <w:jc w:val="both"/>
        <w:rPr>
          <w:rFonts w:ascii="Tahoma" w:hAnsi="Tahoma" w:cs="Tahoma"/>
        </w:rPr>
      </w:pPr>
      <w:r w:rsidRPr="009B76F2">
        <w:rPr>
          <w:rFonts w:ascii="Tahoma" w:hAnsi="Tahoma" w:cs="Tahoma"/>
          <w:b/>
        </w:rPr>
        <w:t>Artículo 19.</w:t>
      </w:r>
      <w:r>
        <w:rPr>
          <w:rFonts w:ascii="Tahoma" w:hAnsi="Tahoma" w:cs="Tahoma"/>
          <w:b/>
        </w:rPr>
        <w:t xml:space="preserve"> </w:t>
      </w:r>
      <w:r w:rsidRPr="009B76F2">
        <w:rPr>
          <w:rFonts w:ascii="Tahoma" w:hAnsi="Tahoma" w:cs="Tahoma"/>
        </w:rPr>
        <w:t>El presupuesto basado en resultados se adoptará gradual y progresivamente en las dependencias, órganos desconcentrados y organismos descentralizados, conforme a las disposiciones que emita la Secretaría de Finanzas y la normatividad aplicable en la materia.</w:t>
      </w:r>
    </w:p>
    <w:p w:rsidR="00EF1AA9" w:rsidRPr="009B76F2" w:rsidRDefault="00EF1AA9" w:rsidP="00EF1AA9">
      <w:pPr>
        <w:ind w:left="709"/>
        <w:jc w:val="both"/>
        <w:rPr>
          <w:rFonts w:ascii="Tahoma" w:hAnsi="Tahoma" w:cs="Tahoma"/>
        </w:rPr>
      </w:pPr>
      <w:r w:rsidRPr="009B76F2">
        <w:rPr>
          <w:rFonts w:ascii="Tahoma" w:hAnsi="Tahoma" w:cs="Tahoma"/>
          <w:b/>
        </w:rPr>
        <w:t xml:space="preserve">Artículo 20. </w:t>
      </w:r>
      <w:r w:rsidRPr="009B76F2">
        <w:rPr>
          <w:rFonts w:ascii="Tahoma" w:hAnsi="Tahoma" w:cs="Tahoma"/>
        </w:rPr>
        <w:t xml:space="preserve">Para efecto de dar cumplimiento a la Ley General de Contabilidad Gubernamental, en cuanto a transparentar y armonizar la información financiera relativa a la aplicación de recursos públicos en los distintos órdenes de gobierno y demás ordenamientos jurídicos en la materia, el </w:t>
      </w:r>
      <w:r w:rsidRPr="00F54C2A">
        <w:rPr>
          <w:rFonts w:ascii="Tahoma" w:hAnsi="Tahoma" w:cs="Tahoma"/>
        </w:rPr>
        <w:t>Presupuesto de Egresos del Estado de Tabasco para el ejercicio fiscal 2021 se presenta con la siguiente clasificación:</w:t>
      </w:r>
    </w:p>
    <w:p w:rsidR="00EF1AA9" w:rsidRPr="009B76F2" w:rsidRDefault="00EF1AA9" w:rsidP="00EF1AA9">
      <w:pPr>
        <w:pStyle w:val="Prrafodelista"/>
        <w:numPr>
          <w:ilvl w:val="0"/>
          <w:numId w:val="3"/>
        </w:numPr>
        <w:ind w:left="1560"/>
        <w:jc w:val="both"/>
        <w:rPr>
          <w:rFonts w:ascii="Tahoma" w:hAnsi="Tahoma" w:cs="Tahoma"/>
        </w:rPr>
      </w:pPr>
      <w:r w:rsidRPr="009B76F2">
        <w:rPr>
          <w:rFonts w:ascii="Tahoma" w:hAnsi="Tahoma" w:cs="Tahoma"/>
        </w:rPr>
        <w:t>Por Objeto del Gasto</w:t>
      </w:r>
    </w:p>
    <w:p w:rsidR="00EF1AA9" w:rsidRPr="009B76F2" w:rsidRDefault="00EF1AA9" w:rsidP="00EF1AA9">
      <w:pPr>
        <w:pStyle w:val="Prrafodelista"/>
        <w:numPr>
          <w:ilvl w:val="0"/>
          <w:numId w:val="3"/>
        </w:numPr>
        <w:ind w:left="1560"/>
        <w:jc w:val="both"/>
        <w:rPr>
          <w:rFonts w:ascii="Tahoma" w:hAnsi="Tahoma" w:cs="Tahoma"/>
        </w:rPr>
      </w:pPr>
      <w:r w:rsidRPr="009B76F2">
        <w:rPr>
          <w:rFonts w:ascii="Tahoma" w:hAnsi="Tahoma" w:cs="Tahoma"/>
        </w:rPr>
        <w:t>Administrativa</w:t>
      </w:r>
    </w:p>
    <w:p w:rsidR="00EF1AA9" w:rsidRPr="009B76F2" w:rsidRDefault="00EF1AA9" w:rsidP="00EF1AA9">
      <w:pPr>
        <w:pStyle w:val="Prrafodelista"/>
        <w:numPr>
          <w:ilvl w:val="0"/>
          <w:numId w:val="3"/>
        </w:numPr>
        <w:ind w:left="1560"/>
        <w:jc w:val="both"/>
        <w:rPr>
          <w:rFonts w:ascii="Tahoma" w:hAnsi="Tahoma" w:cs="Tahoma"/>
        </w:rPr>
      </w:pPr>
      <w:r w:rsidRPr="009B76F2">
        <w:rPr>
          <w:rFonts w:ascii="Tahoma" w:hAnsi="Tahoma" w:cs="Tahoma"/>
        </w:rPr>
        <w:t>Funcional</w:t>
      </w:r>
    </w:p>
    <w:p w:rsidR="00EF1AA9" w:rsidRPr="009B76F2" w:rsidRDefault="00EF1AA9" w:rsidP="00EF1AA9">
      <w:pPr>
        <w:pStyle w:val="Prrafodelista"/>
        <w:numPr>
          <w:ilvl w:val="0"/>
          <w:numId w:val="3"/>
        </w:numPr>
        <w:ind w:left="1560"/>
        <w:jc w:val="both"/>
        <w:rPr>
          <w:rFonts w:ascii="Tahoma" w:hAnsi="Tahoma" w:cs="Tahoma"/>
        </w:rPr>
      </w:pPr>
      <w:r w:rsidRPr="009B76F2">
        <w:rPr>
          <w:rFonts w:ascii="Tahoma" w:hAnsi="Tahoma" w:cs="Tahoma"/>
        </w:rPr>
        <w:t>Por tipo de Gasto</w:t>
      </w:r>
    </w:p>
    <w:p w:rsidR="00EF1AA9" w:rsidRPr="009B76F2" w:rsidRDefault="00EF1AA9" w:rsidP="00EF1AA9">
      <w:pPr>
        <w:pStyle w:val="Prrafodelista"/>
        <w:numPr>
          <w:ilvl w:val="0"/>
          <w:numId w:val="3"/>
        </w:numPr>
        <w:ind w:left="1560"/>
        <w:jc w:val="both"/>
        <w:rPr>
          <w:rFonts w:ascii="Tahoma" w:hAnsi="Tahoma" w:cs="Tahoma"/>
        </w:rPr>
      </w:pPr>
      <w:r w:rsidRPr="009B76F2">
        <w:rPr>
          <w:rFonts w:ascii="Tahoma" w:hAnsi="Tahoma" w:cs="Tahoma"/>
        </w:rPr>
        <w:t>Programática</w:t>
      </w:r>
    </w:p>
    <w:p w:rsidR="00EF1AA9" w:rsidRPr="009B76F2" w:rsidRDefault="00EF1AA9" w:rsidP="00EF1AA9">
      <w:pPr>
        <w:pStyle w:val="Prrafodelista"/>
        <w:numPr>
          <w:ilvl w:val="0"/>
          <w:numId w:val="3"/>
        </w:numPr>
        <w:ind w:left="1560"/>
        <w:jc w:val="both"/>
        <w:rPr>
          <w:rFonts w:ascii="Tahoma" w:hAnsi="Tahoma" w:cs="Tahoma"/>
        </w:rPr>
      </w:pPr>
      <w:r w:rsidRPr="009B76F2">
        <w:rPr>
          <w:rFonts w:ascii="Tahoma" w:hAnsi="Tahoma" w:cs="Tahoma"/>
        </w:rPr>
        <w:t>Por Fuente de Financiamiento</w:t>
      </w:r>
    </w:p>
    <w:p w:rsidR="00EF1AA9" w:rsidRPr="009B76F2" w:rsidRDefault="00EF1AA9" w:rsidP="00EF1AA9">
      <w:pPr>
        <w:ind w:left="709"/>
        <w:jc w:val="both"/>
        <w:rPr>
          <w:rFonts w:ascii="Tahoma" w:hAnsi="Tahoma" w:cs="Tahoma"/>
        </w:rPr>
      </w:pPr>
      <w:r w:rsidRPr="009B76F2">
        <w:rPr>
          <w:rFonts w:ascii="Tahoma" w:hAnsi="Tahoma" w:cs="Tahoma"/>
          <w:b/>
        </w:rPr>
        <w:t>Artículo 21.</w:t>
      </w:r>
      <w:r>
        <w:rPr>
          <w:rFonts w:ascii="Tahoma" w:hAnsi="Tahoma" w:cs="Tahoma"/>
          <w:b/>
        </w:rPr>
        <w:t xml:space="preserve"> </w:t>
      </w:r>
      <w:r w:rsidRPr="009B76F2">
        <w:rPr>
          <w:rFonts w:ascii="Tahoma" w:hAnsi="Tahoma" w:cs="Tahoma"/>
        </w:rPr>
        <w:t>El Presupuesto, de conformidad con la clasificación económica y por objeto del gasto, se distribuye a nivel de capítulo de gasto de la siguiente forma:</w:t>
      </w:r>
    </w:p>
    <w:bookmarkStart w:id="3" w:name="_MON_1668179383"/>
    <w:bookmarkEnd w:id="3"/>
    <w:p w:rsidR="00EF1AA9" w:rsidRPr="009B76F2" w:rsidRDefault="00EF1AA9" w:rsidP="00EF1AA9">
      <w:pPr>
        <w:ind w:left="709"/>
        <w:jc w:val="center"/>
        <w:rPr>
          <w:rFonts w:ascii="Tahoma" w:hAnsi="Tahoma" w:cs="Tahoma"/>
        </w:rPr>
      </w:pPr>
      <w:r w:rsidRPr="009B76F2">
        <w:rPr>
          <w:rFonts w:ascii="Tahoma" w:hAnsi="Tahoma" w:cs="Tahoma"/>
        </w:rPr>
        <w:object w:dxaOrig="7658" w:dyaOrig="4679">
          <v:shape id="_x0000_i1032" type="#_x0000_t75" style="width:328.5pt;height:200.25pt" o:ole="">
            <v:imagedata r:id="rId21" o:title=""/>
          </v:shape>
          <o:OLEObject Type="Embed" ProgID="Excel.Sheet.12" ShapeID="_x0000_i1032" DrawAspect="Content" ObjectID="_1680093767" r:id="rId22"/>
        </w:object>
      </w:r>
    </w:p>
    <w:p w:rsidR="00EF1AA9" w:rsidRPr="009B76F2" w:rsidRDefault="00EF1AA9" w:rsidP="00EF1AA9">
      <w:pPr>
        <w:spacing w:after="0"/>
        <w:ind w:left="1276"/>
        <w:rPr>
          <w:rFonts w:ascii="Tahoma" w:hAnsi="Tahoma" w:cs="Tahoma"/>
          <w:i/>
          <w:spacing w:val="-2"/>
          <w:sz w:val="16"/>
        </w:rPr>
      </w:pPr>
      <w:r w:rsidRPr="009B76F2">
        <w:rPr>
          <w:rFonts w:ascii="Tahoma" w:hAnsi="Tahoma" w:cs="Tahoma"/>
          <w:i/>
          <w:spacing w:val="-2"/>
          <w:sz w:val="16"/>
        </w:rPr>
        <w:t xml:space="preserve">*Incluye </w:t>
      </w:r>
      <w:r w:rsidRPr="009B76F2">
        <w:rPr>
          <w:rFonts w:ascii="Tahoma" w:hAnsi="Tahoma" w:cs="Tahoma"/>
          <w:i/>
          <w:spacing w:val="-1"/>
          <w:sz w:val="16"/>
        </w:rPr>
        <w:t xml:space="preserve">los </w:t>
      </w:r>
      <w:r w:rsidRPr="009B76F2">
        <w:rPr>
          <w:rFonts w:ascii="Tahoma" w:hAnsi="Tahoma" w:cs="Tahoma"/>
          <w:i/>
          <w:spacing w:val="-2"/>
          <w:sz w:val="16"/>
        </w:rPr>
        <w:t xml:space="preserve">servicios </w:t>
      </w:r>
      <w:r w:rsidRPr="009B76F2">
        <w:rPr>
          <w:rFonts w:ascii="Tahoma" w:hAnsi="Tahoma" w:cs="Tahoma"/>
          <w:i/>
          <w:spacing w:val="-1"/>
          <w:sz w:val="16"/>
        </w:rPr>
        <w:t xml:space="preserve">personales </w:t>
      </w:r>
      <w:r w:rsidRPr="009B76F2">
        <w:rPr>
          <w:rFonts w:ascii="Tahoma" w:hAnsi="Tahoma" w:cs="Tahoma"/>
          <w:i/>
          <w:spacing w:val="-2"/>
          <w:sz w:val="16"/>
        </w:rPr>
        <w:t xml:space="preserve">estatales educativo </w:t>
      </w:r>
      <w:r w:rsidRPr="009B76F2">
        <w:rPr>
          <w:rFonts w:ascii="Tahoma" w:hAnsi="Tahoma" w:cs="Tahoma"/>
          <w:i/>
          <w:sz w:val="16"/>
        </w:rPr>
        <w:t xml:space="preserve">y </w:t>
      </w:r>
      <w:r w:rsidRPr="009B76F2">
        <w:rPr>
          <w:rFonts w:ascii="Tahoma" w:hAnsi="Tahoma" w:cs="Tahoma"/>
          <w:i/>
          <w:spacing w:val="-1"/>
          <w:sz w:val="16"/>
        </w:rPr>
        <w:t xml:space="preserve">de </w:t>
      </w:r>
      <w:r w:rsidRPr="009B76F2">
        <w:rPr>
          <w:rFonts w:ascii="Tahoma" w:hAnsi="Tahoma" w:cs="Tahoma"/>
          <w:i/>
          <w:spacing w:val="-2"/>
          <w:sz w:val="16"/>
        </w:rPr>
        <w:t>salud.</w:t>
      </w:r>
    </w:p>
    <w:p w:rsidR="00EF1AA9" w:rsidRPr="009B76F2" w:rsidRDefault="00EF1AA9" w:rsidP="00EF1AA9">
      <w:pPr>
        <w:ind w:left="709"/>
        <w:jc w:val="center"/>
        <w:rPr>
          <w:rFonts w:ascii="Tahoma" w:hAnsi="Tahoma" w:cs="Tahoma"/>
          <w:sz w:val="12"/>
          <w:szCs w:val="12"/>
        </w:rPr>
      </w:pPr>
    </w:p>
    <w:p w:rsidR="00EF1AA9" w:rsidRPr="009B76F2" w:rsidRDefault="00EF1AA9" w:rsidP="00EF1AA9">
      <w:pPr>
        <w:ind w:left="709"/>
        <w:jc w:val="both"/>
        <w:rPr>
          <w:rFonts w:ascii="Tahoma" w:hAnsi="Tahoma" w:cs="Tahoma"/>
        </w:rPr>
      </w:pPr>
      <w:r w:rsidRPr="009B76F2">
        <w:rPr>
          <w:rFonts w:ascii="Tahoma" w:hAnsi="Tahoma" w:cs="Tahoma"/>
          <w:b/>
        </w:rPr>
        <w:lastRenderedPageBreak/>
        <w:t>Artículo 22.</w:t>
      </w:r>
      <w:r w:rsidRPr="009B76F2">
        <w:rPr>
          <w:rFonts w:ascii="Tahoma" w:hAnsi="Tahoma" w:cs="Tahoma"/>
        </w:rPr>
        <w:t xml:space="preserve"> El Presupuesto, de conformidad con la clasificación administrativa, se distribuye</w:t>
      </w:r>
      <w:r>
        <w:rPr>
          <w:rFonts w:ascii="Tahoma" w:hAnsi="Tahoma" w:cs="Tahoma"/>
        </w:rPr>
        <w:t xml:space="preserve"> </w:t>
      </w:r>
      <w:r w:rsidRPr="009B76F2">
        <w:rPr>
          <w:rFonts w:ascii="Tahoma" w:hAnsi="Tahoma" w:cs="Tahoma"/>
        </w:rPr>
        <w:t>conforme a la siguiente tabla:</w:t>
      </w:r>
    </w:p>
    <w:bookmarkStart w:id="4" w:name="_MON_1668179608"/>
    <w:bookmarkEnd w:id="4"/>
    <w:p w:rsidR="00EF1AA9" w:rsidRPr="009B76F2" w:rsidRDefault="00EF1AA9" w:rsidP="00EF1AA9">
      <w:pPr>
        <w:ind w:left="709"/>
        <w:jc w:val="center"/>
        <w:rPr>
          <w:rFonts w:ascii="Tahoma" w:hAnsi="Tahoma" w:cs="Tahoma"/>
        </w:rPr>
      </w:pPr>
      <w:r w:rsidRPr="009B76F2">
        <w:rPr>
          <w:rFonts w:ascii="Tahoma" w:hAnsi="Tahoma" w:cs="Tahoma"/>
        </w:rPr>
        <w:object w:dxaOrig="9748" w:dyaOrig="7464">
          <v:shape id="_x0000_i1033" type="#_x0000_t75" style="width:378.75pt;height:290.25pt" o:ole="">
            <v:imagedata r:id="rId23" o:title=""/>
          </v:shape>
          <o:OLEObject Type="Embed" ProgID="Excel.Sheet.12" ShapeID="_x0000_i1033" DrawAspect="Content" ObjectID="_1680093768" r:id="rId24"/>
        </w:object>
      </w:r>
    </w:p>
    <w:p w:rsidR="00EF1AA9" w:rsidRPr="009B76F2" w:rsidRDefault="00EF1AA9" w:rsidP="00EF1AA9">
      <w:pPr>
        <w:ind w:left="709"/>
        <w:jc w:val="both"/>
        <w:rPr>
          <w:rFonts w:ascii="Tahoma" w:hAnsi="Tahoma" w:cs="Tahoma"/>
        </w:rPr>
      </w:pPr>
      <w:r w:rsidRPr="009B76F2">
        <w:rPr>
          <w:rFonts w:ascii="Tahoma" w:hAnsi="Tahoma" w:cs="Tahoma"/>
          <w:b/>
        </w:rPr>
        <w:t>Artículo  2</w:t>
      </w:r>
      <w:r w:rsidRPr="00673B45">
        <w:rPr>
          <w:rFonts w:ascii="Tahoma" w:hAnsi="Tahoma" w:cs="Tahoma"/>
          <w:b/>
        </w:rPr>
        <w:t>3.</w:t>
      </w:r>
      <w:r w:rsidRPr="009B76F2">
        <w:rPr>
          <w:rFonts w:ascii="Tahoma" w:hAnsi="Tahoma" w:cs="Tahoma"/>
        </w:rPr>
        <w:t xml:space="preserve"> La clasificación funcional distribuye los recursos públicos que integran el</w:t>
      </w:r>
      <w:r>
        <w:rPr>
          <w:rFonts w:ascii="Tahoma" w:hAnsi="Tahoma" w:cs="Tahoma"/>
        </w:rPr>
        <w:t xml:space="preserve"> </w:t>
      </w:r>
      <w:r w:rsidRPr="009B76F2">
        <w:rPr>
          <w:rFonts w:ascii="Tahoma" w:hAnsi="Tahoma" w:cs="Tahoma"/>
        </w:rPr>
        <w:t>Presupuesto de Egresos de</w:t>
      </w:r>
      <w:r>
        <w:rPr>
          <w:rFonts w:ascii="Tahoma" w:hAnsi="Tahoma" w:cs="Tahoma"/>
        </w:rPr>
        <w:t>l</w:t>
      </w:r>
      <w:r w:rsidRPr="009B76F2">
        <w:rPr>
          <w:rFonts w:ascii="Tahoma" w:hAnsi="Tahoma" w:cs="Tahoma"/>
        </w:rPr>
        <w:t xml:space="preserve"> Estado, de acuerdo a lo siguiente:</w:t>
      </w:r>
    </w:p>
    <w:bookmarkStart w:id="5" w:name="_MON_1668179755"/>
    <w:bookmarkEnd w:id="5"/>
    <w:p w:rsidR="00EF1AA9" w:rsidRPr="009B76F2" w:rsidRDefault="00EF1AA9" w:rsidP="00EF1AA9">
      <w:pPr>
        <w:ind w:left="709"/>
        <w:jc w:val="center"/>
        <w:rPr>
          <w:rFonts w:ascii="Tahoma" w:hAnsi="Tahoma" w:cs="Tahoma"/>
        </w:rPr>
      </w:pPr>
      <w:r w:rsidRPr="009B76F2">
        <w:rPr>
          <w:rFonts w:ascii="Tahoma" w:hAnsi="Tahoma" w:cs="Tahoma"/>
        </w:rPr>
        <w:object w:dxaOrig="8912" w:dyaOrig="9553">
          <v:shape id="_x0000_i1034" type="#_x0000_t75" style="width:383.25pt;height:411pt" o:ole="">
            <v:imagedata r:id="rId25" o:title=""/>
          </v:shape>
          <o:OLEObject Type="Embed" ProgID="Excel.Sheet.12" ShapeID="_x0000_i1034" DrawAspect="Content" ObjectID="_1680093769" r:id="rId26"/>
        </w:object>
      </w:r>
    </w:p>
    <w:p w:rsidR="00EF1AA9" w:rsidRPr="009B76F2" w:rsidRDefault="00EF1AA9" w:rsidP="00EF1AA9">
      <w:pPr>
        <w:ind w:left="709"/>
        <w:jc w:val="both"/>
        <w:rPr>
          <w:rFonts w:ascii="Tahoma" w:hAnsi="Tahoma" w:cs="Tahoma"/>
          <w:sz w:val="8"/>
          <w:szCs w:val="8"/>
        </w:rPr>
      </w:pPr>
      <w:r w:rsidRPr="009B76F2">
        <w:rPr>
          <w:rFonts w:ascii="Tahoma" w:hAnsi="Tahoma" w:cs="Tahoma"/>
          <w:b/>
        </w:rPr>
        <w:t xml:space="preserve">Artículo 24. </w:t>
      </w:r>
      <w:r w:rsidRPr="009B76F2">
        <w:rPr>
          <w:rFonts w:ascii="Tahoma" w:hAnsi="Tahoma" w:cs="Tahoma"/>
        </w:rPr>
        <w:t>El Presupuesto, de acuerdo a su clasificación por tipo de gasto se distribuye en:</w:t>
      </w:r>
    </w:p>
    <w:p w:rsidR="00EF1AA9" w:rsidRPr="009B76F2" w:rsidRDefault="00EF1AA9" w:rsidP="00EF1AA9">
      <w:pPr>
        <w:ind w:left="709"/>
        <w:jc w:val="center"/>
        <w:rPr>
          <w:rFonts w:ascii="Tahoma" w:hAnsi="Tahoma" w:cs="Tahoma"/>
        </w:rPr>
      </w:pPr>
      <w:r w:rsidRPr="009B76F2">
        <w:rPr>
          <w:rFonts w:ascii="Tahoma" w:hAnsi="Tahoma" w:cs="Tahoma"/>
        </w:rPr>
        <w:object w:dxaOrig="7739" w:dyaOrig="2243">
          <v:shape id="_x0000_i1035" type="#_x0000_t75" style="width:357pt;height:103.5pt" o:ole="">
            <v:imagedata r:id="rId27" o:title=""/>
          </v:shape>
          <o:OLEObject Type="Embed" ProgID="Excel.Sheet.12" ShapeID="_x0000_i1035" DrawAspect="Content" ObjectID="_1680093770" r:id="rId28"/>
        </w:object>
      </w:r>
    </w:p>
    <w:p w:rsidR="00EF1AA9" w:rsidRPr="009B76F2" w:rsidRDefault="00EF1AA9" w:rsidP="00EF1AA9">
      <w:pPr>
        <w:ind w:left="709"/>
        <w:jc w:val="both"/>
        <w:rPr>
          <w:rFonts w:ascii="Tahoma" w:hAnsi="Tahoma" w:cs="Tahoma"/>
        </w:rPr>
      </w:pPr>
      <w:r w:rsidRPr="009B76F2">
        <w:rPr>
          <w:rFonts w:ascii="Tahoma" w:hAnsi="Tahoma" w:cs="Tahoma"/>
          <w:b/>
        </w:rPr>
        <w:t xml:space="preserve">Artículo 25. </w:t>
      </w:r>
      <w:r w:rsidRPr="009B76F2">
        <w:rPr>
          <w:rFonts w:ascii="Tahoma" w:hAnsi="Tahoma" w:cs="Tahoma"/>
        </w:rPr>
        <w:t>La clasificación programática se distribuye de la siguiente forma:</w:t>
      </w:r>
    </w:p>
    <w:bookmarkStart w:id="6" w:name="_MON_1668179951"/>
    <w:bookmarkEnd w:id="6"/>
    <w:p w:rsidR="00EF1AA9" w:rsidRPr="001E3C52" w:rsidRDefault="00EF1AA9" w:rsidP="00EF1AA9">
      <w:pPr>
        <w:ind w:left="709"/>
        <w:jc w:val="both"/>
        <w:rPr>
          <w:rFonts w:ascii="Tahoma" w:hAnsi="Tahoma" w:cs="Tahoma"/>
          <w:b/>
        </w:rPr>
      </w:pPr>
      <w:r w:rsidRPr="009B76F2">
        <w:rPr>
          <w:rFonts w:ascii="Tahoma" w:hAnsi="Tahoma" w:cs="Tahoma"/>
          <w:b/>
        </w:rPr>
        <w:object w:dxaOrig="10230" w:dyaOrig="10767">
          <v:shape id="_x0000_i1036" type="#_x0000_t75" style="width:447pt;height:7in" o:ole="">
            <v:imagedata r:id="rId29" o:title=""/>
          </v:shape>
          <o:OLEObject Type="Embed" ProgID="Excel.Sheet.12" ShapeID="_x0000_i1036" DrawAspect="Content" ObjectID="_1680093771" r:id="rId30"/>
        </w:object>
      </w:r>
    </w:p>
    <w:p w:rsidR="00EF1AA9" w:rsidRPr="009B76F2" w:rsidRDefault="00EF1AA9" w:rsidP="00EF1AA9">
      <w:pPr>
        <w:ind w:left="709"/>
        <w:jc w:val="both"/>
        <w:rPr>
          <w:rFonts w:ascii="Tahoma" w:hAnsi="Tahoma" w:cs="Tahoma"/>
        </w:rPr>
      </w:pPr>
      <w:r w:rsidRPr="009B76F2">
        <w:rPr>
          <w:rFonts w:ascii="Tahoma" w:hAnsi="Tahoma" w:cs="Tahoma"/>
          <w:b/>
        </w:rPr>
        <w:t>Artículo 26.</w:t>
      </w:r>
      <w:r w:rsidRPr="009B76F2">
        <w:rPr>
          <w:rFonts w:ascii="Tahoma" w:hAnsi="Tahoma" w:cs="Tahoma"/>
        </w:rPr>
        <w:t xml:space="preserve"> La clasificación por fuente de financiamiento se muestra de acuerdo a lo</w:t>
      </w:r>
      <w:r>
        <w:rPr>
          <w:rFonts w:ascii="Tahoma" w:hAnsi="Tahoma" w:cs="Tahoma"/>
        </w:rPr>
        <w:t xml:space="preserve"> </w:t>
      </w:r>
      <w:r w:rsidRPr="009B76F2">
        <w:rPr>
          <w:rFonts w:ascii="Tahoma" w:hAnsi="Tahoma" w:cs="Tahoma"/>
        </w:rPr>
        <w:t>siguiente:</w:t>
      </w:r>
    </w:p>
    <w:p w:rsidR="00EF1AA9" w:rsidRPr="009B76F2" w:rsidRDefault="00EF1AA9" w:rsidP="00EF1AA9">
      <w:pPr>
        <w:ind w:left="709"/>
        <w:jc w:val="center"/>
        <w:rPr>
          <w:rFonts w:ascii="Tahoma" w:hAnsi="Tahoma" w:cs="Tahoma"/>
        </w:rPr>
      </w:pPr>
      <w:r w:rsidRPr="009B76F2">
        <w:rPr>
          <w:rFonts w:ascii="Tahoma" w:hAnsi="Tahoma" w:cs="Tahoma"/>
        </w:rPr>
        <w:object w:dxaOrig="8186" w:dyaOrig="2243">
          <v:shape id="_x0000_i1037" type="#_x0000_t75" style="width:348pt;height:95.25pt" o:ole="">
            <v:imagedata r:id="rId31" o:title=""/>
          </v:shape>
          <o:OLEObject Type="Embed" ProgID="Excel.Sheet.12" ShapeID="_x0000_i1037" DrawAspect="Content" ObjectID="_1680093772" r:id="rId32"/>
        </w:object>
      </w:r>
    </w:p>
    <w:p w:rsidR="00EF1AA9" w:rsidRPr="009B76F2" w:rsidRDefault="00EF1AA9" w:rsidP="00EF1AA9">
      <w:pPr>
        <w:ind w:left="709"/>
        <w:jc w:val="both"/>
        <w:rPr>
          <w:rFonts w:ascii="Tahoma" w:hAnsi="Tahoma" w:cs="Tahoma"/>
        </w:rPr>
      </w:pPr>
      <w:r w:rsidRPr="009B76F2">
        <w:rPr>
          <w:rFonts w:ascii="Tahoma" w:hAnsi="Tahoma" w:cs="Tahoma"/>
          <w:b/>
        </w:rPr>
        <w:t>Artículo 27.</w:t>
      </w:r>
      <w:r w:rsidRPr="009B76F2">
        <w:rPr>
          <w:rFonts w:ascii="Tahoma" w:hAnsi="Tahoma" w:cs="Tahoma"/>
        </w:rPr>
        <w:t xml:space="preserve"> La clasificación por función del gasto, económica, geográfica, de género, entre otras, del Presupuesto General de Egresos del Estado de Tabasco, incorporan los programas de los entes públicos desglosados en el Tomo I.</w:t>
      </w:r>
    </w:p>
    <w:p w:rsidR="00EF1AA9" w:rsidRPr="009B76F2" w:rsidRDefault="00EF1AA9" w:rsidP="00EF1AA9">
      <w:pPr>
        <w:ind w:left="709"/>
        <w:jc w:val="both"/>
        <w:rPr>
          <w:rFonts w:ascii="Tahoma" w:hAnsi="Tahoma" w:cs="Tahoma"/>
        </w:rPr>
      </w:pPr>
      <w:r w:rsidRPr="009B76F2">
        <w:rPr>
          <w:rFonts w:ascii="Tahoma" w:hAnsi="Tahoma" w:cs="Tahoma"/>
          <w:b/>
        </w:rPr>
        <w:t>Artículo 28.</w:t>
      </w:r>
      <w:r w:rsidRPr="009B76F2">
        <w:rPr>
          <w:rFonts w:ascii="Tahoma" w:hAnsi="Tahoma" w:cs="Tahoma"/>
        </w:rPr>
        <w:t xml:space="preserve"> Las transferencias internas otorgadas a fideicomisos públicos suman un total de </w:t>
      </w:r>
      <w:r w:rsidRPr="009B76F2">
        <w:rPr>
          <w:rFonts w:ascii="Tahoma" w:hAnsi="Tahoma" w:cs="Tahoma"/>
          <w:b/>
        </w:rPr>
        <w:t>208 millones 582 mil 972 pesos</w:t>
      </w:r>
      <w:r w:rsidRPr="009B76F2">
        <w:rPr>
          <w:rFonts w:ascii="Tahoma" w:hAnsi="Tahoma" w:cs="Tahoma"/>
        </w:rPr>
        <w:t>. Las asignaciones presupuestarias a estos fideicomisos públicos se detallan en el Tomo I.</w:t>
      </w:r>
    </w:p>
    <w:p w:rsidR="00EF1AA9" w:rsidRPr="009B76F2" w:rsidRDefault="00EF1AA9" w:rsidP="00EF1AA9">
      <w:pPr>
        <w:ind w:left="709"/>
        <w:jc w:val="both"/>
        <w:rPr>
          <w:rFonts w:ascii="Tahoma" w:hAnsi="Tahoma" w:cs="Tahoma"/>
        </w:rPr>
      </w:pPr>
      <w:r w:rsidRPr="009B76F2">
        <w:rPr>
          <w:rFonts w:ascii="Tahoma" w:hAnsi="Tahoma" w:cs="Tahoma"/>
          <w:b/>
        </w:rPr>
        <w:t>Artículo 29.</w:t>
      </w:r>
      <w:r w:rsidRPr="009B76F2">
        <w:rPr>
          <w:rFonts w:ascii="Tahoma" w:hAnsi="Tahoma" w:cs="Tahoma"/>
        </w:rPr>
        <w:t xml:space="preserve"> Las asignaciones a instituciones sin fines de lucro u organismos de la sociedad civil para el ejercicio fiscal 2021 ascienden a la cantidad de </w:t>
      </w:r>
      <w:r w:rsidRPr="009B76F2">
        <w:rPr>
          <w:rFonts w:ascii="Tahoma" w:hAnsi="Tahoma" w:cs="Tahoma"/>
          <w:b/>
        </w:rPr>
        <w:t>18 millones 600 mil pesos,</w:t>
      </w:r>
      <w:r w:rsidRPr="009B76F2">
        <w:rPr>
          <w:rFonts w:ascii="Tahoma" w:hAnsi="Tahoma" w:cs="Tahoma"/>
        </w:rPr>
        <w:t xml:space="preserve"> que se detallan en el Tomo I.</w:t>
      </w:r>
    </w:p>
    <w:p w:rsidR="00EF1AA9" w:rsidRPr="009B76F2" w:rsidRDefault="00EF1AA9" w:rsidP="00EF1AA9">
      <w:pPr>
        <w:ind w:left="709"/>
        <w:jc w:val="both"/>
        <w:rPr>
          <w:rFonts w:ascii="Tahoma" w:hAnsi="Tahoma" w:cs="Tahoma"/>
        </w:rPr>
      </w:pPr>
      <w:r w:rsidRPr="009B76F2">
        <w:rPr>
          <w:rFonts w:ascii="Tahoma" w:hAnsi="Tahoma" w:cs="Tahoma"/>
          <w:b/>
        </w:rPr>
        <w:t>Artículo 30.</w:t>
      </w:r>
      <w:r w:rsidRPr="009B76F2">
        <w:rPr>
          <w:rFonts w:ascii="Tahoma" w:hAnsi="Tahoma" w:cs="Tahoma"/>
        </w:rPr>
        <w:t xml:space="preserve"> Las erogaciones previstas para los Subsidios, Subvenciones y Ayudas Sociales, suman </w:t>
      </w:r>
      <w:r w:rsidRPr="009B76F2">
        <w:rPr>
          <w:rFonts w:ascii="Tahoma" w:hAnsi="Tahoma" w:cs="Tahoma"/>
          <w:b/>
        </w:rPr>
        <w:t>16 mil 621 millones 800 mil 697 pesos</w:t>
      </w:r>
      <w:r w:rsidRPr="009B76F2">
        <w:rPr>
          <w:rFonts w:ascii="Tahoma" w:hAnsi="Tahoma" w:cs="Tahoma"/>
        </w:rPr>
        <w:t xml:space="preserve"> y se distribuyen conforme a lo previsto en el Tomo I.</w:t>
      </w:r>
    </w:p>
    <w:p w:rsidR="00EF1AA9" w:rsidRPr="009B76F2" w:rsidRDefault="00EF1AA9" w:rsidP="00EF1AA9">
      <w:pPr>
        <w:ind w:left="709"/>
        <w:jc w:val="both"/>
        <w:rPr>
          <w:rFonts w:ascii="Tahoma" w:hAnsi="Tahoma" w:cs="Tahoma"/>
        </w:rPr>
      </w:pPr>
      <w:r w:rsidRPr="009B76F2">
        <w:rPr>
          <w:rFonts w:ascii="Tahoma" w:hAnsi="Tahoma" w:cs="Tahoma"/>
          <w:b/>
        </w:rPr>
        <w:t>Artículo 31.</w:t>
      </w:r>
      <w:r w:rsidRPr="009B76F2">
        <w:rPr>
          <w:rFonts w:ascii="Tahoma" w:hAnsi="Tahoma" w:cs="Tahoma"/>
        </w:rPr>
        <w:t xml:space="preserve"> Las previsiones para atender desastres naturales y otros siniestros ascienden a </w:t>
      </w:r>
      <w:r>
        <w:rPr>
          <w:rFonts w:ascii="Tahoma" w:hAnsi="Tahoma" w:cs="Tahoma"/>
          <w:b/>
        </w:rPr>
        <w:t xml:space="preserve"> 3</w:t>
      </w:r>
      <w:r w:rsidRPr="009B76F2">
        <w:rPr>
          <w:rFonts w:ascii="Tahoma" w:hAnsi="Tahoma" w:cs="Tahoma"/>
          <w:b/>
        </w:rPr>
        <w:t>0 millones</w:t>
      </w:r>
      <w:r>
        <w:rPr>
          <w:rFonts w:ascii="Tahoma" w:hAnsi="Tahoma" w:cs="Tahoma"/>
          <w:b/>
        </w:rPr>
        <w:t xml:space="preserve"> de pesos</w:t>
      </w:r>
      <w:r w:rsidRPr="009B76F2">
        <w:rPr>
          <w:rFonts w:ascii="Tahoma" w:hAnsi="Tahoma" w:cs="Tahoma"/>
          <w:b/>
        </w:rPr>
        <w:t xml:space="preserve"> </w:t>
      </w:r>
      <w:r w:rsidRPr="009B76F2">
        <w:rPr>
          <w:rFonts w:ascii="Tahoma" w:hAnsi="Tahoma" w:cs="Tahoma"/>
        </w:rPr>
        <w:t>y se distribuyen de acuerdo</w:t>
      </w:r>
      <w:r>
        <w:rPr>
          <w:rFonts w:ascii="Tahoma" w:hAnsi="Tahoma" w:cs="Tahoma"/>
        </w:rPr>
        <w:t xml:space="preserve"> al</w:t>
      </w:r>
      <w:r w:rsidRPr="009B76F2">
        <w:rPr>
          <w:rFonts w:ascii="Tahoma" w:hAnsi="Tahoma" w:cs="Tahoma"/>
        </w:rPr>
        <w:t xml:space="preserve"> Tomo I.</w:t>
      </w:r>
    </w:p>
    <w:p w:rsidR="00EF1AA9" w:rsidRPr="009B76F2" w:rsidRDefault="00EF1AA9" w:rsidP="00EF1AA9">
      <w:pPr>
        <w:ind w:left="709"/>
        <w:jc w:val="both"/>
        <w:rPr>
          <w:rFonts w:ascii="Tahoma" w:hAnsi="Tahoma" w:cs="Tahoma"/>
        </w:rPr>
      </w:pPr>
      <w:r w:rsidRPr="009B76F2">
        <w:rPr>
          <w:rFonts w:ascii="Tahoma" w:hAnsi="Tahoma" w:cs="Tahoma"/>
          <w:b/>
        </w:rPr>
        <w:t xml:space="preserve">Artículo 32. </w:t>
      </w:r>
      <w:r w:rsidRPr="009B76F2">
        <w:rPr>
          <w:rFonts w:ascii="Tahoma" w:hAnsi="Tahoma" w:cs="Tahoma"/>
        </w:rPr>
        <w:t xml:space="preserve">El gasto previsto para el financiamiento de los partidos políticos importa la  cantidad de </w:t>
      </w:r>
      <w:r w:rsidRPr="009B76F2">
        <w:rPr>
          <w:rFonts w:ascii="Tahoma" w:hAnsi="Tahoma" w:cs="Tahoma"/>
          <w:b/>
        </w:rPr>
        <w:t>66 millones</w:t>
      </w:r>
      <w:r>
        <w:rPr>
          <w:rFonts w:ascii="Tahoma" w:hAnsi="Tahoma" w:cs="Tahoma"/>
          <w:b/>
        </w:rPr>
        <w:t xml:space="preserve"> </w:t>
      </w:r>
      <w:r w:rsidRPr="009B76F2">
        <w:rPr>
          <w:rFonts w:ascii="Tahoma" w:hAnsi="Tahoma" w:cs="Tahoma"/>
          <w:b/>
        </w:rPr>
        <w:t>137 mil 417 pesos</w:t>
      </w:r>
      <w:r w:rsidRPr="009B76F2">
        <w:rPr>
          <w:rFonts w:ascii="Tahoma" w:hAnsi="Tahoma" w:cs="Tahoma"/>
        </w:rPr>
        <w:t xml:space="preserve"> y se distribuye de la siguiente manera:</w:t>
      </w:r>
    </w:p>
    <w:p w:rsidR="00EF1AA9" w:rsidRPr="009B76F2" w:rsidRDefault="00EF1AA9" w:rsidP="00EF1AA9">
      <w:pPr>
        <w:ind w:left="709"/>
        <w:jc w:val="center"/>
        <w:rPr>
          <w:rFonts w:ascii="Tahoma" w:hAnsi="Tahoma" w:cs="Tahoma"/>
        </w:rPr>
      </w:pPr>
      <w:r w:rsidRPr="009B76F2">
        <w:rPr>
          <w:rFonts w:ascii="Tahoma" w:hAnsi="Tahoma" w:cs="Tahoma"/>
        </w:rPr>
        <w:object w:dxaOrig="12260" w:dyaOrig="5376">
          <v:shape id="_x0000_i1038" type="#_x0000_t75" style="width:386.25pt;height:157.5pt" o:ole="">
            <v:imagedata r:id="rId33" o:title=""/>
          </v:shape>
          <o:OLEObject Type="Embed" ProgID="Excel.Sheet.12" ShapeID="_x0000_i1038" DrawAspect="Content" ObjectID="_1680093773" r:id="rId34"/>
        </w:object>
      </w:r>
    </w:p>
    <w:p w:rsidR="00EF1AA9" w:rsidRPr="009B76F2" w:rsidRDefault="00EF1AA9" w:rsidP="00EF1AA9">
      <w:pPr>
        <w:ind w:left="709"/>
        <w:jc w:val="both"/>
        <w:rPr>
          <w:rFonts w:ascii="Tahoma" w:hAnsi="Tahoma" w:cs="Tahoma"/>
        </w:rPr>
      </w:pPr>
      <w:r w:rsidRPr="009B76F2">
        <w:rPr>
          <w:rFonts w:ascii="Tahoma" w:hAnsi="Tahoma" w:cs="Tahoma"/>
          <w:b/>
        </w:rPr>
        <w:t>Artículo 33.</w:t>
      </w:r>
      <w:r w:rsidRPr="009B76F2">
        <w:rPr>
          <w:rFonts w:ascii="Tahoma" w:hAnsi="Tahoma" w:cs="Tahoma"/>
        </w:rPr>
        <w:t xml:space="preserve"> La asignación presupuestaria que corresponde a los proyectos de inversión pública para el ejercicio fiscal 2021 es de </w:t>
      </w:r>
      <w:r w:rsidRPr="009B76F2">
        <w:rPr>
          <w:rFonts w:ascii="Tahoma" w:hAnsi="Tahoma" w:cs="Tahoma"/>
          <w:b/>
        </w:rPr>
        <w:t>618 millones 371 mil 468 pesos,</w:t>
      </w:r>
      <w:r w:rsidRPr="009B76F2">
        <w:rPr>
          <w:rFonts w:ascii="Tahoma" w:hAnsi="Tahoma" w:cs="Tahoma"/>
        </w:rPr>
        <w:t xml:space="preserve"> misma que </w:t>
      </w:r>
      <w:r w:rsidRPr="001E3C52">
        <w:rPr>
          <w:rFonts w:ascii="Tahoma" w:hAnsi="Tahoma" w:cs="Tahoma"/>
        </w:rPr>
        <w:t>se</w:t>
      </w:r>
      <w:r w:rsidRPr="009B76F2">
        <w:rPr>
          <w:rFonts w:ascii="Tahoma" w:hAnsi="Tahoma" w:cs="Tahoma"/>
          <w:highlight w:val="yellow"/>
        </w:rPr>
        <w:t xml:space="preserve"> </w:t>
      </w:r>
      <w:r w:rsidRPr="001E3C52">
        <w:rPr>
          <w:rFonts w:ascii="Tahoma" w:hAnsi="Tahoma" w:cs="Tahoma"/>
        </w:rPr>
        <w:t>incluye en los Tomos I y II.</w:t>
      </w:r>
      <w:r w:rsidRPr="009B76F2">
        <w:rPr>
          <w:rFonts w:ascii="Tahoma" w:hAnsi="Tahoma" w:cs="Tahoma"/>
        </w:rPr>
        <w:t xml:space="preserve"> </w:t>
      </w:r>
    </w:p>
    <w:p w:rsidR="00EF1AA9" w:rsidRPr="00CD1D77" w:rsidRDefault="00EF1AA9" w:rsidP="00EF1AA9">
      <w:pPr>
        <w:ind w:left="709"/>
        <w:jc w:val="both"/>
        <w:rPr>
          <w:rFonts w:ascii="Tahoma" w:hAnsi="Tahoma" w:cs="Tahoma"/>
        </w:rPr>
      </w:pPr>
      <w:r w:rsidRPr="009B76F2">
        <w:rPr>
          <w:rFonts w:ascii="Tahoma" w:hAnsi="Tahoma" w:cs="Tahoma"/>
          <w:b/>
        </w:rPr>
        <w:lastRenderedPageBreak/>
        <w:t>Artículo 34.</w:t>
      </w:r>
      <w:r w:rsidRPr="009B76F2">
        <w:rPr>
          <w:rFonts w:ascii="Tahoma" w:hAnsi="Tahoma" w:cs="Tahoma"/>
        </w:rPr>
        <w:t xml:space="preserve"> En el </w:t>
      </w:r>
      <w:r>
        <w:rPr>
          <w:rFonts w:ascii="Tahoma" w:hAnsi="Tahoma" w:cs="Tahoma"/>
        </w:rPr>
        <w:t>T</w:t>
      </w:r>
      <w:r w:rsidRPr="009B76F2">
        <w:rPr>
          <w:rFonts w:ascii="Tahoma" w:hAnsi="Tahoma" w:cs="Tahoma"/>
        </w:rPr>
        <w:t>omo I se desglosan los beneficiarios por</w:t>
      </w:r>
      <w:r>
        <w:rPr>
          <w:rFonts w:ascii="Tahoma" w:hAnsi="Tahoma" w:cs="Tahoma"/>
        </w:rPr>
        <w:t xml:space="preserve"> sector</w:t>
      </w:r>
      <w:r w:rsidRPr="009B76F2">
        <w:rPr>
          <w:rFonts w:ascii="Tahoma" w:hAnsi="Tahoma" w:cs="Tahoma"/>
        </w:rPr>
        <w:t>, así como los programas  destinados a la atención de niños, niñas y adolescentes.</w:t>
      </w:r>
    </w:p>
    <w:p w:rsidR="00EF1AA9" w:rsidRPr="00CD1D77" w:rsidRDefault="00EF1AA9" w:rsidP="00EF1AA9">
      <w:pPr>
        <w:spacing w:after="0"/>
        <w:ind w:left="706"/>
        <w:jc w:val="center"/>
        <w:rPr>
          <w:rFonts w:ascii="Tahoma" w:hAnsi="Tahoma" w:cs="Tahoma"/>
          <w:b/>
          <w:sz w:val="24"/>
          <w:szCs w:val="24"/>
        </w:rPr>
      </w:pPr>
      <w:r w:rsidRPr="00CD1D77">
        <w:rPr>
          <w:rFonts w:ascii="Tahoma" w:hAnsi="Tahoma" w:cs="Tahoma"/>
          <w:b/>
          <w:sz w:val="24"/>
          <w:szCs w:val="24"/>
        </w:rPr>
        <w:t>CAPÍTULO V</w:t>
      </w:r>
    </w:p>
    <w:p w:rsidR="00EF1AA9" w:rsidRDefault="00EF1AA9" w:rsidP="00EF1AA9">
      <w:pPr>
        <w:spacing w:after="0"/>
        <w:ind w:left="706"/>
        <w:jc w:val="center"/>
        <w:rPr>
          <w:rFonts w:ascii="Tahoma" w:hAnsi="Tahoma" w:cs="Tahoma"/>
          <w:b/>
          <w:sz w:val="24"/>
          <w:szCs w:val="24"/>
        </w:rPr>
      </w:pPr>
      <w:r w:rsidRPr="00CD1D77">
        <w:rPr>
          <w:rFonts w:ascii="Tahoma" w:hAnsi="Tahoma" w:cs="Tahoma"/>
          <w:b/>
          <w:sz w:val="24"/>
          <w:szCs w:val="24"/>
        </w:rPr>
        <w:t>DE LOS RECURSOS PROVENIENTES DE LA FEDERACIÓN</w:t>
      </w:r>
    </w:p>
    <w:p w:rsidR="00EF1AA9" w:rsidRPr="00CD1D77" w:rsidRDefault="00EF1AA9" w:rsidP="00EF1AA9">
      <w:pPr>
        <w:spacing w:after="0"/>
        <w:ind w:left="706"/>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9B76F2">
        <w:rPr>
          <w:rFonts w:ascii="Tahoma" w:hAnsi="Tahoma" w:cs="Tahoma"/>
          <w:b/>
        </w:rPr>
        <w:t>Artículo 35.</w:t>
      </w:r>
      <w:r w:rsidRPr="009B76F2">
        <w:rPr>
          <w:rFonts w:ascii="Tahoma" w:hAnsi="Tahoma" w:cs="Tahoma"/>
        </w:rPr>
        <w:t xml:space="preserve"> Los Fondos de Aportaciones que integran el Ramo General 33 son los recursos públicos que el Gobierno del Estado recibe de la Federación de acuerdo a lo establecido en el Capítulo V de la Ley de Coordinación Fiscal. Para efectos de lo dispuesto en el presente Decreto, se autoriza al Ejecutivo Estatal, a través de las </w:t>
      </w:r>
      <w:r>
        <w:rPr>
          <w:rFonts w:ascii="Tahoma" w:hAnsi="Tahoma" w:cs="Tahoma"/>
        </w:rPr>
        <w:t>d</w:t>
      </w:r>
      <w:r w:rsidRPr="009B76F2">
        <w:rPr>
          <w:rFonts w:ascii="Tahoma" w:hAnsi="Tahoma" w:cs="Tahoma"/>
        </w:rPr>
        <w:t xml:space="preserve">ependencias y </w:t>
      </w:r>
      <w:r>
        <w:rPr>
          <w:rFonts w:ascii="Tahoma" w:hAnsi="Tahoma" w:cs="Tahoma"/>
        </w:rPr>
        <w:t>e</w:t>
      </w:r>
      <w:r w:rsidRPr="009B76F2">
        <w:rPr>
          <w:rFonts w:ascii="Tahoma" w:hAnsi="Tahoma" w:cs="Tahoma"/>
        </w:rPr>
        <w:t xml:space="preserve">ntidades competentes, a administrar, transferir y ejercer la cantidad estimada de </w:t>
      </w:r>
      <w:r w:rsidRPr="009B76F2">
        <w:rPr>
          <w:rFonts w:ascii="Tahoma" w:hAnsi="Tahoma" w:cs="Tahoma"/>
          <w:b/>
        </w:rPr>
        <w:t xml:space="preserve">15 mil 740 millones 471 mil 462 pesos, </w:t>
      </w:r>
      <w:r w:rsidRPr="009B76F2">
        <w:rPr>
          <w:rFonts w:ascii="Tahoma" w:hAnsi="Tahoma" w:cs="Tahoma"/>
        </w:rPr>
        <w:t>conforme a la siguiente distribución:</w:t>
      </w:r>
    </w:p>
    <w:p w:rsidR="00EF1AA9" w:rsidRPr="009B76F2" w:rsidRDefault="00EF1AA9" w:rsidP="00EF1AA9">
      <w:pPr>
        <w:ind w:left="709"/>
        <w:jc w:val="center"/>
        <w:rPr>
          <w:rFonts w:ascii="Tahoma" w:hAnsi="Tahoma" w:cs="Tahoma"/>
        </w:rPr>
      </w:pPr>
      <w:r w:rsidRPr="009B76F2">
        <w:rPr>
          <w:rFonts w:ascii="Tahoma" w:hAnsi="Tahoma" w:cs="Tahoma"/>
        </w:rPr>
        <w:object w:dxaOrig="7674" w:dyaOrig="7116">
          <v:shape id="_x0000_i1039" type="#_x0000_t75" style="width:315pt;height:291.75pt" o:ole="">
            <v:imagedata r:id="rId35" o:title=""/>
          </v:shape>
          <o:OLEObject Type="Embed" ProgID="Excel.Sheet.12" ShapeID="_x0000_i1039" DrawAspect="Content" ObjectID="_1680093774" r:id="rId36"/>
        </w:object>
      </w:r>
    </w:p>
    <w:p w:rsidR="00EF1AA9" w:rsidRPr="009B76F2" w:rsidRDefault="00EF1AA9" w:rsidP="00EF1AA9">
      <w:pPr>
        <w:ind w:left="709"/>
        <w:jc w:val="both"/>
        <w:rPr>
          <w:rFonts w:ascii="Tahoma" w:hAnsi="Tahoma" w:cs="Tahoma"/>
        </w:rPr>
      </w:pPr>
      <w:r w:rsidRPr="009B76F2">
        <w:rPr>
          <w:rFonts w:ascii="Tahoma" w:hAnsi="Tahoma" w:cs="Tahoma"/>
          <w:b/>
        </w:rPr>
        <w:t>Artículo 36.</w:t>
      </w:r>
      <w:r w:rsidRPr="009B76F2">
        <w:rPr>
          <w:rFonts w:ascii="Tahoma" w:hAnsi="Tahoma" w:cs="Tahoma"/>
        </w:rPr>
        <w:t xml:space="preserve"> Los recursos federales de los Fondos de Aportaciones que integran el Ramo General 33, ministrados por la Federación a la Secretaría de Finanzas, deberán ser ejercidos conforme a la normatividad aplicable. Dichos recursos del erario federal serán fijados por razón de sus montos en el Presupuesto de Egresos de la Federación para el Ejercicio Fiscal 2021 y serán publicados en el Diario Oficial de la Federación; por lo que oportunamente el Poder Ejecutivo habrá de publicarlos en el Periódico Oficial del Estado, para los fines legales y</w:t>
      </w:r>
      <w:r>
        <w:rPr>
          <w:rFonts w:ascii="Tahoma" w:hAnsi="Tahoma" w:cs="Tahoma"/>
        </w:rPr>
        <w:t xml:space="preserve"> </w:t>
      </w:r>
      <w:r w:rsidRPr="009B76F2">
        <w:rPr>
          <w:rFonts w:ascii="Tahoma" w:hAnsi="Tahoma" w:cs="Tahoma"/>
        </w:rPr>
        <w:t>administrativos correspondientes, y realizará los ajustes que correspondan en el presupuesto.</w:t>
      </w:r>
    </w:p>
    <w:p w:rsidR="00EF1AA9" w:rsidRPr="009B76F2" w:rsidRDefault="00EF1AA9" w:rsidP="00EF1AA9">
      <w:pPr>
        <w:ind w:left="709"/>
        <w:jc w:val="both"/>
        <w:rPr>
          <w:rFonts w:ascii="Tahoma" w:hAnsi="Tahoma" w:cs="Tahoma"/>
        </w:rPr>
      </w:pPr>
      <w:r w:rsidRPr="009B76F2">
        <w:rPr>
          <w:rFonts w:ascii="Tahoma" w:hAnsi="Tahoma" w:cs="Tahoma"/>
        </w:rPr>
        <w:lastRenderedPageBreak/>
        <w:t xml:space="preserve">Las dependencias, entidades y </w:t>
      </w:r>
      <w:r>
        <w:rPr>
          <w:rFonts w:ascii="Tahoma" w:hAnsi="Tahoma" w:cs="Tahoma"/>
        </w:rPr>
        <w:t>Ó</w:t>
      </w:r>
      <w:r w:rsidRPr="009B76F2">
        <w:rPr>
          <w:rFonts w:ascii="Tahoma" w:hAnsi="Tahoma" w:cs="Tahoma"/>
        </w:rPr>
        <w:t xml:space="preserve">rganos </w:t>
      </w:r>
      <w:r>
        <w:rPr>
          <w:rFonts w:ascii="Tahoma" w:hAnsi="Tahoma" w:cs="Tahoma"/>
        </w:rPr>
        <w:t>A</w:t>
      </w:r>
      <w:r w:rsidRPr="009B76F2">
        <w:rPr>
          <w:rFonts w:ascii="Tahoma" w:hAnsi="Tahoma" w:cs="Tahoma"/>
        </w:rPr>
        <w:t>utónomos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w:t>
      </w:r>
      <w:r>
        <w:rPr>
          <w:rFonts w:ascii="Tahoma" w:hAnsi="Tahoma" w:cs="Tahoma"/>
        </w:rPr>
        <w:t xml:space="preserve"> </w:t>
      </w:r>
      <w:r w:rsidRPr="009B76F2">
        <w:rPr>
          <w:rFonts w:ascii="Tahoma" w:hAnsi="Tahoma" w:cs="Tahoma"/>
        </w:rPr>
        <w:t>de Coordinación Fiscal, 85 y 110 de la Ley Federal de Presupuesto y Responsabilidad Hacendaria, el Acuerdo Nacional para la Modernización de la Educación Básica y el Acuerdo Nacional para la Descentralización de los Servicios de Salud.</w:t>
      </w:r>
    </w:p>
    <w:p w:rsidR="00EF1AA9" w:rsidRPr="009B76F2" w:rsidRDefault="00EF1AA9" w:rsidP="00EF1AA9">
      <w:pPr>
        <w:ind w:left="709"/>
        <w:jc w:val="both"/>
        <w:rPr>
          <w:rFonts w:ascii="Tahoma" w:hAnsi="Tahoma" w:cs="Tahoma"/>
        </w:rPr>
      </w:pPr>
      <w:r w:rsidRPr="009B76F2">
        <w:rPr>
          <w:rFonts w:ascii="Tahoma" w:hAnsi="Tahoma" w:cs="Tahoma"/>
          <w:b/>
        </w:rPr>
        <w:t>Artículo 37.</w:t>
      </w:r>
      <w:r>
        <w:rPr>
          <w:rFonts w:ascii="Tahoma" w:hAnsi="Tahoma" w:cs="Tahoma"/>
          <w:b/>
        </w:rPr>
        <w:t xml:space="preserve"> </w:t>
      </w:r>
      <w:r w:rsidRPr="009B76F2">
        <w:rPr>
          <w:rFonts w:ascii="Tahoma" w:hAnsi="Tahoma" w:cs="Tahoma"/>
        </w:rPr>
        <w:t xml:space="preserve">Los programas con recursos federales concurrentes, provenientes de convenios y transferencias, asignaciones, subsidios y otras ayudas, ascienden a </w:t>
      </w:r>
      <w:r w:rsidRPr="009B76F2">
        <w:rPr>
          <w:rFonts w:ascii="Tahoma" w:hAnsi="Tahoma" w:cs="Tahoma"/>
          <w:b/>
        </w:rPr>
        <w:t>5 mil 138 millones de pesos,</w:t>
      </w:r>
      <w:r w:rsidRPr="009B76F2">
        <w:rPr>
          <w:rFonts w:ascii="Tahoma" w:hAnsi="Tahoma" w:cs="Tahoma"/>
        </w:rPr>
        <w:t xml:space="preserve"> distribuidos de acuerdo a los Tomos I, II, III y IV.</w:t>
      </w:r>
    </w:p>
    <w:p w:rsidR="00EF1AA9" w:rsidRPr="009B76F2" w:rsidRDefault="00EF1AA9" w:rsidP="00EF1AA9">
      <w:pPr>
        <w:ind w:left="709"/>
        <w:jc w:val="both"/>
        <w:rPr>
          <w:rFonts w:ascii="Tahoma" w:hAnsi="Tahoma" w:cs="Tahoma"/>
        </w:rPr>
      </w:pPr>
      <w:r w:rsidRPr="009B76F2">
        <w:rPr>
          <w:rFonts w:ascii="Tahoma" w:hAnsi="Tahoma" w:cs="Tahoma"/>
        </w:rPr>
        <w:t>Las ministraciones de recursos federales a que se refiere este artículo se realizarán previa recepción y de conformidad con las disposiciones aplicables y los calendarios de gasto correspondientes de acuerdo a lo establecido en los Convenios y Reglas de Operación.</w:t>
      </w:r>
    </w:p>
    <w:p w:rsidR="00EF1AA9" w:rsidRPr="009B76F2" w:rsidRDefault="00EF1AA9" w:rsidP="00EF1AA9">
      <w:pPr>
        <w:ind w:left="709"/>
        <w:jc w:val="both"/>
        <w:rPr>
          <w:rFonts w:ascii="Tahoma" w:hAnsi="Tahoma" w:cs="Tahoma"/>
        </w:rPr>
      </w:pPr>
      <w:r w:rsidRPr="009B76F2">
        <w:rPr>
          <w:rFonts w:ascii="Tahoma" w:hAnsi="Tahoma" w:cs="Tahoma"/>
          <w:b/>
        </w:rPr>
        <w:t xml:space="preserve">Artículo 38. </w:t>
      </w:r>
      <w:r w:rsidRPr="009B76F2">
        <w:rPr>
          <w:rFonts w:ascii="Tahoma" w:hAnsi="Tahoma" w:cs="Tahoma"/>
        </w:rPr>
        <w:t>Las dependencias y entidades federales s</w:t>
      </w:r>
      <w:r>
        <w:rPr>
          <w:rFonts w:ascii="Tahoma" w:hAnsi="Tahoma" w:cs="Tahoma"/>
        </w:rPr>
        <w:t>o</w:t>
      </w:r>
      <w:r w:rsidRPr="009B76F2">
        <w:rPr>
          <w:rFonts w:ascii="Tahoma" w:hAnsi="Tahoma" w:cs="Tahoma"/>
        </w:rPr>
        <w:t xml:space="preserve">lo podrán transferir recursos federales al Estado y a los </w:t>
      </w:r>
      <w:r>
        <w:rPr>
          <w:rFonts w:ascii="Tahoma" w:hAnsi="Tahoma" w:cs="Tahoma"/>
        </w:rPr>
        <w:t>m</w:t>
      </w:r>
      <w:r w:rsidRPr="009B76F2">
        <w:rPr>
          <w:rFonts w:ascii="Tahoma" w:hAnsi="Tahoma" w:cs="Tahoma"/>
        </w:rPr>
        <w:t xml:space="preserve">unicipios a través de las tesorerías correspondientes, salvo en el caso de ministraciones relacionadas con obligaciones del Estado o </w:t>
      </w:r>
      <w:r>
        <w:rPr>
          <w:rFonts w:ascii="Tahoma" w:hAnsi="Tahoma" w:cs="Tahoma"/>
        </w:rPr>
        <w:t>m</w:t>
      </w:r>
      <w:r w:rsidRPr="009B76F2">
        <w:rPr>
          <w:rFonts w:ascii="Tahoma" w:hAnsi="Tahoma" w:cs="Tahoma"/>
        </w:rPr>
        <w:t>unicipios que estén garantizadas con la afectación de sus participaciones o aportaciones federales, en términos de lo dispuesto en los artículos 9, 50 y 51 de la Ley de Coordinación Fiscal</w:t>
      </w:r>
      <w:r>
        <w:rPr>
          <w:rFonts w:ascii="Tahoma" w:hAnsi="Tahoma" w:cs="Tahoma"/>
        </w:rPr>
        <w:t>,</w:t>
      </w:r>
      <w:r w:rsidRPr="009B76F2">
        <w:rPr>
          <w:rFonts w:ascii="Tahoma" w:hAnsi="Tahoma" w:cs="Tahoma"/>
        </w:rPr>
        <w:t xml:space="preserve"> y los casos previstos en las disposiciones legales aplicables.</w:t>
      </w:r>
    </w:p>
    <w:p w:rsidR="00EF1AA9" w:rsidRPr="009B76F2" w:rsidRDefault="00EF1AA9" w:rsidP="00EF1AA9">
      <w:pPr>
        <w:ind w:left="709"/>
        <w:jc w:val="both"/>
        <w:rPr>
          <w:rFonts w:ascii="Tahoma" w:hAnsi="Tahoma" w:cs="Tahoma"/>
        </w:rPr>
      </w:pPr>
      <w:r w:rsidRPr="009B76F2">
        <w:rPr>
          <w:rFonts w:ascii="Tahoma" w:hAnsi="Tahoma" w:cs="Tahoma"/>
          <w:b/>
        </w:rPr>
        <w:t>Artículo 39.</w:t>
      </w:r>
      <w:r w:rsidRPr="009B76F2">
        <w:rPr>
          <w:rFonts w:ascii="Tahoma" w:hAnsi="Tahoma" w:cs="Tahoma"/>
        </w:rPr>
        <w:t xml:space="preserve"> Las asignaciones previstas para los municipios del Estado importan la cantidad de </w:t>
      </w:r>
      <w:r w:rsidRPr="009B76F2">
        <w:rPr>
          <w:rFonts w:ascii="Tahoma" w:hAnsi="Tahoma" w:cs="Tahoma"/>
          <w:b/>
        </w:rPr>
        <w:t>10 mil 410 millones 57 mil 486 pesos.</w:t>
      </w:r>
    </w:p>
    <w:p w:rsidR="00EF1AA9" w:rsidRPr="009B76F2" w:rsidRDefault="00EF1AA9" w:rsidP="00EF1AA9">
      <w:pPr>
        <w:ind w:left="709"/>
        <w:jc w:val="both"/>
        <w:rPr>
          <w:rFonts w:ascii="Tahoma" w:hAnsi="Tahoma" w:cs="Tahoma"/>
        </w:rPr>
      </w:pPr>
      <w:r w:rsidRPr="009B76F2">
        <w:rPr>
          <w:rFonts w:ascii="Tahoma" w:hAnsi="Tahoma" w:cs="Tahoma"/>
          <w:b/>
        </w:rPr>
        <w:t>Artículo 40.</w:t>
      </w:r>
      <w:r w:rsidRPr="009B76F2">
        <w:rPr>
          <w:rFonts w:ascii="Tahoma" w:hAnsi="Tahoma" w:cs="Tahoma"/>
        </w:rPr>
        <w:t xml:space="preserve"> Las Participaciones de la Federación se estiman en </w:t>
      </w:r>
      <w:r w:rsidRPr="009B76F2">
        <w:rPr>
          <w:rFonts w:ascii="Tahoma" w:hAnsi="Tahoma" w:cs="Tahoma"/>
          <w:b/>
        </w:rPr>
        <w:t>25 mil 158 millones 478 mil 190 pesos</w:t>
      </w:r>
      <w:r w:rsidRPr="009B76F2">
        <w:rPr>
          <w:rFonts w:ascii="Tahoma" w:hAnsi="Tahoma" w:cs="Tahoma"/>
        </w:rPr>
        <w:t xml:space="preserve">; de los cuales </w:t>
      </w:r>
      <w:r w:rsidRPr="009B76F2">
        <w:rPr>
          <w:rFonts w:ascii="Tahoma" w:hAnsi="Tahoma" w:cs="Tahoma"/>
          <w:b/>
        </w:rPr>
        <w:t>6 mil 594 millones 797 mil 83 pesos</w:t>
      </w:r>
      <w:r w:rsidRPr="009B76F2">
        <w:rPr>
          <w:rFonts w:ascii="Tahoma" w:hAnsi="Tahoma" w:cs="Tahoma"/>
        </w:rPr>
        <w:t xml:space="preserve"> correspond</w:t>
      </w:r>
      <w:r>
        <w:rPr>
          <w:rFonts w:ascii="Tahoma" w:hAnsi="Tahoma" w:cs="Tahoma"/>
        </w:rPr>
        <w:t>en</w:t>
      </w:r>
      <w:r w:rsidRPr="009B76F2">
        <w:rPr>
          <w:rFonts w:ascii="Tahoma" w:hAnsi="Tahoma" w:cs="Tahoma"/>
        </w:rPr>
        <w:t xml:space="preserve"> al Fondo de Fomento Municipal, Fondo de Impuesto sobre la Renta y por concepto de la Descentralización de los Servicios Públicos Municipales.</w:t>
      </w:r>
    </w:p>
    <w:p w:rsidR="00EF1AA9" w:rsidRPr="009B76F2" w:rsidRDefault="00EF1AA9" w:rsidP="00EF1AA9">
      <w:pPr>
        <w:ind w:left="709"/>
        <w:jc w:val="both"/>
        <w:rPr>
          <w:rFonts w:ascii="Tahoma" w:hAnsi="Tahoma" w:cs="Tahoma"/>
        </w:rPr>
      </w:pPr>
      <w:r w:rsidRPr="009B76F2">
        <w:rPr>
          <w:rFonts w:ascii="Tahoma" w:hAnsi="Tahoma" w:cs="Tahoma"/>
          <w:b/>
        </w:rPr>
        <w:t>Artículo 41.</w:t>
      </w:r>
      <w:r w:rsidRPr="009B76F2">
        <w:rPr>
          <w:rFonts w:ascii="Tahoma" w:hAnsi="Tahoma" w:cs="Tahoma"/>
        </w:rPr>
        <w:t xml:space="preserve"> Las Aportaciones a los </w:t>
      </w:r>
      <w:r>
        <w:rPr>
          <w:rFonts w:ascii="Tahoma" w:hAnsi="Tahoma" w:cs="Tahoma"/>
        </w:rPr>
        <w:t>m</w:t>
      </w:r>
      <w:r w:rsidRPr="009B76F2">
        <w:rPr>
          <w:rFonts w:ascii="Tahoma" w:hAnsi="Tahoma" w:cs="Tahoma"/>
        </w:rPr>
        <w:t xml:space="preserve">unicipios del Estado tendrán la distribución que se detalla en el </w:t>
      </w:r>
      <w:r>
        <w:rPr>
          <w:rFonts w:ascii="Tahoma" w:hAnsi="Tahoma" w:cs="Tahoma"/>
        </w:rPr>
        <w:t>T</w:t>
      </w:r>
      <w:r w:rsidRPr="009B76F2">
        <w:rPr>
          <w:rFonts w:ascii="Tahoma" w:hAnsi="Tahoma" w:cs="Tahoma"/>
        </w:rPr>
        <w:t>omo I, de acuerdo a los conceptos previstos en la Ley de Coordinación Fiscal.</w:t>
      </w:r>
    </w:p>
    <w:p w:rsidR="00EF1AA9" w:rsidRPr="00493D5D" w:rsidRDefault="00EF1AA9" w:rsidP="00EF1AA9">
      <w:pPr>
        <w:ind w:left="709"/>
        <w:jc w:val="both"/>
        <w:rPr>
          <w:rFonts w:ascii="Tahoma" w:hAnsi="Tahoma" w:cs="Tahoma"/>
        </w:rPr>
      </w:pPr>
      <w:r w:rsidRPr="009B76F2">
        <w:rPr>
          <w:rFonts w:ascii="Tahoma" w:hAnsi="Tahoma" w:cs="Tahoma"/>
          <w:b/>
        </w:rPr>
        <w:t>Artículo 42.</w:t>
      </w:r>
      <w:r>
        <w:rPr>
          <w:rFonts w:ascii="Tahoma" w:hAnsi="Tahoma" w:cs="Tahoma"/>
          <w:b/>
        </w:rPr>
        <w:t xml:space="preserve"> </w:t>
      </w:r>
      <w:r w:rsidRPr="009B76F2">
        <w:rPr>
          <w:rFonts w:ascii="Tahoma" w:hAnsi="Tahoma" w:cs="Tahoma"/>
        </w:rPr>
        <w:t xml:space="preserve">Se asignan recursos por un importe de </w:t>
      </w:r>
      <w:r w:rsidRPr="009B76F2">
        <w:rPr>
          <w:rFonts w:ascii="Tahoma" w:hAnsi="Tahoma" w:cs="Tahoma"/>
          <w:b/>
        </w:rPr>
        <w:t xml:space="preserve">19 millones de pesos </w:t>
      </w:r>
      <w:r w:rsidRPr="009B76F2">
        <w:rPr>
          <w:rFonts w:ascii="Tahoma" w:hAnsi="Tahoma" w:cs="Tahoma"/>
        </w:rPr>
        <w:t>correspondientes a los programas destinados a la mitigación y adaptación para el cambio climático</w:t>
      </w:r>
      <w:r>
        <w:rPr>
          <w:rFonts w:ascii="Tahoma" w:hAnsi="Tahoma" w:cs="Tahoma"/>
        </w:rPr>
        <w:t>,</w:t>
      </w:r>
      <w:r w:rsidRPr="009B76F2">
        <w:rPr>
          <w:rFonts w:ascii="Tahoma" w:hAnsi="Tahoma" w:cs="Tahoma"/>
        </w:rPr>
        <w:t xml:space="preserve"> información contenida en el Tomo I.</w:t>
      </w:r>
    </w:p>
    <w:p w:rsidR="00EF1AA9" w:rsidRPr="00493D5D" w:rsidRDefault="00EF1AA9" w:rsidP="00EF1AA9">
      <w:pPr>
        <w:spacing w:after="0" w:line="240" w:lineRule="auto"/>
        <w:ind w:left="709"/>
        <w:jc w:val="center"/>
        <w:rPr>
          <w:rFonts w:ascii="Tahoma" w:hAnsi="Tahoma" w:cs="Tahoma"/>
          <w:b/>
          <w:sz w:val="24"/>
          <w:szCs w:val="24"/>
        </w:rPr>
      </w:pPr>
      <w:r w:rsidRPr="00493D5D">
        <w:rPr>
          <w:rFonts w:ascii="Tahoma" w:hAnsi="Tahoma" w:cs="Tahoma"/>
          <w:b/>
          <w:sz w:val="24"/>
          <w:szCs w:val="24"/>
        </w:rPr>
        <w:t>CAPÍTULO VI</w:t>
      </w:r>
    </w:p>
    <w:p w:rsidR="00EF1AA9" w:rsidRDefault="00EF1AA9" w:rsidP="00EF1AA9">
      <w:pPr>
        <w:spacing w:after="0" w:line="240" w:lineRule="auto"/>
        <w:ind w:left="709"/>
        <w:jc w:val="center"/>
        <w:rPr>
          <w:rFonts w:ascii="Tahoma" w:hAnsi="Tahoma" w:cs="Tahoma"/>
          <w:b/>
          <w:sz w:val="24"/>
          <w:szCs w:val="24"/>
        </w:rPr>
      </w:pPr>
      <w:r w:rsidRPr="00493D5D">
        <w:rPr>
          <w:rFonts w:ascii="Tahoma" w:hAnsi="Tahoma" w:cs="Tahoma"/>
          <w:b/>
          <w:sz w:val="24"/>
          <w:szCs w:val="24"/>
        </w:rPr>
        <w:t>DE LOS SERVICIOS PERSONALES</w:t>
      </w:r>
    </w:p>
    <w:p w:rsidR="00EF1AA9" w:rsidRPr="00493D5D" w:rsidRDefault="00EF1AA9" w:rsidP="00EF1AA9">
      <w:pPr>
        <w:spacing w:after="0" w:line="240" w:lineRule="auto"/>
        <w:ind w:left="709"/>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9B76F2">
        <w:rPr>
          <w:rFonts w:ascii="Tahoma" w:hAnsi="Tahoma" w:cs="Tahoma"/>
          <w:b/>
        </w:rPr>
        <w:t>Artículo 43.</w:t>
      </w:r>
      <w:r w:rsidRPr="009B76F2">
        <w:rPr>
          <w:rFonts w:ascii="Tahoma" w:hAnsi="Tahoma" w:cs="Tahoma"/>
        </w:rPr>
        <w:t xml:space="preserve"> Los servidores públicos ocupantes de las plazas con las que cuenta la administración estatal centralizada percibirán las remuneraciones que se determinen en el </w:t>
      </w:r>
      <w:r w:rsidRPr="009B76F2">
        <w:rPr>
          <w:rFonts w:ascii="Tahoma" w:hAnsi="Tahoma" w:cs="Tahoma"/>
        </w:rPr>
        <w:lastRenderedPageBreak/>
        <w:t xml:space="preserve">Tabulador de Sueldos y Salarios contenido en el </w:t>
      </w:r>
      <w:r w:rsidRPr="00493D5D">
        <w:rPr>
          <w:rFonts w:ascii="Tahoma" w:hAnsi="Tahoma" w:cs="Tahoma"/>
        </w:rPr>
        <w:t>Tomo VI, sin que el total de erogaciones por servicios exceda de los montos aprobados en este Presupuesto.</w:t>
      </w:r>
    </w:p>
    <w:p w:rsidR="00EF1AA9" w:rsidRPr="009B76F2" w:rsidRDefault="00EF1AA9" w:rsidP="00EF1AA9">
      <w:pPr>
        <w:ind w:left="709"/>
        <w:jc w:val="both"/>
        <w:rPr>
          <w:rFonts w:ascii="Tahoma" w:hAnsi="Tahoma" w:cs="Tahoma"/>
        </w:rPr>
      </w:pPr>
      <w:r w:rsidRPr="009B76F2">
        <w:rPr>
          <w:rFonts w:ascii="Tahoma" w:hAnsi="Tahoma" w:cs="Tahoma"/>
          <w:b/>
        </w:rPr>
        <w:t>Artículo 44.</w:t>
      </w:r>
      <w:r>
        <w:rPr>
          <w:rFonts w:ascii="Tahoma" w:hAnsi="Tahoma" w:cs="Tahoma"/>
          <w:b/>
        </w:rPr>
        <w:t xml:space="preserve"> </w:t>
      </w:r>
      <w:r>
        <w:rPr>
          <w:rFonts w:ascii="Tahoma" w:hAnsi="Tahoma" w:cs="Tahoma"/>
        </w:rPr>
        <w:t>Los</w:t>
      </w:r>
      <w:r w:rsidRPr="009B76F2">
        <w:rPr>
          <w:rFonts w:ascii="Tahoma" w:hAnsi="Tahoma" w:cs="Tahoma"/>
        </w:rPr>
        <w:t xml:space="preserve"> Poder</w:t>
      </w:r>
      <w:r>
        <w:rPr>
          <w:rFonts w:ascii="Tahoma" w:hAnsi="Tahoma" w:cs="Tahoma"/>
        </w:rPr>
        <w:t>es</w:t>
      </w:r>
      <w:r w:rsidRPr="009B76F2">
        <w:rPr>
          <w:rFonts w:ascii="Tahoma" w:hAnsi="Tahoma" w:cs="Tahoma"/>
        </w:rPr>
        <w:t xml:space="preserve"> Legislativo y Judicial, así como las dependencias y entidades del Poder Ejecutivo y los Órganos </w:t>
      </w:r>
      <w:r>
        <w:rPr>
          <w:rFonts w:ascii="Tahoma" w:hAnsi="Tahoma" w:cs="Tahoma"/>
        </w:rPr>
        <w:t>Autónomos</w:t>
      </w:r>
      <w:r w:rsidRPr="009B76F2">
        <w:rPr>
          <w:rFonts w:ascii="Tahoma" w:hAnsi="Tahoma" w:cs="Tahoma"/>
        </w:rPr>
        <w:t>, al realizar los pagos por concepto de servicios personales, deberán sujetarse a lo siguiente:</w:t>
      </w:r>
    </w:p>
    <w:p w:rsidR="00EF1AA9" w:rsidRPr="009B76F2" w:rsidRDefault="00EF1AA9" w:rsidP="00EF1AA9">
      <w:pPr>
        <w:pStyle w:val="Prrafodelista"/>
        <w:numPr>
          <w:ilvl w:val="0"/>
          <w:numId w:val="4"/>
        </w:numPr>
        <w:jc w:val="both"/>
        <w:rPr>
          <w:rFonts w:ascii="Tahoma" w:hAnsi="Tahoma" w:cs="Tahoma"/>
        </w:rPr>
      </w:pPr>
      <w:r w:rsidRPr="009B76F2">
        <w:rPr>
          <w:rFonts w:ascii="Tahoma" w:hAnsi="Tahoma" w:cs="Tahoma"/>
        </w:rPr>
        <w:t xml:space="preserve">A su presupuesto aprobado conforme a lo previsto en </w:t>
      </w:r>
      <w:r>
        <w:rPr>
          <w:rFonts w:ascii="Tahoma" w:hAnsi="Tahoma" w:cs="Tahoma"/>
        </w:rPr>
        <w:t>el presente</w:t>
      </w:r>
      <w:r w:rsidRPr="009B76F2">
        <w:rPr>
          <w:rFonts w:ascii="Tahoma" w:hAnsi="Tahoma" w:cs="Tahoma"/>
        </w:rPr>
        <w:t xml:space="preserve"> Presupuesto; el sobre-ejercicio contraviene la disciplina presupuestaria.</w:t>
      </w:r>
    </w:p>
    <w:p w:rsidR="00EF1AA9" w:rsidRPr="009B76F2" w:rsidRDefault="00EF1AA9" w:rsidP="00EF1AA9">
      <w:pPr>
        <w:pStyle w:val="Prrafodelista"/>
        <w:numPr>
          <w:ilvl w:val="0"/>
          <w:numId w:val="4"/>
        </w:numPr>
        <w:jc w:val="both"/>
        <w:rPr>
          <w:rFonts w:ascii="Tahoma" w:hAnsi="Tahoma" w:cs="Tahoma"/>
        </w:rPr>
      </w:pPr>
      <w:r w:rsidRPr="009B76F2">
        <w:rPr>
          <w:rFonts w:ascii="Tahoma" w:hAnsi="Tahoma" w:cs="Tahoma"/>
        </w:rPr>
        <w:t>Abstenerse a contraer obligaciones presentes o futuras con cargo al presupuesto de egresos aprobado.</w:t>
      </w:r>
    </w:p>
    <w:p w:rsidR="00EF1AA9" w:rsidRPr="009B76F2" w:rsidRDefault="00EF1AA9" w:rsidP="00EF1AA9">
      <w:pPr>
        <w:pStyle w:val="Prrafodelista"/>
        <w:numPr>
          <w:ilvl w:val="0"/>
          <w:numId w:val="4"/>
        </w:numPr>
        <w:jc w:val="both"/>
        <w:rPr>
          <w:rFonts w:ascii="Tahoma" w:hAnsi="Tahoma" w:cs="Tahoma"/>
        </w:rPr>
      </w:pPr>
      <w:r w:rsidRPr="009B76F2">
        <w:rPr>
          <w:rFonts w:ascii="Tahoma" w:hAnsi="Tahoma" w:cs="Tahoma"/>
        </w:rPr>
        <w:t>Al tabulador de sueldos y salarios 2021, a excepción de los casos de incrementos salariales conforme a las disposiciones aplicables.</w:t>
      </w:r>
    </w:p>
    <w:p w:rsidR="00EF1AA9" w:rsidRPr="009B76F2" w:rsidRDefault="00EF1AA9" w:rsidP="00EF1AA9">
      <w:pPr>
        <w:pStyle w:val="Prrafodelista"/>
        <w:numPr>
          <w:ilvl w:val="0"/>
          <w:numId w:val="4"/>
        </w:numPr>
        <w:jc w:val="both"/>
        <w:rPr>
          <w:rFonts w:ascii="Tahoma" w:hAnsi="Tahoma" w:cs="Tahoma"/>
        </w:rPr>
      </w:pPr>
      <w:r w:rsidRPr="009B76F2">
        <w:rPr>
          <w:rFonts w:ascii="Tahoma" w:hAnsi="Tahoma" w:cs="Tahoma"/>
        </w:rPr>
        <w:t>A la estructura ocupacional o a la plantilla de personal autorizadas.</w:t>
      </w:r>
    </w:p>
    <w:p w:rsidR="00EF1AA9" w:rsidRPr="009B76F2" w:rsidRDefault="00EF1AA9" w:rsidP="00EF1AA9">
      <w:pPr>
        <w:pStyle w:val="Prrafodelista"/>
        <w:numPr>
          <w:ilvl w:val="0"/>
          <w:numId w:val="4"/>
        </w:numPr>
        <w:jc w:val="both"/>
        <w:rPr>
          <w:rFonts w:ascii="Tahoma" w:hAnsi="Tahoma" w:cs="Tahoma"/>
        </w:rPr>
      </w:pPr>
      <w:r w:rsidRPr="009B76F2">
        <w:rPr>
          <w:rFonts w:ascii="Tahoma" w:hAnsi="Tahoma" w:cs="Tahoma"/>
        </w:rPr>
        <w:t>Las percepciones extraordinarias no constituyen un ingreso fijo, regular ni permanente.</w:t>
      </w:r>
    </w:p>
    <w:p w:rsidR="00EF1AA9" w:rsidRPr="009B76F2" w:rsidRDefault="00EF1AA9" w:rsidP="00EF1AA9">
      <w:pPr>
        <w:ind w:left="709"/>
        <w:jc w:val="both"/>
        <w:rPr>
          <w:rFonts w:ascii="Tahoma" w:hAnsi="Tahoma" w:cs="Tahoma"/>
        </w:rPr>
      </w:pPr>
      <w:r w:rsidRPr="009B76F2">
        <w:rPr>
          <w:rFonts w:ascii="Tahoma" w:hAnsi="Tahoma" w:cs="Tahoma"/>
          <w:b/>
        </w:rPr>
        <w:t>Artículo 45.</w:t>
      </w:r>
      <w:r>
        <w:rPr>
          <w:rFonts w:ascii="Tahoma" w:hAnsi="Tahoma" w:cs="Tahoma"/>
        </w:rPr>
        <w:t xml:space="preserve"> </w:t>
      </w:r>
      <w:r w:rsidRPr="009B76F2">
        <w:rPr>
          <w:rFonts w:ascii="Tahoma" w:hAnsi="Tahoma" w:cs="Tahoma"/>
        </w:rPr>
        <w:t>El presupuesto de remuneraciones no tendrá características de techo financiero  autorizado, ya que estará en función a la plantilla de personal autorizada y las economías que se generen no estarán sujetas a consideraciones para su ejercicio.</w:t>
      </w:r>
    </w:p>
    <w:p w:rsidR="00EF1AA9" w:rsidRPr="009B76F2" w:rsidRDefault="00EF1AA9" w:rsidP="00EF1AA9">
      <w:pPr>
        <w:ind w:left="709"/>
        <w:jc w:val="both"/>
        <w:rPr>
          <w:rFonts w:ascii="Tahoma" w:hAnsi="Tahoma" w:cs="Tahoma"/>
        </w:rPr>
      </w:pPr>
      <w:r w:rsidRPr="009B76F2">
        <w:rPr>
          <w:rFonts w:ascii="Tahoma" w:hAnsi="Tahoma" w:cs="Tahoma"/>
          <w:b/>
        </w:rPr>
        <w:t>Artículo 46.</w:t>
      </w:r>
      <w:r w:rsidRPr="009B76F2">
        <w:rPr>
          <w:rFonts w:ascii="Tahoma" w:hAnsi="Tahoma" w:cs="Tahoma"/>
        </w:rPr>
        <w:t xml:space="preserve"> El subsistema de educación estatal correspondiente a plazas y remuneraciones  del magisterio se desglosa en el </w:t>
      </w:r>
      <w:r w:rsidRPr="00493D5D">
        <w:rPr>
          <w:rFonts w:ascii="Tahoma" w:hAnsi="Tahoma" w:cs="Tahoma"/>
        </w:rPr>
        <w:t>Tomo VI del presente Decreto.</w:t>
      </w:r>
    </w:p>
    <w:p w:rsidR="00EF1AA9" w:rsidRPr="009B76F2" w:rsidRDefault="00EF1AA9" w:rsidP="00EF1AA9">
      <w:pPr>
        <w:ind w:left="709"/>
        <w:jc w:val="both"/>
        <w:rPr>
          <w:rFonts w:ascii="Tahoma" w:hAnsi="Tahoma" w:cs="Tahoma"/>
        </w:rPr>
      </w:pPr>
      <w:r w:rsidRPr="009B76F2">
        <w:rPr>
          <w:rFonts w:ascii="Tahoma" w:hAnsi="Tahoma" w:cs="Tahoma"/>
          <w:b/>
        </w:rPr>
        <w:t>Artículo 47.</w:t>
      </w:r>
      <w:r w:rsidRPr="009B76F2">
        <w:rPr>
          <w:rFonts w:ascii="Tahoma" w:hAnsi="Tahoma" w:cs="Tahoma"/>
        </w:rPr>
        <w:t xml:space="preserve"> El gasto de servicios personales deberá atender lo previsto en la Ley de Disciplina Financiera de las Entidades Federativas y los Municipios, en la Ley de Presupuesto y Responsabilidad Hacendaria del Estado de Tabasco y sus Municipios, así como demás normatividad aplicable.</w:t>
      </w:r>
    </w:p>
    <w:p w:rsidR="00EF1AA9" w:rsidRPr="00493D5D" w:rsidRDefault="00EF1AA9" w:rsidP="00EF1AA9">
      <w:pPr>
        <w:ind w:left="709"/>
        <w:jc w:val="both"/>
        <w:rPr>
          <w:rFonts w:ascii="Tahoma" w:hAnsi="Tahoma" w:cs="Tahoma"/>
        </w:rPr>
      </w:pPr>
      <w:r w:rsidRPr="009B76F2">
        <w:rPr>
          <w:rFonts w:ascii="Tahoma" w:hAnsi="Tahoma" w:cs="Tahoma"/>
          <w:b/>
        </w:rPr>
        <w:t>Artículo 48.</w:t>
      </w:r>
      <w:r>
        <w:rPr>
          <w:rFonts w:ascii="Tahoma" w:hAnsi="Tahoma" w:cs="Tahoma"/>
          <w:b/>
        </w:rPr>
        <w:t xml:space="preserve"> </w:t>
      </w:r>
      <w:r w:rsidRPr="009B76F2">
        <w:rPr>
          <w:rFonts w:ascii="Tahoma" w:hAnsi="Tahoma" w:cs="Tahoma"/>
        </w:rPr>
        <w:t>El presupuesto</w:t>
      </w:r>
      <w:r>
        <w:rPr>
          <w:rFonts w:ascii="Tahoma" w:hAnsi="Tahoma" w:cs="Tahoma"/>
        </w:rPr>
        <w:t xml:space="preserve"> </w:t>
      </w:r>
      <w:r w:rsidRPr="009B76F2">
        <w:rPr>
          <w:rFonts w:ascii="Tahoma" w:hAnsi="Tahoma" w:cs="Tahoma"/>
        </w:rPr>
        <w:t>asignado para el pago</w:t>
      </w:r>
      <w:r>
        <w:rPr>
          <w:rFonts w:ascii="Tahoma" w:hAnsi="Tahoma" w:cs="Tahoma"/>
        </w:rPr>
        <w:t xml:space="preserve"> </w:t>
      </w:r>
      <w:r w:rsidRPr="009B76F2">
        <w:rPr>
          <w:rFonts w:ascii="Tahoma" w:hAnsi="Tahoma" w:cs="Tahoma"/>
        </w:rPr>
        <w:t>de</w:t>
      </w:r>
      <w:r>
        <w:rPr>
          <w:rFonts w:ascii="Tahoma" w:hAnsi="Tahoma" w:cs="Tahoma"/>
        </w:rPr>
        <w:t xml:space="preserve"> </w:t>
      </w:r>
      <w:r w:rsidRPr="009B76F2">
        <w:rPr>
          <w:rFonts w:ascii="Tahoma" w:hAnsi="Tahoma" w:cs="Tahoma"/>
        </w:rPr>
        <w:t xml:space="preserve">resoluciones por autoridad competente suman un total de </w:t>
      </w:r>
      <w:r w:rsidRPr="009B76F2">
        <w:rPr>
          <w:rFonts w:ascii="Tahoma" w:hAnsi="Tahoma" w:cs="Tahoma"/>
          <w:b/>
        </w:rPr>
        <w:t>42 millones 93 mil 889 pesos</w:t>
      </w:r>
      <w:r w:rsidRPr="009B76F2">
        <w:rPr>
          <w:rFonts w:ascii="Tahoma" w:hAnsi="Tahoma" w:cs="Tahoma"/>
        </w:rPr>
        <w:t>, mismas que se detallan en el Tomo I.</w:t>
      </w:r>
    </w:p>
    <w:p w:rsidR="00EF1AA9" w:rsidRPr="00493D5D" w:rsidRDefault="00EF1AA9" w:rsidP="00EF1AA9">
      <w:pPr>
        <w:spacing w:after="0"/>
        <w:ind w:left="709"/>
        <w:jc w:val="center"/>
        <w:rPr>
          <w:rFonts w:ascii="Tahoma" w:hAnsi="Tahoma" w:cs="Tahoma"/>
          <w:b/>
          <w:sz w:val="24"/>
          <w:szCs w:val="24"/>
        </w:rPr>
      </w:pPr>
      <w:r w:rsidRPr="00493D5D">
        <w:rPr>
          <w:rFonts w:ascii="Tahoma" w:hAnsi="Tahoma" w:cs="Tahoma"/>
          <w:b/>
          <w:sz w:val="24"/>
          <w:szCs w:val="24"/>
        </w:rPr>
        <w:t>CAPÍTULO VII</w:t>
      </w:r>
    </w:p>
    <w:p w:rsidR="00EF1AA9" w:rsidRDefault="00EF1AA9" w:rsidP="00EF1AA9">
      <w:pPr>
        <w:spacing w:after="0"/>
        <w:ind w:left="709"/>
        <w:jc w:val="center"/>
        <w:rPr>
          <w:rFonts w:ascii="Tahoma" w:hAnsi="Tahoma" w:cs="Tahoma"/>
          <w:b/>
          <w:sz w:val="24"/>
          <w:szCs w:val="24"/>
        </w:rPr>
      </w:pPr>
      <w:r w:rsidRPr="00493D5D">
        <w:rPr>
          <w:rFonts w:ascii="Tahoma" w:hAnsi="Tahoma" w:cs="Tahoma"/>
          <w:b/>
          <w:sz w:val="24"/>
          <w:szCs w:val="24"/>
        </w:rPr>
        <w:t>DE LA DEUDA PÚBLICA</w:t>
      </w:r>
    </w:p>
    <w:p w:rsidR="00EF1AA9" w:rsidRPr="00493D5D" w:rsidRDefault="00EF1AA9" w:rsidP="00EF1AA9">
      <w:pPr>
        <w:spacing w:after="0"/>
        <w:ind w:left="709"/>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493D5D">
        <w:rPr>
          <w:rFonts w:ascii="Tahoma" w:hAnsi="Tahoma" w:cs="Tahoma"/>
          <w:b/>
        </w:rPr>
        <w:t>Artículo 49.</w:t>
      </w:r>
      <w:r w:rsidRPr="00493D5D">
        <w:rPr>
          <w:rFonts w:ascii="Tahoma" w:hAnsi="Tahoma" w:cs="Tahoma"/>
        </w:rPr>
        <w:t xml:space="preserve"> El saldo neto de la deuda pública de largo plazo del Gobierno del Estado de Tabasco es de </w:t>
      </w:r>
      <w:r w:rsidRPr="00493D5D">
        <w:rPr>
          <w:rFonts w:ascii="Tahoma" w:hAnsi="Tahoma" w:cs="Tahoma"/>
          <w:b/>
        </w:rPr>
        <w:t>6 mil 161 millones 755 mil 872 pesos</w:t>
      </w:r>
      <w:r w:rsidRPr="00493D5D">
        <w:rPr>
          <w:rFonts w:ascii="Tahoma" w:hAnsi="Tahoma" w:cs="Tahoma"/>
        </w:rPr>
        <w:t>, con fecha de corte al 30 de septiembre de 2020, misma que se encuentra respaldada con la fuente de pago del Fondo General de Participaciones Federales.</w:t>
      </w:r>
    </w:p>
    <w:p w:rsidR="00EF1AA9" w:rsidRPr="009B76F2" w:rsidRDefault="00EF1AA9" w:rsidP="00EF1AA9">
      <w:pPr>
        <w:ind w:left="709"/>
        <w:jc w:val="both"/>
        <w:rPr>
          <w:rFonts w:ascii="Tahoma" w:hAnsi="Tahoma" w:cs="Tahoma"/>
        </w:rPr>
      </w:pPr>
    </w:p>
    <w:p w:rsidR="00EF1AA9" w:rsidRPr="009B76F2" w:rsidRDefault="00EF1AA9" w:rsidP="00EF1AA9">
      <w:pPr>
        <w:ind w:left="709"/>
        <w:jc w:val="both"/>
        <w:rPr>
          <w:rFonts w:ascii="Tahoma" w:hAnsi="Tahoma" w:cs="Tahoma"/>
        </w:rPr>
      </w:pPr>
    </w:p>
    <w:p w:rsidR="00EF1AA9" w:rsidRPr="009B76F2" w:rsidRDefault="00EF1AA9" w:rsidP="00EF1AA9">
      <w:pPr>
        <w:ind w:left="709"/>
        <w:jc w:val="both"/>
        <w:rPr>
          <w:rFonts w:ascii="Tahoma" w:hAnsi="Tahoma" w:cs="Tahoma"/>
        </w:rPr>
      </w:pPr>
    </w:p>
    <w:p w:rsidR="00EF1AA9" w:rsidRPr="009B76F2" w:rsidRDefault="00EF1AA9" w:rsidP="00EF1AA9">
      <w:pPr>
        <w:ind w:left="709"/>
        <w:jc w:val="both"/>
        <w:rPr>
          <w:rFonts w:ascii="Tahoma" w:hAnsi="Tahoma" w:cs="Tahoma"/>
        </w:rPr>
      </w:pPr>
    </w:p>
    <w:p w:rsidR="00EF1AA9" w:rsidRPr="009B76F2" w:rsidRDefault="00EF1AA9" w:rsidP="00EF1AA9">
      <w:pPr>
        <w:ind w:left="709"/>
        <w:jc w:val="both"/>
        <w:rPr>
          <w:rFonts w:ascii="Tahoma" w:hAnsi="Tahoma" w:cs="Tahoma"/>
        </w:rPr>
      </w:pPr>
    </w:p>
    <w:p w:rsidR="00EF1AA9" w:rsidRPr="009B76F2" w:rsidRDefault="00EF1AA9" w:rsidP="00EF1AA9">
      <w:pPr>
        <w:ind w:left="709"/>
        <w:jc w:val="both"/>
        <w:rPr>
          <w:rFonts w:ascii="Tahoma" w:hAnsi="Tahoma" w:cs="Tahoma"/>
        </w:rPr>
      </w:pPr>
      <w:r w:rsidRPr="009B76F2">
        <w:rPr>
          <w:rFonts w:ascii="Tahoma" w:hAnsi="Tahoma" w:cs="Tahoma"/>
        </w:rPr>
        <w:object w:dxaOrig="22595" w:dyaOrig="11079">
          <v:shape id="_x0000_i1040" type="#_x0000_t75" style="width:450.75pt;height:228pt" o:ole="">
            <v:imagedata r:id="rId37" o:title=""/>
          </v:shape>
          <o:OLEObject Type="Embed" ProgID="Excel.Sheet.12" ShapeID="_x0000_i1040" DrawAspect="Content" ObjectID="_1680093775" r:id="rId38"/>
        </w:object>
      </w:r>
    </w:p>
    <w:p w:rsidR="00EF1AA9" w:rsidRPr="009B76F2" w:rsidRDefault="00EF1AA9" w:rsidP="00EF1AA9">
      <w:pPr>
        <w:pStyle w:val="Textoindependiente"/>
        <w:numPr>
          <w:ilvl w:val="0"/>
          <w:numId w:val="5"/>
        </w:numPr>
        <w:spacing w:line="276" w:lineRule="auto"/>
        <w:ind w:right="216"/>
        <w:jc w:val="both"/>
        <w:rPr>
          <w:rFonts w:ascii="Tahoma" w:eastAsia="Times New Roman" w:hAnsi="Tahoma" w:cs="Tahoma"/>
          <w:color w:val="000000"/>
          <w:sz w:val="14"/>
          <w:szCs w:val="14"/>
          <w:lang w:eastAsia="es-MX"/>
        </w:rPr>
      </w:pPr>
      <w:r w:rsidRPr="009B76F2">
        <w:rPr>
          <w:rFonts w:ascii="Tahoma" w:eastAsia="Times New Roman" w:hAnsi="Tahoma" w:cs="Tahoma"/>
          <w:color w:val="000000"/>
          <w:sz w:val="14"/>
          <w:szCs w:val="14"/>
          <w:lang w:val="es-MX" w:eastAsia="es-MX"/>
        </w:rPr>
        <w:t xml:space="preserve">La deuda pública que se reporta corresponde a la registrada en la SHCP y contratada con las instituciones bancarias. </w:t>
      </w:r>
      <w:r w:rsidRPr="009B76F2">
        <w:rPr>
          <w:rFonts w:ascii="Tahoma" w:eastAsia="Times New Roman" w:hAnsi="Tahoma" w:cs="Tahoma"/>
          <w:color w:val="000000"/>
          <w:sz w:val="14"/>
          <w:szCs w:val="14"/>
          <w:lang w:eastAsia="es-MX"/>
        </w:rPr>
        <w:t>No incluye otros pasivos.</w:t>
      </w:r>
    </w:p>
    <w:p w:rsidR="00EF1AA9" w:rsidRPr="009B76F2" w:rsidRDefault="00EF1AA9" w:rsidP="00EF1AA9">
      <w:pPr>
        <w:pStyle w:val="Textoindependiente"/>
        <w:spacing w:line="276" w:lineRule="auto"/>
        <w:ind w:left="361" w:right="216" w:firstLine="708"/>
        <w:jc w:val="both"/>
        <w:rPr>
          <w:rFonts w:ascii="Tahoma" w:hAnsi="Tahoma" w:cs="Tahoma"/>
          <w:sz w:val="16"/>
        </w:rPr>
      </w:pPr>
      <w:r w:rsidRPr="009B76F2">
        <w:rPr>
          <w:rFonts w:ascii="Tahoma" w:eastAsia="Times New Roman" w:hAnsi="Tahoma" w:cs="Tahoma"/>
          <w:color w:val="000000"/>
          <w:sz w:val="14"/>
          <w:szCs w:val="14"/>
          <w:lang w:eastAsia="es-MX"/>
        </w:rPr>
        <w:t>Fuente: Secretaría de Finanzas</w:t>
      </w:r>
      <w:r w:rsidRPr="009B76F2">
        <w:rPr>
          <w:rFonts w:ascii="Tahoma" w:eastAsia="Times New Roman" w:hAnsi="Tahoma" w:cs="Tahoma"/>
          <w:color w:val="000000"/>
          <w:sz w:val="16"/>
          <w:lang w:eastAsia="es-MX"/>
        </w:rPr>
        <w:t>.</w:t>
      </w:r>
    </w:p>
    <w:p w:rsidR="00EF1AA9" w:rsidRPr="009B76F2" w:rsidRDefault="00EF1AA9" w:rsidP="00EF1AA9">
      <w:pPr>
        <w:pStyle w:val="Textoindependiente"/>
        <w:spacing w:line="276" w:lineRule="auto"/>
        <w:ind w:right="216"/>
        <w:jc w:val="both"/>
        <w:rPr>
          <w:rFonts w:ascii="Tahoma" w:hAnsi="Tahoma" w:cs="Tahoma"/>
        </w:rPr>
      </w:pPr>
    </w:p>
    <w:p w:rsidR="00EF1AA9" w:rsidRPr="009B76F2" w:rsidRDefault="00EF1AA9" w:rsidP="00EF1AA9">
      <w:pPr>
        <w:ind w:left="709"/>
        <w:jc w:val="both"/>
        <w:rPr>
          <w:rFonts w:ascii="Tahoma" w:hAnsi="Tahoma" w:cs="Tahoma"/>
        </w:rPr>
      </w:pPr>
      <w:r w:rsidRPr="009B76F2">
        <w:rPr>
          <w:rFonts w:ascii="Tahoma" w:hAnsi="Tahoma" w:cs="Tahoma"/>
        </w:rPr>
        <w:t xml:space="preserve">Para  el  </w:t>
      </w:r>
      <w:r>
        <w:rPr>
          <w:rFonts w:ascii="Tahoma" w:hAnsi="Tahoma" w:cs="Tahoma"/>
        </w:rPr>
        <w:t>E</w:t>
      </w:r>
      <w:r w:rsidRPr="009B76F2">
        <w:rPr>
          <w:rFonts w:ascii="Tahoma" w:hAnsi="Tahoma" w:cs="Tahoma"/>
        </w:rPr>
        <w:t xml:space="preserve">jercicio  </w:t>
      </w:r>
      <w:r>
        <w:rPr>
          <w:rFonts w:ascii="Tahoma" w:hAnsi="Tahoma" w:cs="Tahoma"/>
        </w:rPr>
        <w:t>F</w:t>
      </w:r>
      <w:r w:rsidRPr="009B76F2">
        <w:rPr>
          <w:rFonts w:ascii="Tahoma" w:hAnsi="Tahoma" w:cs="Tahoma"/>
        </w:rPr>
        <w:t xml:space="preserve">iscal  2021  se  establece  una  asignación presupuestaria de </w:t>
      </w:r>
      <w:r w:rsidRPr="009B76F2">
        <w:rPr>
          <w:rFonts w:ascii="Tahoma" w:hAnsi="Tahoma" w:cs="Tahoma"/>
          <w:b/>
        </w:rPr>
        <w:t xml:space="preserve">739 millones 168 mil 438 pesos; </w:t>
      </w:r>
      <w:r w:rsidRPr="009B76F2">
        <w:rPr>
          <w:rFonts w:ascii="Tahoma" w:hAnsi="Tahoma" w:cs="Tahoma"/>
        </w:rPr>
        <w:t>de los cuales</w:t>
      </w:r>
      <w:r w:rsidRPr="009B76F2">
        <w:rPr>
          <w:rFonts w:ascii="Tahoma" w:hAnsi="Tahoma" w:cs="Tahoma"/>
          <w:b/>
        </w:rPr>
        <w:t xml:space="preserve"> </w:t>
      </w:r>
      <w:r w:rsidRPr="009B76F2">
        <w:rPr>
          <w:rFonts w:ascii="Tahoma" w:hAnsi="Tahoma" w:cs="Tahoma"/>
        </w:rPr>
        <w:t xml:space="preserve">serán destinados a la amortización de capital </w:t>
      </w:r>
      <w:r w:rsidRPr="009B76F2">
        <w:rPr>
          <w:rFonts w:ascii="Tahoma" w:hAnsi="Tahoma" w:cs="Tahoma"/>
          <w:b/>
        </w:rPr>
        <w:t>241 millones 466 mil 144 pesos,</w:t>
      </w:r>
      <w:r w:rsidRPr="009B76F2">
        <w:rPr>
          <w:rFonts w:ascii="Tahoma" w:hAnsi="Tahoma" w:cs="Tahoma"/>
        </w:rPr>
        <w:t xml:space="preserve"> al pago de intereses </w:t>
      </w:r>
      <w:r w:rsidRPr="009B76F2">
        <w:rPr>
          <w:rFonts w:ascii="Tahoma" w:hAnsi="Tahoma" w:cs="Tahoma"/>
          <w:b/>
        </w:rPr>
        <w:t>497 millones 502 mil 294 pesos</w:t>
      </w:r>
      <w:r w:rsidRPr="009B76F2">
        <w:rPr>
          <w:rFonts w:ascii="Tahoma" w:hAnsi="Tahoma" w:cs="Tahoma"/>
        </w:rPr>
        <w:t xml:space="preserve"> y al costo por coberturas </w:t>
      </w:r>
      <w:r w:rsidRPr="009B76F2">
        <w:rPr>
          <w:rFonts w:ascii="Tahoma" w:hAnsi="Tahoma" w:cs="Tahoma"/>
          <w:b/>
        </w:rPr>
        <w:t xml:space="preserve">200 mil pesos </w:t>
      </w:r>
      <w:r w:rsidRPr="009B76F2">
        <w:rPr>
          <w:rFonts w:ascii="Tahoma" w:hAnsi="Tahoma" w:cs="Tahoma"/>
        </w:rPr>
        <w:t>de la Deuda contratada con la banca de desarrollo y con la banca privada.</w:t>
      </w:r>
    </w:p>
    <w:p w:rsidR="00EF1AA9" w:rsidRPr="009B76F2" w:rsidRDefault="00EF1AA9" w:rsidP="00EF1AA9">
      <w:pPr>
        <w:ind w:left="709"/>
        <w:jc w:val="center"/>
        <w:rPr>
          <w:rFonts w:ascii="Tahoma" w:hAnsi="Tahoma" w:cs="Tahoma"/>
        </w:rPr>
      </w:pPr>
      <w:r w:rsidRPr="009B76F2">
        <w:rPr>
          <w:rFonts w:ascii="Tahoma" w:hAnsi="Tahoma" w:cs="Tahoma"/>
        </w:rPr>
        <w:object w:dxaOrig="11549" w:dyaOrig="2447">
          <v:shape id="_x0000_i1041" type="#_x0000_t75" style="width:440.25pt;height:93pt" o:ole="">
            <v:imagedata r:id="rId39" o:title=""/>
          </v:shape>
          <o:OLEObject Type="Embed" ProgID="Excel.Sheet.12" ShapeID="_x0000_i1041" DrawAspect="Content" ObjectID="_1680093776" r:id="rId40"/>
        </w:object>
      </w:r>
    </w:p>
    <w:p w:rsidR="00EF1AA9" w:rsidRPr="009B76F2" w:rsidRDefault="00EF1AA9" w:rsidP="00EF1AA9">
      <w:pPr>
        <w:ind w:left="709"/>
        <w:jc w:val="both"/>
        <w:rPr>
          <w:rFonts w:ascii="Tahoma" w:hAnsi="Tahoma" w:cs="Tahoma"/>
        </w:rPr>
      </w:pPr>
      <w:r w:rsidRPr="009B76F2">
        <w:rPr>
          <w:rFonts w:ascii="Tahoma" w:hAnsi="Tahoma" w:cs="Tahoma"/>
        </w:rPr>
        <w:t>La composición de dicha asignación será ejercida de conformidad a lo dispuesto en los Tomos I y II del presente Decreto.</w:t>
      </w:r>
    </w:p>
    <w:p w:rsidR="00EF1AA9" w:rsidRPr="009B76F2" w:rsidRDefault="00EF1AA9" w:rsidP="00EF1AA9">
      <w:pPr>
        <w:ind w:left="709"/>
        <w:jc w:val="both"/>
        <w:rPr>
          <w:rFonts w:ascii="Tahoma" w:hAnsi="Tahoma" w:cs="Tahoma"/>
          <w:b/>
          <w:bCs/>
        </w:rPr>
      </w:pPr>
      <w:r w:rsidRPr="009B76F2">
        <w:rPr>
          <w:rFonts w:ascii="Tahoma" w:hAnsi="Tahoma" w:cs="Tahoma"/>
        </w:rPr>
        <w:lastRenderedPageBreak/>
        <w:t xml:space="preserve">En el Tomo I del presente </w:t>
      </w:r>
      <w:r>
        <w:rPr>
          <w:rFonts w:ascii="Tahoma" w:hAnsi="Tahoma" w:cs="Tahoma"/>
        </w:rPr>
        <w:t>D</w:t>
      </w:r>
      <w:r w:rsidRPr="009B76F2">
        <w:rPr>
          <w:rFonts w:ascii="Tahoma" w:hAnsi="Tahoma" w:cs="Tahoma"/>
        </w:rPr>
        <w:t xml:space="preserve">ecreto se encuentra el Informe de Obligaciones de la Deuda que  presenta los saldos de la deuda inscrita en el </w:t>
      </w:r>
      <w:r w:rsidRPr="009B76F2">
        <w:rPr>
          <w:rFonts w:ascii="Tahoma" w:hAnsi="Tahoma" w:cs="Tahoma"/>
          <w:bCs/>
        </w:rPr>
        <w:t xml:space="preserve">Registro Público Único de Financiamientos y Obligaciones de Entidades Federativas y Municipios </w:t>
      </w:r>
      <w:r w:rsidRPr="009B76F2">
        <w:rPr>
          <w:rFonts w:ascii="Tahoma" w:hAnsi="Tahoma" w:cs="Tahoma"/>
        </w:rPr>
        <w:t xml:space="preserve">al </w:t>
      </w:r>
      <w:r w:rsidRPr="00493D5D">
        <w:rPr>
          <w:rFonts w:ascii="Tahoma" w:hAnsi="Tahoma" w:cs="Tahoma"/>
        </w:rPr>
        <w:t>30 de septiembre de 2020, de acuerdo a lo establecido por la Ley de Disciplina Financiera de las Entidades Federativas</w:t>
      </w:r>
      <w:r w:rsidRPr="009B76F2">
        <w:rPr>
          <w:rFonts w:ascii="Tahoma" w:hAnsi="Tahoma" w:cs="Tahoma"/>
        </w:rPr>
        <w:t xml:space="preserve"> y los Municipios.</w:t>
      </w:r>
    </w:p>
    <w:p w:rsidR="00EF1AA9" w:rsidRPr="00DF0AAE" w:rsidRDefault="00EF1AA9" w:rsidP="00EF1AA9">
      <w:pPr>
        <w:ind w:left="709"/>
        <w:jc w:val="both"/>
        <w:rPr>
          <w:rFonts w:ascii="Tahoma" w:hAnsi="Tahoma" w:cs="Tahoma"/>
        </w:rPr>
      </w:pPr>
      <w:r w:rsidRPr="009B76F2">
        <w:rPr>
          <w:rFonts w:ascii="Tahoma" w:hAnsi="Tahoma" w:cs="Tahoma"/>
          <w:b/>
        </w:rPr>
        <w:t>Artículo 50.</w:t>
      </w:r>
      <w:r>
        <w:rPr>
          <w:rFonts w:ascii="Tahoma" w:hAnsi="Tahoma" w:cs="Tahoma"/>
          <w:b/>
        </w:rPr>
        <w:t xml:space="preserve"> </w:t>
      </w:r>
      <w:r w:rsidRPr="009B76F2">
        <w:rPr>
          <w:rFonts w:ascii="Tahoma" w:hAnsi="Tahoma" w:cs="Tahoma"/>
        </w:rPr>
        <w:t xml:space="preserve">Las </w:t>
      </w:r>
      <w:r>
        <w:rPr>
          <w:rFonts w:ascii="Tahoma" w:hAnsi="Tahoma" w:cs="Tahoma"/>
        </w:rPr>
        <w:t>d</w:t>
      </w:r>
      <w:r w:rsidRPr="009B76F2">
        <w:rPr>
          <w:rFonts w:ascii="Tahoma" w:hAnsi="Tahoma" w:cs="Tahoma"/>
        </w:rPr>
        <w:t xml:space="preserve">ependencias y </w:t>
      </w:r>
      <w:r>
        <w:rPr>
          <w:rFonts w:ascii="Tahoma" w:hAnsi="Tahoma" w:cs="Tahoma"/>
        </w:rPr>
        <w:t>e</w:t>
      </w:r>
      <w:r w:rsidRPr="009B76F2">
        <w:rPr>
          <w:rFonts w:ascii="Tahoma" w:hAnsi="Tahoma" w:cs="Tahoma"/>
        </w:rPr>
        <w:t>ntidades deberán registrar ante la Secretaría de Finanzas todas las operaciones que involucren compromisos financieros con recursos públicos estatales, los cuales s</w:t>
      </w:r>
      <w:r>
        <w:rPr>
          <w:rFonts w:ascii="Tahoma" w:hAnsi="Tahoma" w:cs="Tahoma"/>
        </w:rPr>
        <w:t>o</w:t>
      </w:r>
      <w:r w:rsidRPr="009B76F2">
        <w:rPr>
          <w:rFonts w:ascii="Tahoma" w:hAnsi="Tahoma" w:cs="Tahoma"/>
        </w:rPr>
        <w:t>lo podrán erogarse si se encuentran autorizados en el presupuesto respectivo.</w:t>
      </w:r>
    </w:p>
    <w:p w:rsidR="00EF1AA9" w:rsidRPr="00493D5D" w:rsidRDefault="00EF1AA9" w:rsidP="00EF1AA9">
      <w:pPr>
        <w:spacing w:after="0"/>
        <w:ind w:left="709"/>
        <w:jc w:val="center"/>
        <w:rPr>
          <w:rFonts w:ascii="Tahoma" w:hAnsi="Tahoma" w:cs="Tahoma"/>
          <w:b/>
          <w:sz w:val="24"/>
          <w:szCs w:val="24"/>
        </w:rPr>
      </w:pPr>
      <w:r w:rsidRPr="00493D5D">
        <w:rPr>
          <w:rFonts w:ascii="Tahoma" w:hAnsi="Tahoma" w:cs="Tahoma"/>
          <w:b/>
          <w:sz w:val="24"/>
          <w:szCs w:val="24"/>
        </w:rPr>
        <w:t>CAPÍTULO VIII</w:t>
      </w:r>
    </w:p>
    <w:p w:rsidR="00EF1AA9" w:rsidRDefault="00EF1AA9" w:rsidP="00EF1AA9">
      <w:pPr>
        <w:spacing w:after="0"/>
        <w:ind w:left="709"/>
        <w:jc w:val="center"/>
        <w:rPr>
          <w:rFonts w:ascii="Tahoma" w:hAnsi="Tahoma" w:cs="Tahoma"/>
          <w:b/>
          <w:sz w:val="24"/>
          <w:szCs w:val="24"/>
        </w:rPr>
      </w:pPr>
      <w:r w:rsidRPr="00493D5D">
        <w:rPr>
          <w:rFonts w:ascii="Tahoma" w:hAnsi="Tahoma" w:cs="Tahoma"/>
          <w:b/>
          <w:sz w:val="24"/>
          <w:szCs w:val="24"/>
        </w:rPr>
        <w:t>DE LA DISCIPLINA PRESUPUESTARIA EN EL EJERCICIO DEL GASTO PÚBLICO</w:t>
      </w:r>
    </w:p>
    <w:p w:rsidR="00EF1AA9" w:rsidRPr="00493D5D" w:rsidRDefault="00EF1AA9" w:rsidP="00EF1AA9">
      <w:pPr>
        <w:spacing w:after="0"/>
        <w:ind w:left="709"/>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9B76F2">
        <w:rPr>
          <w:rFonts w:ascii="Tahoma" w:hAnsi="Tahoma" w:cs="Tahoma"/>
          <w:b/>
        </w:rPr>
        <w:t>Artículo 51.</w:t>
      </w:r>
      <w:r>
        <w:rPr>
          <w:rFonts w:ascii="Tahoma" w:hAnsi="Tahoma" w:cs="Tahoma"/>
          <w:b/>
        </w:rPr>
        <w:t xml:space="preserve"> </w:t>
      </w:r>
      <w:r w:rsidRPr="009B76F2">
        <w:rPr>
          <w:rFonts w:ascii="Tahoma" w:hAnsi="Tahoma" w:cs="Tahoma"/>
        </w:rPr>
        <w:t>Los Ejecutores de Gasto, a través de sus titulares, deberán sujetarse a los montos aprobados en el Presupuesto General de Egresos del Estado,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w:t>
      </w:r>
    </w:p>
    <w:p w:rsidR="00EF1AA9" w:rsidRPr="009B76F2" w:rsidRDefault="00EF1AA9" w:rsidP="00EF1AA9">
      <w:pPr>
        <w:ind w:left="709"/>
        <w:jc w:val="both"/>
        <w:rPr>
          <w:rFonts w:ascii="Tahoma" w:hAnsi="Tahoma" w:cs="Tahoma"/>
        </w:rPr>
      </w:pPr>
      <w:r w:rsidRPr="009B76F2">
        <w:rPr>
          <w:rFonts w:ascii="Tahoma" w:hAnsi="Tahoma" w:cs="Tahoma"/>
          <w:b/>
        </w:rPr>
        <w:t>Artículo 52.</w:t>
      </w:r>
      <w:r>
        <w:rPr>
          <w:rFonts w:ascii="Tahoma" w:hAnsi="Tahoma" w:cs="Tahoma"/>
        </w:rPr>
        <w:t xml:space="preserve"> </w:t>
      </w:r>
      <w:r w:rsidRPr="009B76F2">
        <w:rPr>
          <w:rFonts w:ascii="Tahoma" w:hAnsi="Tahoma" w:cs="Tahoma"/>
        </w:rPr>
        <w:t>Con base a la disciplina presupuestaria y los criterios de responsabilidad hacendaria, en caso de existir ahorros presupuestarios se podrán realizar erogaciones con cargo a las mismas para el pago de pasivos circulantes y otras erogaciones.</w:t>
      </w:r>
    </w:p>
    <w:p w:rsidR="00EF1AA9" w:rsidRPr="009B76F2" w:rsidRDefault="00EF1AA9" w:rsidP="00EF1AA9">
      <w:pPr>
        <w:ind w:left="709"/>
        <w:jc w:val="both"/>
        <w:rPr>
          <w:rFonts w:ascii="Tahoma" w:hAnsi="Tahoma" w:cs="Tahoma"/>
        </w:rPr>
      </w:pPr>
      <w:r w:rsidRPr="009B76F2">
        <w:rPr>
          <w:rFonts w:ascii="Tahoma" w:hAnsi="Tahoma" w:cs="Tahoma"/>
          <w:b/>
        </w:rPr>
        <w:t>Artículo 53.</w:t>
      </w:r>
      <w:r w:rsidRPr="009B76F2">
        <w:rPr>
          <w:rFonts w:ascii="Tahoma" w:hAnsi="Tahoma" w:cs="Tahoma"/>
        </w:rPr>
        <w:t xml:space="preserve"> El </w:t>
      </w:r>
      <w:r>
        <w:rPr>
          <w:rFonts w:ascii="Tahoma" w:hAnsi="Tahoma" w:cs="Tahoma"/>
        </w:rPr>
        <w:t xml:space="preserve">Poder </w:t>
      </w:r>
      <w:r w:rsidRPr="009B76F2">
        <w:rPr>
          <w:rFonts w:ascii="Tahoma" w:hAnsi="Tahoma" w:cs="Tahoma"/>
        </w:rPr>
        <w:t>Ejecutivo Estatal, por conducto de la Secretaría de Finanzas, efectuará las reducciones a los montos de los proyectos aprobados a las dependencias, órganos desconcentrados, organismos descentralizados y empresas de participación estatal mayoritaria, cuando se presenten contingencias que repercutan en una disminución de los ingresos presupuestados.</w:t>
      </w:r>
    </w:p>
    <w:p w:rsidR="00EF1AA9" w:rsidRPr="009B76F2" w:rsidRDefault="00EF1AA9" w:rsidP="00EF1AA9">
      <w:pPr>
        <w:ind w:left="709"/>
        <w:jc w:val="both"/>
        <w:rPr>
          <w:rFonts w:ascii="Tahoma" w:hAnsi="Tahoma" w:cs="Tahoma"/>
        </w:rPr>
      </w:pPr>
      <w:r w:rsidRPr="009B76F2">
        <w:rPr>
          <w:rFonts w:ascii="Tahoma" w:hAnsi="Tahoma" w:cs="Tahoma"/>
        </w:rPr>
        <w:t xml:space="preserve">Para lo anterior deberán tomarse en cuenta las circunstancias económicas y sociales que prevalezcan en el </w:t>
      </w:r>
      <w:r>
        <w:rPr>
          <w:rFonts w:ascii="Tahoma" w:hAnsi="Tahoma" w:cs="Tahoma"/>
        </w:rPr>
        <w:t>E</w:t>
      </w:r>
      <w:r w:rsidRPr="009B76F2">
        <w:rPr>
          <w:rFonts w:ascii="Tahoma" w:hAnsi="Tahoma" w:cs="Tahoma"/>
        </w:rPr>
        <w:t>stado, las prioridades de desarrollo establecidas en el sistema de  planeación y los alcances de los conceptos de gasto.</w:t>
      </w:r>
    </w:p>
    <w:p w:rsidR="00EF1AA9" w:rsidRPr="009B76F2" w:rsidRDefault="00EF1AA9" w:rsidP="00EF1AA9">
      <w:pPr>
        <w:ind w:left="709"/>
        <w:jc w:val="both"/>
        <w:rPr>
          <w:rFonts w:ascii="Tahoma" w:hAnsi="Tahoma" w:cs="Tahoma"/>
        </w:rPr>
      </w:pPr>
      <w:r w:rsidRPr="009B76F2">
        <w:rPr>
          <w:rFonts w:ascii="Tahoma" w:hAnsi="Tahoma" w:cs="Tahoma"/>
        </w:rPr>
        <w:t>Los ajustes y reducciones que efectúe el Ejecutivo Estatal en observancia de lo anterior deberán realizarse sin afectar los proyectos prioritarios del gasto social y, en general, los proyectos estratégicos, optando preferentemente por reducciones al gasto corriente y  aplicando programas de austeridad presupuestaria.</w:t>
      </w:r>
    </w:p>
    <w:p w:rsidR="00EF1AA9" w:rsidRPr="009B76F2" w:rsidRDefault="00EF1AA9" w:rsidP="00EF1AA9">
      <w:pPr>
        <w:ind w:left="709"/>
        <w:jc w:val="both"/>
        <w:rPr>
          <w:rFonts w:ascii="Tahoma" w:hAnsi="Tahoma" w:cs="Tahoma"/>
        </w:rPr>
      </w:pPr>
      <w:r w:rsidRPr="009B76F2">
        <w:rPr>
          <w:rFonts w:ascii="Tahoma" w:hAnsi="Tahoma" w:cs="Tahoma"/>
        </w:rPr>
        <w:t xml:space="preserve">En el caso que durante el ejercicio fiscal disminuyan los ingresos previstos en la Ley de Ingresos, a efecto de cumplir el principio de sostenibilidad del balance presupuestario, se </w:t>
      </w:r>
      <w:r w:rsidRPr="009B76F2">
        <w:rPr>
          <w:rFonts w:ascii="Tahoma" w:hAnsi="Tahoma" w:cs="Tahoma"/>
        </w:rPr>
        <w:lastRenderedPageBreak/>
        <w:t>deberán aplicar ajustes al Presupuesto de Egresos, de conformidad con lo establecido en la Ley de Disciplina Financiera de las Entidades Federativas y los Municipios, así como la  Ley de Presupuesto y Responsabilidad Hacendaria del Estado de Tabasco y sus Municipios, informando a la Comisión de Hacienda y Finanzas del H</w:t>
      </w:r>
      <w:r>
        <w:rPr>
          <w:rFonts w:ascii="Tahoma" w:hAnsi="Tahoma" w:cs="Tahoma"/>
        </w:rPr>
        <w:t>onorable</w:t>
      </w:r>
      <w:r w:rsidRPr="009B76F2">
        <w:rPr>
          <w:rFonts w:ascii="Tahoma" w:hAnsi="Tahoma" w:cs="Tahoma"/>
        </w:rPr>
        <w:t xml:space="preserve"> Congreso</w:t>
      </w:r>
      <w:r>
        <w:rPr>
          <w:rFonts w:ascii="Tahoma" w:hAnsi="Tahoma" w:cs="Tahoma"/>
        </w:rPr>
        <w:t xml:space="preserve"> del Estado</w:t>
      </w:r>
      <w:r w:rsidRPr="009B76F2">
        <w:rPr>
          <w:rFonts w:ascii="Tahoma" w:hAnsi="Tahoma" w:cs="Tahoma"/>
        </w:rPr>
        <w:t xml:space="preserve"> en los términos de las leyes aplicables.</w:t>
      </w:r>
    </w:p>
    <w:p w:rsidR="00EF1AA9" w:rsidRPr="009B76F2" w:rsidRDefault="00EF1AA9" w:rsidP="00EF1AA9">
      <w:pPr>
        <w:ind w:left="709"/>
        <w:jc w:val="both"/>
        <w:rPr>
          <w:rFonts w:ascii="Tahoma" w:hAnsi="Tahoma" w:cs="Tahoma"/>
        </w:rPr>
      </w:pPr>
      <w:r w:rsidRPr="009B76F2">
        <w:rPr>
          <w:rFonts w:ascii="Tahoma" w:hAnsi="Tahoma" w:cs="Tahoma"/>
          <w:b/>
        </w:rPr>
        <w:t>Artículo 54.</w:t>
      </w:r>
      <w:r w:rsidRPr="009B76F2">
        <w:rPr>
          <w:rFonts w:ascii="Tahoma" w:hAnsi="Tahoma" w:cs="Tahoma"/>
        </w:rPr>
        <w:t xml:space="preserve"> Los Poderes en el ejercicio de sus presupuestos, al igual que las dependencias y entidades, se sujetarán estrictamente a los calendarios de presupuestos autorizados en los términos de las disposiciones aplicables.</w:t>
      </w:r>
    </w:p>
    <w:p w:rsidR="00EF1AA9" w:rsidRPr="009B76F2" w:rsidRDefault="00EF1AA9" w:rsidP="00EF1AA9">
      <w:pPr>
        <w:ind w:left="709"/>
        <w:jc w:val="both"/>
        <w:rPr>
          <w:rFonts w:ascii="Tahoma" w:hAnsi="Tahoma" w:cs="Tahoma"/>
        </w:rPr>
      </w:pPr>
      <w:r w:rsidRPr="009B76F2">
        <w:rPr>
          <w:rFonts w:ascii="Tahoma" w:hAnsi="Tahoma" w:cs="Tahoma"/>
        </w:rPr>
        <w:t>La Secretaría de Finanzas reportará a la Comisión de Hacienda y Finanzas del H</w:t>
      </w:r>
      <w:r>
        <w:rPr>
          <w:rFonts w:ascii="Tahoma" w:hAnsi="Tahoma" w:cs="Tahoma"/>
        </w:rPr>
        <w:t>onorable</w:t>
      </w:r>
      <w:r w:rsidRPr="009B76F2">
        <w:rPr>
          <w:rFonts w:ascii="Tahoma" w:hAnsi="Tahoma" w:cs="Tahoma"/>
        </w:rPr>
        <w:t xml:space="preserve"> Congreso del Estado, en los informes trimestrales a que se refiere el artículo 60 de</w:t>
      </w:r>
      <w:r>
        <w:rPr>
          <w:rFonts w:ascii="Tahoma" w:hAnsi="Tahoma" w:cs="Tahoma"/>
        </w:rPr>
        <w:t>l presente</w:t>
      </w:r>
      <w:r w:rsidRPr="009B76F2">
        <w:rPr>
          <w:rFonts w:ascii="Tahoma" w:hAnsi="Tahoma" w:cs="Tahoma"/>
        </w:rPr>
        <w:t xml:space="preserve"> Presupuesto, los saldos del ejercicio presupuestario.</w:t>
      </w:r>
    </w:p>
    <w:p w:rsidR="00EF1AA9" w:rsidRPr="009B76F2" w:rsidRDefault="00EF1AA9" w:rsidP="00EF1AA9">
      <w:pPr>
        <w:ind w:left="709"/>
        <w:jc w:val="both"/>
        <w:rPr>
          <w:rFonts w:ascii="Tahoma" w:hAnsi="Tahoma" w:cs="Tahoma"/>
        </w:rPr>
      </w:pPr>
      <w:r w:rsidRPr="009B76F2">
        <w:rPr>
          <w:rFonts w:ascii="Tahoma" w:hAnsi="Tahoma" w:cs="Tahoma"/>
        </w:rPr>
        <w:t xml:space="preserve">En lo que respecta a los subejercicios de los presupuestos de las dependencias y entidades que resulten, deberán subsanarse en un plazo máximo de 45 días naturales. En caso contrario, la Secretaría de Finanzas podrá reasignar dichos recursos a los programas de desarrollo social y de inversión en infraestructura aprobados en </w:t>
      </w:r>
      <w:r>
        <w:rPr>
          <w:rFonts w:ascii="Tahoma" w:hAnsi="Tahoma" w:cs="Tahoma"/>
        </w:rPr>
        <w:t>el presente</w:t>
      </w:r>
      <w:r w:rsidRPr="009B76F2">
        <w:rPr>
          <w:rFonts w:ascii="Tahoma" w:hAnsi="Tahoma" w:cs="Tahoma"/>
        </w:rPr>
        <w:t xml:space="preserve"> presupuesto. La Secretaría estará obligada a reportar al respecto en los informes trimestrales.</w:t>
      </w:r>
    </w:p>
    <w:p w:rsidR="00EF1AA9" w:rsidRPr="009B76F2" w:rsidRDefault="00EF1AA9" w:rsidP="00EF1AA9">
      <w:pPr>
        <w:ind w:left="709"/>
        <w:jc w:val="both"/>
        <w:rPr>
          <w:rFonts w:ascii="Tahoma" w:hAnsi="Tahoma" w:cs="Tahoma"/>
        </w:rPr>
      </w:pPr>
      <w:r w:rsidRPr="009B76F2">
        <w:rPr>
          <w:rFonts w:ascii="Tahoma" w:hAnsi="Tahoma" w:cs="Tahoma"/>
          <w:b/>
        </w:rPr>
        <w:t xml:space="preserve">Artículo 55. </w:t>
      </w:r>
      <w:r w:rsidRPr="009B76F2">
        <w:rPr>
          <w:rFonts w:ascii="Tahoma" w:hAnsi="Tahoma" w:cs="Tahoma"/>
        </w:rPr>
        <w:t>La liberación de los recursos a las dependencias, órganos desconcentrados, organismos descentralizados y empresas de participación</w:t>
      </w:r>
      <w:r>
        <w:rPr>
          <w:rFonts w:ascii="Tahoma" w:hAnsi="Tahoma" w:cs="Tahoma"/>
        </w:rPr>
        <w:t xml:space="preserve"> estatal</w:t>
      </w:r>
      <w:r w:rsidRPr="009B76F2">
        <w:rPr>
          <w:rFonts w:ascii="Tahoma" w:hAnsi="Tahoma" w:cs="Tahoma"/>
        </w:rPr>
        <w:t xml:space="preserve"> mayoritaria será autorizada por la Secretaría de Finanzas, de acuerdo con los programas aprobados en este Presupuesto y con el flujo resultante de la aplicación de la Ley de Ingresos.</w:t>
      </w:r>
    </w:p>
    <w:p w:rsidR="00EF1AA9" w:rsidRPr="009B76F2" w:rsidRDefault="00EF1AA9" w:rsidP="00EF1AA9">
      <w:pPr>
        <w:ind w:left="709"/>
        <w:jc w:val="both"/>
        <w:rPr>
          <w:rFonts w:ascii="Tahoma" w:hAnsi="Tahoma" w:cs="Tahoma"/>
        </w:rPr>
      </w:pPr>
      <w:r w:rsidRPr="009B76F2">
        <w:rPr>
          <w:rFonts w:ascii="Tahoma" w:hAnsi="Tahoma" w:cs="Tahoma"/>
        </w:rPr>
        <w:t>Todas las cantidades que se recauden por cualquiera de las dependencias y órganos desconcentrados de la administración pública centralizada deberán ser concentradas en la  Secretaría de Finanzas, en los términos señalados en la Ley de Ingresos para el Ejercicio Fiscal 2021, salvo los casos que expresamente determinen las disposiciones aplicables. El incumplimiento de esta disposición será informada a la Secretaría de la Función Pública por la Subsecretaría de Ingresos de la Secretaría de Finanzas para que proceda en los términos de la Ley General de Responsabilidades Administrativas y demás normatividad aplicable.</w:t>
      </w:r>
    </w:p>
    <w:p w:rsidR="00EF1AA9" w:rsidRPr="009B76F2" w:rsidRDefault="00EF1AA9" w:rsidP="00EF1AA9">
      <w:pPr>
        <w:ind w:left="709"/>
        <w:jc w:val="both"/>
        <w:rPr>
          <w:rFonts w:ascii="Tahoma" w:hAnsi="Tahoma" w:cs="Tahoma"/>
        </w:rPr>
      </w:pPr>
      <w:r w:rsidRPr="009B76F2">
        <w:rPr>
          <w:rFonts w:ascii="Tahoma" w:hAnsi="Tahoma" w:cs="Tahoma"/>
        </w:rPr>
        <w:t>Las dependencias y órganos desconcentrados s</w:t>
      </w:r>
      <w:r>
        <w:rPr>
          <w:rFonts w:ascii="Tahoma" w:hAnsi="Tahoma" w:cs="Tahoma"/>
        </w:rPr>
        <w:t>o</w:t>
      </w:r>
      <w:r w:rsidRPr="009B76F2">
        <w:rPr>
          <w:rFonts w:ascii="Tahoma" w:hAnsi="Tahoma" w:cs="Tahoma"/>
        </w:rPr>
        <w:t xml:space="preserve">lo podrán hacer uso de los recursos cuando se encuentren considerados en el Presupuesto; de lo contrario se sujetarán a lo dispuesto en la Ley de Ingresos del Estado para el Ejercicio </w:t>
      </w:r>
      <w:r w:rsidRPr="00570A60">
        <w:rPr>
          <w:rFonts w:ascii="Tahoma" w:hAnsi="Tahoma" w:cs="Tahoma"/>
        </w:rPr>
        <w:t>Fiscal 2021.</w:t>
      </w:r>
    </w:p>
    <w:p w:rsidR="00EF1AA9" w:rsidRPr="00570A60" w:rsidRDefault="00EF1AA9" w:rsidP="00EF1AA9">
      <w:pPr>
        <w:spacing w:after="0"/>
        <w:ind w:left="709"/>
        <w:jc w:val="center"/>
        <w:rPr>
          <w:rFonts w:ascii="Tahoma" w:hAnsi="Tahoma" w:cs="Tahoma"/>
          <w:b/>
          <w:sz w:val="24"/>
          <w:szCs w:val="24"/>
        </w:rPr>
      </w:pPr>
      <w:r w:rsidRPr="00570A60">
        <w:rPr>
          <w:rFonts w:ascii="Tahoma" w:hAnsi="Tahoma" w:cs="Tahoma"/>
          <w:b/>
          <w:sz w:val="24"/>
          <w:szCs w:val="24"/>
        </w:rPr>
        <w:t>CAPÍTULO IX</w:t>
      </w:r>
    </w:p>
    <w:p w:rsidR="00EF1AA9" w:rsidRDefault="00EF1AA9" w:rsidP="00EF1AA9">
      <w:pPr>
        <w:spacing w:after="0"/>
        <w:ind w:left="709"/>
        <w:jc w:val="center"/>
        <w:rPr>
          <w:rFonts w:ascii="Tahoma" w:hAnsi="Tahoma" w:cs="Tahoma"/>
          <w:b/>
          <w:sz w:val="24"/>
          <w:szCs w:val="24"/>
        </w:rPr>
      </w:pPr>
      <w:r w:rsidRPr="00570A60">
        <w:rPr>
          <w:rFonts w:ascii="Tahoma" w:hAnsi="Tahoma" w:cs="Tahoma"/>
          <w:b/>
          <w:sz w:val="24"/>
          <w:szCs w:val="24"/>
        </w:rPr>
        <w:t>DE LAS MEDIDAS DE AUSTERIDAD</w:t>
      </w:r>
    </w:p>
    <w:p w:rsidR="00EF1AA9" w:rsidRPr="00570A60" w:rsidRDefault="00EF1AA9" w:rsidP="00EF1AA9">
      <w:pPr>
        <w:spacing w:after="0"/>
        <w:ind w:left="709"/>
        <w:jc w:val="center"/>
        <w:rPr>
          <w:rFonts w:ascii="Tahoma" w:hAnsi="Tahoma" w:cs="Tahoma"/>
          <w:b/>
          <w:sz w:val="24"/>
          <w:szCs w:val="24"/>
        </w:rPr>
      </w:pPr>
    </w:p>
    <w:p w:rsidR="00EF1AA9" w:rsidRPr="009B76F2" w:rsidRDefault="00EF1AA9" w:rsidP="00EF1AA9">
      <w:pPr>
        <w:ind w:left="709"/>
        <w:jc w:val="both"/>
        <w:rPr>
          <w:rFonts w:ascii="Tahoma" w:hAnsi="Tahoma" w:cs="Tahoma"/>
        </w:rPr>
      </w:pPr>
      <w:r w:rsidRPr="009B76F2">
        <w:rPr>
          <w:rFonts w:ascii="Tahoma" w:hAnsi="Tahoma" w:cs="Tahoma"/>
          <w:b/>
        </w:rPr>
        <w:t>Artículo 56.</w:t>
      </w:r>
      <w:r w:rsidRPr="009B76F2">
        <w:rPr>
          <w:rFonts w:ascii="Tahoma" w:hAnsi="Tahoma" w:cs="Tahoma"/>
        </w:rPr>
        <w:t xml:space="preserve"> Los </w:t>
      </w:r>
      <w:r>
        <w:rPr>
          <w:rFonts w:ascii="Tahoma" w:hAnsi="Tahoma" w:cs="Tahoma"/>
        </w:rPr>
        <w:t>P</w:t>
      </w:r>
      <w:r w:rsidRPr="009B76F2">
        <w:rPr>
          <w:rFonts w:ascii="Tahoma" w:hAnsi="Tahoma" w:cs="Tahoma"/>
        </w:rPr>
        <w:t xml:space="preserve">oderes Legislativo y Judicial, así como los entes públicos tanto del Poder Ejecutivo como de los </w:t>
      </w:r>
      <w:r>
        <w:rPr>
          <w:rFonts w:ascii="Tahoma" w:hAnsi="Tahoma" w:cs="Tahoma"/>
        </w:rPr>
        <w:t>Ó</w:t>
      </w:r>
      <w:r w:rsidRPr="009B76F2">
        <w:rPr>
          <w:rFonts w:ascii="Tahoma" w:hAnsi="Tahoma" w:cs="Tahoma"/>
        </w:rPr>
        <w:t xml:space="preserve">rganos </w:t>
      </w:r>
      <w:r>
        <w:rPr>
          <w:rFonts w:ascii="Tahoma" w:hAnsi="Tahoma" w:cs="Tahoma"/>
        </w:rPr>
        <w:t>Autónomos</w:t>
      </w:r>
      <w:r w:rsidRPr="009B76F2">
        <w:rPr>
          <w:rFonts w:ascii="Tahoma" w:hAnsi="Tahoma" w:cs="Tahoma"/>
        </w:rPr>
        <w:t xml:space="preserve"> en el ejercicio de sus respectivos presupuestos, deberán adoptar medidas para racionalizar el gasto destinado a las actividades </w:t>
      </w:r>
      <w:r w:rsidRPr="009B76F2">
        <w:rPr>
          <w:rFonts w:ascii="Tahoma" w:hAnsi="Tahoma" w:cs="Tahoma"/>
        </w:rPr>
        <w:lastRenderedPageBreak/>
        <w:t xml:space="preserve">administrativas y de apoyo, sin afectar negativamente el cumplimiento de los objetivos y las metas aprobadas en </w:t>
      </w:r>
      <w:r>
        <w:rPr>
          <w:rFonts w:ascii="Tahoma" w:hAnsi="Tahoma" w:cs="Tahoma"/>
        </w:rPr>
        <w:t>el presente</w:t>
      </w:r>
      <w:r w:rsidRPr="009B76F2">
        <w:rPr>
          <w:rFonts w:ascii="Tahoma" w:hAnsi="Tahoma" w:cs="Tahoma"/>
        </w:rPr>
        <w:t xml:space="preserve"> Presupuesto. Entre otras medidas, deberán aplicar las siguientes:</w:t>
      </w:r>
    </w:p>
    <w:p w:rsidR="00EF1AA9" w:rsidRPr="009B76F2" w:rsidRDefault="00EF1AA9" w:rsidP="00EF1AA9">
      <w:pPr>
        <w:pStyle w:val="Prrafodelista"/>
        <w:numPr>
          <w:ilvl w:val="0"/>
          <w:numId w:val="6"/>
        </w:numPr>
        <w:jc w:val="both"/>
        <w:rPr>
          <w:rFonts w:ascii="Tahoma" w:hAnsi="Tahoma" w:cs="Tahoma"/>
        </w:rPr>
      </w:pPr>
      <w:r w:rsidRPr="009B76F2">
        <w:rPr>
          <w:rFonts w:ascii="Tahoma" w:hAnsi="Tahoma" w:cs="Tahoma"/>
        </w:rPr>
        <w:t>Se sujetarán a la determinación de las remuneraciones de los servidores públicos contenidas en los tabuladores de sueldos y salarios aprobados, de conformidad con el Presupuesto de Egresos autorizado y deberán respetar las bases previstas en la Ley de Remuneraciones de los Servidores Públicos del Estado de Tabasco y sus Municipios;</w:t>
      </w:r>
    </w:p>
    <w:p w:rsidR="00EF1AA9" w:rsidRPr="009B76F2" w:rsidRDefault="00EF1AA9" w:rsidP="00EF1AA9">
      <w:pPr>
        <w:pStyle w:val="Prrafodelista"/>
        <w:numPr>
          <w:ilvl w:val="0"/>
          <w:numId w:val="6"/>
        </w:numPr>
        <w:jc w:val="both"/>
        <w:rPr>
          <w:rFonts w:ascii="Tahoma" w:hAnsi="Tahoma" w:cs="Tahoma"/>
        </w:rPr>
      </w:pPr>
      <w:r w:rsidRPr="009B76F2">
        <w:rPr>
          <w:rFonts w:ascii="Tahoma" w:hAnsi="Tahoma" w:cs="Tahoma"/>
        </w:rPr>
        <w:t>Ningún servidor público podrá tener una remuneración igual o mayor que su superior jerárquico, salvo las excepciones que prevé la normatividad aplicable;</w:t>
      </w:r>
    </w:p>
    <w:p w:rsidR="00EF1AA9" w:rsidRPr="009B76F2" w:rsidRDefault="00EF1AA9" w:rsidP="00EF1AA9">
      <w:pPr>
        <w:pStyle w:val="Prrafodelista"/>
        <w:numPr>
          <w:ilvl w:val="0"/>
          <w:numId w:val="6"/>
        </w:numPr>
        <w:jc w:val="both"/>
        <w:rPr>
          <w:rFonts w:ascii="Tahoma" w:hAnsi="Tahoma" w:cs="Tahoma"/>
        </w:rPr>
      </w:pPr>
      <w:r w:rsidRPr="009B76F2">
        <w:rPr>
          <w:rFonts w:ascii="Tahoma" w:hAnsi="Tahoma" w:cs="Tahoma"/>
        </w:rPr>
        <w:t>Las dependencias, órganos y entidades de la administración pública estatal</w:t>
      </w:r>
      <w:r>
        <w:rPr>
          <w:rFonts w:ascii="Tahoma" w:hAnsi="Tahoma" w:cs="Tahoma"/>
        </w:rPr>
        <w:t>,</w:t>
      </w:r>
      <w:r w:rsidRPr="009B76F2">
        <w:rPr>
          <w:rFonts w:ascii="Tahoma" w:hAnsi="Tahoma" w:cs="Tahoma"/>
        </w:rPr>
        <w:t xml:space="preserve"> administrarán las vacantes que en su caso existieren, de conformidad con las normas aplicables;</w:t>
      </w:r>
    </w:p>
    <w:p w:rsidR="00EF1AA9" w:rsidRPr="009B76F2" w:rsidRDefault="00EF1AA9" w:rsidP="00EF1AA9">
      <w:pPr>
        <w:pStyle w:val="Prrafodelista"/>
        <w:numPr>
          <w:ilvl w:val="0"/>
          <w:numId w:val="6"/>
        </w:numPr>
        <w:jc w:val="both"/>
        <w:rPr>
          <w:rFonts w:ascii="Tahoma" w:hAnsi="Tahoma" w:cs="Tahoma"/>
        </w:rPr>
      </w:pPr>
      <w:r w:rsidRPr="009B76F2">
        <w:rPr>
          <w:rFonts w:ascii="Tahoma" w:hAnsi="Tahoma" w:cs="Tahoma"/>
        </w:rPr>
        <w:t>Se realizará la adquisición consolidada de materiales, suministros y servicios para la obtención de ahorros y de las mejores condiciones en precios y calidad para el Gobierno del Estado;</w:t>
      </w:r>
    </w:p>
    <w:p w:rsidR="00EF1AA9" w:rsidRPr="009B76F2" w:rsidRDefault="00EF1AA9" w:rsidP="00EF1AA9">
      <w:pPr>
        <w:pStyle w:val="Prrafodelista"/>
        <w:numPr>
          <w:ilvl w:val="0"/>
          <w:numId w:val="6"/>
        </w:numPr>
        <w:jc w:val="both"/>
        <w:rPr>
          <w:rFonts w:ascii="Tahoma" w:hAnsi="Tahoma" w:cs="Tahoma"/>
        </w:rPr>
      </w:pPr>
      <w:r w:rsidRPr="009B76F2">
        <w:rPr>
          <w:rFonts w:ascii="Tahoma" w:hAnsi="Tahoma" w:cs="Tahoma"/>
        </w:rPr>
        <w:t>Cada dependencia, órgano y entidad deberá determinar y programar, conforme a sus actividades y presupuesto, los requerimientos mínimos indispensables de materiales y suministros para su operación, atendiendo en tiempo y forma los procedimientos previstos en la normatividad respectiva;</w:t>
      </w:r>
    </w:p>
    <w:p w:rsidR="00EF1AA9" w:rsidRPr="009B76F2" w:rsidRDefault="00EF1AA9" w:rsidP="00EF1AA9">
      <w:pPr>
        <w:pStyle w:val="Prrafodelista"/>
        <w:numPr>
          <w:ilvl w:val="0"/>
          <w:numId w:val="6"/>
        </w:numPr>
        <w:jc w:val="both"/>
        <w:rPr>
          <w:rFonts w:ascii="Tahoma" w:hAnsi="Tahoma" w:cs="Tahoma"/>
        </w:rPr>
      </w:pPr>
      <w:r w:rsidRPr="009B76F2">
        <w:rPr>
          <w:rFonts w:ascii="Tahoma" w:hAnsi="Tahoma" w:cs="Tahoma"/>
        </w:rPr>
        <w:t>El capítulo correspondiente a los servicios generales deberá ajustarse al presupuesto general de egresos, así como a los lineamientos específicos que se expidan, en lo que respecta a telefonía, viáticos, pasajes terrestres y aéreos, fotocopiado, energía eléctrica, entre otros servicios;</w:t>
      </w:r>
    </w:p>
    <w:p w:rsidR="00EF1AA9" w:rsidRPr="00570A60" w:rsidRDefault="00EF1AA9" w:rsidP="00EF1AA9">
      <w:pPr>
        <w:pStyle w:val="Prrafodelista"/>
        <w:numPr>
          <w:ilvl w:val="0"/>
          <w:numId w:val="6"/>
        </w:numPr>
        <w:jc w:val="both"/>
        <w:rPr>
          <w:rFonts w:ascii="Tahoma" w:hAnsi="Tahoma" w:cs="Tahoma"/>
        </w:rPr>
      </w:pPr>
      <w:r w:rsidRPr="009B76F2">
        <w:rPr>
          <w:rFonts w:ascii="Tahoma" w:hAnsi="Tahoma" w:cs="Tahoma"/>
        </w:rPr>
        <w:t>Las dependencias, órganos y entidades deberán observar los Lineamientos para el Arrendamiento de Inmuebles por parte de las Dependencias y Entidades de la Administración Pública Estatal en su Carácter de Arrendatarias, publicados en el portal oficial de la Secretaría de Administración e Innovación Gubernamental.</w:t>
      </w:r>
    </w:p>
    <w:p w:rsidR="00EF1AA9" w:rsidRPr="009B76F2" w:rsidRDefault="00EF1AA9" w:rsidP="00EF1AA9">
      <w:pPr>
        <w:ind w:left="709"/>
        <w:jc w:val="both"/>
        <w:rPr>
          <w:rFonts w:ascii="Tahoma" w:hAnsi="Tahoma" w:cs="Tahoma"/>
        </w:rPr>
      </w:pPr>
      <w:r w:rsidRPr="009B76F2">
        <w:rPr>
          <w:rFonts w:ascii="Tahoma" w:hAnsi="Tahoma" w:cs="Tahoma"/>
          <w:b/>
        </w:rPr>
        <w:t>Artículo 57.</w:t>
      </w:r>
      <w:r w:rsidRPr="009B76F2">
        <w:rPr>
          <w:rFonts w:ascii="Tahoma" w:hAnsi="Tahoma" w:cs="Tahoma"/>
        </w:rPr>
        <w:t xml:space="preserve"> Los organismos descentralizados y empresas de participación estatal mayoritaria deberán buscar fuentes alternas de financiamiento a</w:t>
      </w:r>
      <w:r>
        <w:rPr>
          <w:rFonts w:ascii="Tahoma" w:hAnsi="Tahoma" w:cs="Tahoma"/>
        </w:rPr>
        <w:t>l presente</w:t>
      </w:r>
      <w:r w:rsidRPr="009B76F2">
        <w:rPr>
          <w:rFonts w:ascii="Tahoma" w:hAnsi="Tahoma" w:cs="Tahoma"/>
        </w:rPr>
        <w:t xml:space="preserve"> presupuesto, a fin de lograr una mayor autosuficiencia financiera y una disminución correctiva de los apoyos con cargo a recursos presupuestales. Para tal efecto deberán enviar a la Secretaría de  Finanzas, en los primeros quince días al término de cada mes, sus estados financieros, así como los reportes administrativos y estadísticos que se le requieran, debidamente auditados por sus órganos </w:t>
      </w:r>
      <w:r>
        <w:rPr>
          <w:rFonts w:ascii="Tahoma" w:hAnsi="Tahoma" w:cs="Tahoma"/>
        </w:rPr>
        <w:t xml:space="preserve">internos </w:t>
      </w:r>
      <w:r w:rsidRPr="009B76F2">
        <w:rPr>
          <w:rFonts w:ascii="Tahoma" w:hAnsi="Tahoma" w:cs="Tahoma"/>
        </w:rPr>
        <w:t xml:space="preserve">de control o por quienes </w:t>
      </w:r>
      <w:r>
        <w:rPr>
          <w:rFonts w:ascii="Tahoma" w:hAnsi="Tahoma" w:cs="Tahoma"/>
        </w:rPr>
        <w:t>par</w:t>
      </w:r>
      <w:r w:rsidRPr="009B76F2">
        <w:rPr>
          <w:rFonts w:ascii="Tahoma" w:hAnsi="Tahoma" w:cs="Tahoma"/>
        </w:rPr>
        <w:t>a tal efecto se designe. En dicho documento se establecerá el plan financiero por lo menos para los siguientes doce meses, para reducir los apoyos financieros presupuestados de forma gradual y progresiva.</w:t>
      </w:r>
    </w:p>
    <w:p w:rsidR="00EF1AA9" w:rsidRPr="009B76F2" w:rsidRDefault="00EF1AA9" w:rsidP="00EF1AA9">
      <w:pPr>
        <w:ind w:left="709"/>
        <w:jc w:val="both"/>
        <w:rPr>
          <w:rFonts w:ascii="Tahoma" w:hAnsi="Tahoma" w:cs="Tahoma"/>
        </w:rPr>
      </w:pPr>
      <w:r w:rsidRPr="009B76F2">
        <w:rPr>
          <w:rFonts w:ascii="Tahoma" w:hAnsi="Tahoma" w:cs="Tahoma"/>
        </w:rPr>
        <w:t>En caso de que los organismos descentralizados y empresas de participación</w:t>
      </w:r>
      <w:r>
        <w:rPr>
          <w:rFonts w:ascii="Tahoma" w:hAnsi="Tahoma" w:cs="Tahoma"/>
        </w:rPr>
        <w:t xml:space="preserve"> </w:t>
      </w:r>
      <w:r w:rsidRPr="009B76F2">
        <w:rPr>
          <w:rFonts w:ascii="Tahoma" w:hAnsi="Tahoma" w:cs="Tahoma"/>
        </w:rPr>
        <w:t xml:space="preserve">estatal mayoritaria obtengan economías en el ejercicio de los recursos presupuestados, deberán </w:t>
      </w:r>
      <w:r w:rsidRPr="009B76F2">
        <w:rPr>
          <w:rFonts w:ascii="Tahoma" w:hAnsi="Tahoma" w:cs="Tahoma"/>
        </w:rPr>
        <w:lastRenderedPageBreak/>
        <w:t>informarlo a la Secretaría de Finanzas; para su aplicación estarán sujetos a la autorización de dicha Secretaría.</w:t>
      </w:r>
    </w:p>
    <w:p w:rsidR="00EF1AA9" w:rsidRPr="009B76F2" w:rsidRDefault="00EF1AA9" w:rsidP="00EF1AA9">
      <w:pPr>
        <w:ind w:left="709"/>
        <w:jc w:val="both"/>
        <w:rPr>
          <w:rFonts w:ascii="Tahoma" w:hAnsi="Tahoma" w:cs="Tahoma"/>
        </w:rPr>
      </w:pPr>
      <w:r w:rsidRPr="009B76F2">
        <w:rPr>
          <w:rFonts w:ascii="Tahoma" w:hAnsi="Tahoma" w:cs="Tahoma"/>
          <w:b/>
        </w:rPr>
        <w:t>Artículo 58.</w:t>
      </w:r>
      <w:r w:rsidRPr="009B76F2">
        <w:rPr>
          <w:rFonts w:ascii="Tahoma" w:hAnsi="Tahoma" w:cs="Tahoma"/>
        </w:rPr>
        <w:t xml:space="preserve"> </w:t>
      </w:r>
      <w:r>
        <w:rPr>
          <w:rFonts w:ascii="Tahoma" w:hAnsi="Tahoma" w:cs="Tahoma"/>
        </w:rPr>
        <w:t>Los</w:t>
      </w:r>
      <w:r w:rsidRPr="009B76F2">
        <w:rPr>
          <w:rFonts w:ascii="Tahoma" w:hAnsi="Tahoma" w:cs="Tahoma"/>
        </w:rPr>
        <w:t xml:space="preserve"> Poder</w:t>
      </w:r>
      <w:r>
        <w:rPr>
          <w:rFonts w:ascii="Tahoma" w:hAnsi="Tahoma" w:cs="Tahoma"/>
        </w:rPr>
        <w:t>es</w:t>
      </w:r>
      <w:r w:rsidRPr="009B76F2">
        <w:rPr>
          <w:rFonts w:ascii="Tahoma" w:hAnsi="Tahoma" w:cs="Tahoma"/>
        </w:rPr>
        <w:t xml:space="preserve"> Legislativo y Judicial, así como los entes públicos tanto del Poder Ejecutivo como de los </w:t>
      </w:r>
      <w:r>
        <w:rPr>
          <w:rFonts w:ascii="Tahoma" w:hAnsi="Tahoma" w:cs="Tahoma"/>
        </w:rPr>
        <w:t>Ó</w:t>
      </w:r>
      <w:r w:rsidRPr="009B76F2">
        <w:rPr>
          <w:rFonts w:ascii="Tahoma" w:hAnsi="Tahoma" w:cs="Tahoma"/>
        </w:rPr>
        <w:t xml:space="preserve">rganos </w:t>
      </w:r>
      <w:r>
        <w:rPr>
          <w:rFonts w:ascii="Tahoma" w:hAnsi="Tahoma" w:cs="Tahoma"/>
        </w:rPr>
        <w:t>Autónomos</w:t>
      </w:r>
      <w:r w:rsidRPr="009B76F2">
        <w:rPr>
          <w:rFonts w:ascii="Tahoma" w:hAnsi="Tahoma" w:cs="Tahoma"/>
        </w:rPr>
        <w:t>, al realizar los pagos por concepto de servicios personales, deberán sujetarse a lo siguiente:</w:t>
      </w:r>
    </w:p>
    <w:p w:rsidR="00EF1AA9" w:rsidRPr="009B76F2" w:rsidRDefault="00EF1AA9" w:rsidP="00EF1AA9">
      <w:pPr>
        <w:pStyle w:val="Prrafodelista"/>
        <w:numPr>
          <w:ilvl w:val="0"/>
          <w:numId w:val="7"/>
        </w:numPr>
        <w:jc w:val="both"/>
        <w:rPr>
          <w:rFonts w:ascii="Tahoma" w:hAnsi="Tahoma" w:cs="Tahoma"/>
        </w:rPr>
      </w:pPr>
      <w:r w:rsidRPr="009B76F2">
        <w:rPr>
          <w:rFonts w:ascii="Tahoma" w:hAnsi="Tahoma" w:cs="Tahoma"/>
        </w:rPr>
        <w:t>A su presupuesto aprobado conforme a lo previsto en este Decreto; el sobre- ejercicio contraviene la disciplina presupuestaria. En el caso de los entes públicos del Poder Ejecutivo el incumplimiento de esta disposición será informada a la Secretaría de la Función Pública por la Subsecretaría de Recursos Humanos de la Secretaría de Administración e Innovación Gubernamental para que proceda en los términos de la Ley General de Responsabilidades Administrativas y demás normatividad aplicable.</w:t>
      </w:r>
    </w:p>
    <w:p w:rsidR="00EF1AA9" w:rsidRPr="009B76F2" w:rsidRDefault="00EF1AA9" w:rsidP="00EF1AA9">
      <w:pPr>
        <w:pStyle w:val="Prrafodelista"/>
        <w:numPr>
          <w:ilvl w:val="0"/>
          <w:numId w:val="7"/>
        </w:numPr>
        <w:jc w:val="both"/>
        <w:rPr>
          <w:rFonts w:ascii="Tahoma" w:hAnsi="Tahoma" w:cs="Tahoma"/>
        </w:rPr>
      </w:pPr>
      <w:r w:rsidRPr="009B76F2">
        <w:rPr>
          <w:rFonts w:ascii="Tahoma" w:hAnsi="Tahoma" w:cs="Tahoma"/>
        </w:rPr>
        <w:t>Al tabulador de sueldos y salarios 202</w:t>
      </w:r>
      <w:r>
        <w:rPr>
          <w:rFonts w:ascii="Tahoma" w:hAnsi="Tahoma" w:cs="Tahoma"/>
        </w:rPr>
        <w:t>1</w:t>
      </w:r>
      <w:r w:rsidRPr="009B76F2">
        <w:rPr>
          <w:rFonts w:ascii="Tahoma" w:hAnsi="Tahoma" w:cs="Tahoma"/>
        </w:rPr>
        <w:t>, a excepción de los casos de incrementos salariales conforme a las disposiciones aplicables.</w:t>
      </w:r>
    </w:p>
    <w:p w:rsidR="00EF1AA9" w:rsidRPr="009B76F2" w:rsidRDefault="00EF1AA9" w:rsidP="00EF1AA9">
      <w:pPr>
        <w:pStyle w:val="Prrafodelista"/>
        <w:numPr>
          <w:ilvl w:val="0"/>
          <w:numId w:val="7"/>
        </w:numPr>
        <w:jc w:val="both"/>
        <w:rPr>
          <w:rFonts w:ascii="Tahoma" w:hAnsi="Tahoma" w:cs="Tahoma"/>
        </w:rPr>
      </w:pPr>
      <w:r w:rsidRPr="009B76F2">
        <w:rPr>
          <w:rFonts w:ascii="Tahoma" w:hAnsi="Tahoma" w:cs="Tahoma"/>
        </w:rPr>
        <w:t>A la estructura ocupacional o a la plantilla de personal autorizadas.</w:t>
      </w:r>
    </w:p>
    <w:p w:rsidR="00EF1AA9" w:rsidRPr="009B76F2" w:rsidRDefault="00EF1AA9" w:rsidP="00EF1AA9">
      <w:pPr>
        <w:ind w:left="709"/>
        <w:rPr>
          <w:rFonts w:ascii="Tahoma" w:hAnsi="Tahoma" w:cs="Tahoma"/>
        </w:rPr>
      </w:pPr>
      <w:r w:rsidRPr="009B76F2">
        <w:rPr>
          <w:rFonts w:ascii="Tahoma" w:hAnsi="Tahoma" w:cs="Tahoma"/>
        </w:rPr>
        <w:t>Las percepciones extraordinarias no constituyen un ingreso fijo, regular ni permanente.</w:t>
      </w:r>
    </w:p>
    <w:p w:rsidR="00EF1AA9" w:rsidRPr="009B76F2" w:rsidRDefault="00EF1AA9" w:rsidP="00EF1AA9">
      <w:pPr>
        <w:ind w:left="709"/>
        <w:jc w:val="both"/>
        <w:rPr>
          <w:rFonts w:ascii="Tahoma" w:hAnsi="Tahoma" w:cs="Tahoma"/>
        </w:rPr>
      </w:pPr>
      <w:r w:rsidRPr="009B76F2">
        <w:rPr>
          <w:rFonts w:ascii="Tahoma" w:hAnsi="Tahoma" w:cs="Tahoma"/>
          <w:b/>
        </w:rPr>
        <w:t>Artículo 59.</w:t>
      </w:r>
      <w:r>
        <w:rPr>
          <w:rFonts w:ascii="Tahoma" w:hAnsi="Tahoma" w:cs="Tahoma"/>
          <w:b/>
        </w:rPr>
        <w:t xml:space="preserve"> </w:t>
      </w:r>
      <w:r w:rsidRPr="009B76F2">
        <w:rPr>
          <w:rFonts w:ascii="Tahoma" w:hAnsi="Tahoma" w:cs="Tahoma"/>
        </w:rPr>
        <w:t>La Secretaría de Finanzas, en el ámbito del Poder Ejecutivo y en coordinación con la Secretaría de la Función Pública, determinará los procedimientos a que las dependencias, organismos descentralizados, órganos desconcentrados y las empresas de participación estatal mayoritaria deberán ajustarse para cumplir la exacta observancia de las normas contenidas en este Presupuesto, así como la ejecución en dicha competencia del Presupuesto.</w:t>
      </w:r>
    </w:p>
    <w:p w:rsidR="00EF1AA9" w:rsidRPr="009B76F2" w:rsidRDefault="00EF1AA9" w:rsidP="00EF1AA9">
      <w:pPr>
        <w:ind w:left="709"/>
        <w:jc w:val="both"/>
        <w:rPr>
          <w:rFonts w:ascii="Tahoma" w:hAnsi="Tahoma" w:cs="Tahoma"/>
        </w:rPr>
      </w:pPr>
      <w:r w:rsidRPr="009B76F2">
        <w:rPr>
          <w:rFonts w:ascii="Tahoma" w:hAnsi="Tahoma" w:cs="Tahoma"/>
        </w:rPr>
        <w:t>Para tales efectos dictarán respectivamente, en forma conjunta o en sus</w:t>
      </w:r>
      <w:r>
        <w:rPr>
          <w:rFonts w:ascii="Tahoma" w:hAnsi="Tahoma" w:cs="Tahoma"/>
        </w:rPr>
        <w:t xml:space="preserve"> </w:t>
      </w:r>
      <w:r w:rsidRPr="009B76F2">
        <w:rPr>
          <w:rFonts w:ascii="Tahoma" w:hAnsi="Tahoma" w:cs="Tahoma"/>
        </w:rPr>
        <w:t>respectivas atribuciones, en los términos de la Ley Orgánica del Poder Ejecutivo del Estado de Tabasco, del presente Presupuesto y demás ordenamientos aplicables, las medidas pertinentes que  resulten, señalando los plazos y términos a que deberán ajustarse las dependencias,  organismos descentralizados, órganos desconcentrados y las empresas de participación estatal mayoritaria, en el cumplimiento de las disposiciones de racionalidad, austeridad y disciplina presupuestales y podrán requerir de ellas la información que resulte necesaria; comunicándose en todo caso a la Secretaría de la Función Pública las irregularidades y desviaciones de que tengan conocimiento con motivo del ejercicio de sus atribuciones.</w:t>
      </w:r>
    </w:p>
    <w:p w:rsidR="00EF1AA9" w:rsidRPr="00CC6EE6" w:rsidRDefault="00EF1AA9" w:rsidP="00EF1AA9">
      <w:pPr>
        <w:pStyle w:val="Ttulo1"/>
        <w:spacing w:before="203"/>
        <w:ind w:left="196" w:right="293"/>
        <w:jc w:val="center"/>
        <w:rPr>
          <w:rFonts w:ascii="Tahoma" w:hAnsi="Tahoma" w:cs="Tahoma"/>
          <w:color w:val="auto"/>
          <w:sz w:val="24"/>
          <w:szCs w:val="24"/>
        </w:rPr>
      </w:pPr>
      <w:r w:rsidRPr="00CC6EE6">
        <w:rPr>
          <w:rFonts w:ascii="Tahoma" w:hAnsi="Tahoma" w:cs="Tahoma"/>
          <w:color w:val="auto"/>
          <w:spacing w:val="-1"/>
          <w:sz w:val="24"/>
          <w:szCs w:val="24"/>
        </w:rPr>
        <w:t>CAPÍTULO</w:t>
      </w:r>
      <w:r>
        <w:rPr>
          <w:rFonts w:ascii="Tahoma" w:hAnsi="Tahoma" w:cs="Tahoma"/>
          <w:color w:val="auto"/>
          <w:spacing w:val="-1"/>
          <w:sz w:val="24"/>
          <w:szCs w:val="24"/>
        </w:rPr>
        <w:t xml:space="preserve"> </w:t>
      </w:r>
      <w:r w:rsidRPr="00CC6EE6">
        <w:rPr>
          <w:rFonts w:ascii="Tahoma" w:hAnsi="Tahoma" w:cs="Tahoma"/>
          <w:color w:val="auto"/>
          <w:sz w:val="24"/>
          <w:szCs w:val="24"/>
        </w:rPr>
        <w:t>X</w:t>
      </w:r>
    </w:p>
    <w:p w:rsidR="00EF1AA9" w:rsidRPr="00CC6EE6" w:rsidRDefault="00EF1AA9" w:rsidP="00EF1AA9">
      <w:pPr>
        <w:ind w:left="196" w:right="299"/>
        <w:jc w:val="center"/>
        <w:rPr>
          <w:rFonts w:ascii="Tahoma" w:eastAsia="Arial" w:hAnsi="Tahoma" w:cs="Tahoma"/>
          <w:sz w:val="24"/>
          <w:szCs w:val="24"/>
        </w:rPr>
      </w:pPr>
      <w:r w:rsidRPr="00CC6EE6">
        <w:rPr>
          <w:rFonts w:ascii="Tahoma" w:hAnsi="Tahoma" w:cs="Tahoma"/>
          <w:b/>
          <w:spacing w:val="-1"/>
          <w:sz w:val="24"/>
          <w:szCs w:val="24"/>
        </w:rPr>
        <w:t xml:space="preserve">DE </w:t>
      </w:r>
      <w:r w:rsidRPr="00CC6EE6">
        <w:rPr>
          <w:rFonts w:ascii="Tahoma" w:hAnsi="Tahoma" w:cs="Tahoma"/>
          <w:b/>
          <w:spacing w:val="1"/>
          <w:sz w:val="24"/>
          <w:szCs w:val="24"/>
        </w:rPr>
        <w:t xml:space="preserve">LA </w:t>
      </w:r>
      <w:r w:rsidRPr="00CC6EE6">
        <w:rPr>
          <w:rFonts w:ascii="Tahoma" w:hAnsi="Tahoma" w:cs="Tahoma"/>
          <w:b/>
          <w:spacing w:val="-1"/>
          <w:sz w:val="24"/>
          <w:szCs w:val="24"/>
        </w:rPr>
        <w:t>TRANSPARENCIA PRESUPUESTARIA</w:t>
      </w:r>
    </w:p>
    <w:p w:rsidR="00EF1AA9" w:rsidRPr="009B76F2" w:rsidRDefault="00EF1AA9" w:rsidP="00EF1AA9">
      <w:pPr>
        <w:ind w:left="709"/>
        <w:jc w:val="both"/>
        <w:rPr>
          <w:rFonts w:ascii="Tahoma" w:hAnsi="Tahoma" w:cs="Tahoma"/>
        </w:rPr>
      </w:pPr>
      <w:r w:rsidRPr="009B76F2">
        <w:rPr>
          <w:rFonts w:ascii="Tahoma" w:hAnsi="Tahoma" w:cs="Tahoma"/>
          <w:b/>
        </w:rPr>
        <w:t>Artículo 60.</w:t>
      </w:r>
      <w:r w:rsidRPr="009B76F2">
        <w:rPr>
          <w:rFonts w:ascii="Tahoma" w:hAnsi="Tahoma" w:cs="Tahoma"/>
        </w:rPr>
        <w:t xml:space="preserve"> El Ejecutivo Estatal, a través de la Secretaría de Finanzas, informará en un plazo de hasta 35 días hábiles después de haber terminado cada trimestre, la evolución del gasto a que se refiere el artículo 54 del presente Presupuesto. La información sobre las erogaciones realizadas deberá presentarse en su clasificación administrativa, económica y funcional, </w:t>
      </w:r>
      <w:r w:rsidRPr="009B76F2">
        <w:rPr>
          <w:rFonts w:ascii="Tahoma" w:hAnsi="Tahoma" w:cs="Tahoma"/>
        </w:rPr>
        <w:lastRenderedPageBreak/>
        <w:t>mostrando su comportamiento conforme a la calendarización realizada por el Ejecutivo Estatal, así como la evolución de la deuda pública y el patrimonio de los fondos y fideicomisos en los que existan recursos públicos estatales.</w:t>
      </w:r>
    </w:p>
    <w:p w:rsidR="00EF1AA9" w:rsidRPr="009B76F2" w:rsidRDefault="00EF1AA9" w:rsidP="00EF1AA9">
      <w:pPr>
        <w:ind w:left="709"/>
        <w:jc w:val="both"/>
        <w:rPr>
          <w:rFonts w:ascii="Tahoma" w:hAnsi="Tahoma" w:cs="Tahoma"/>
        </w:rPr>
      </w:pPr>
      <w:r w:rsidRPr="009B76F2">
        <w:rPr>
          <w:rFonts w:ascii="Tahoma" w:hAnsi="Tahoma" w:cs="Tahoma"/>
          <w:b/>
        </w:rPr>
        <w:t>Artículo 61.</w:t>
      </w:r>
      <w:r w:rsidRPr="009B76F2">
        <w:rPr>
          <w:rFonts w:ascii="Tahoma" w:hAnsi="Tahoma" w:cs="Tahoma"/>
        </w:rPr>
        <w:t xml:space="preserve"> </w:t>
      </w:r>
      <w:r>
        <w:rPr>
          <w:rFonts w:ascii="Tahoma" w:hAnsi="Tahoma" w:cs="Tahoma"/>
        </w:rPr>
        <w:t>Los Poderes</w:t>
      </w:r>
      <w:r w:rsidRPr="009B76F2">
        <w:rPr>
          <w:rFonts w:ascii="Tahoma" w:hAnsi="Tahoma" w:cs="Tahoma"/>
        </w:rPr>
        <w:t xml:space="preserve"> Legislativo y Judicial, así como los entes públicos del Poder Ejecutivo y los </w:t>
      </w:r>
      <w:r>
        <w:rPr>
          <w:rFonts w:ascii="Tahoma" w:hAnsi="Tahoma" w:cs="Tahoma"/>
        </w:rPr>
        <w:t>Ó</w:t>
      </w:r>
      <w:r w:rsidRPr="009B76F2">
        <w:rPr>
          <w:rFonts w:ascii="Tahoma" w:hAnsi="Tahoma" w:cs="Tahoma"/>
        </w:rPr>
        <w:t xml:space="preserve">rganos </w:t>
      </w:r>
      <w:r>
        <w:rPr>
          <w:rFonts w:ascii="Tahoma" w:hAnsi="Tahoma" w:cs="Tahoma"/>
        </w:rPr>
        <w:t>A</w:t>
      </w:r>
      <w:r w:rsidRPr="009B76F2">
        <w:rPr>
          <w:rFonts w:ascii="Tahoma" w:hAnsi="Tahoma" w:cs="Tahoma"/>
        </w:rPr>
        <w:t xml:space="preserve">utónomos en el ejercicio de sus funciones y en su administración, a través de sus órganos competentes, podrán autorizar adecuaciones a sus respectivos presupuestos siempre que permitan un mejor cumplimiento de los objetivos de los programas a su cargo. Dichas adecuaciones deberán ser  informadas al </w:t>
      </w:r>
      <w:r>
        <w:rPr>
          <w:rFonts w:ascii="Tahoma" w:hAnsi="Tahoma" w:cs="Tahoma"/>
        </w:rPr>
        <w:t xml:space="preserve">Poder </w:t>
      </w:r>
      <w:r w:rsidRPr="009B76F2">
        <w:rPr>
          <w:rFonts w:ascii="Tahoma" w:hAnsi="Tahoma" w:cs="Tahoma"/>
        </w:rPr>
        <w:t>Ejecutivo Estatal, por conducto de la Secretaría de Finanzas, para efectos de la integración de los informes trimestrales correspondientes. Las adecuaciones presupuestarias que se realicen  por ingresos adicionales o excedentes deberán aplicarse de acuerdo a lo establecido en la  normatividad aplicable en la materia.</w:t>
      </w:r>
    </w:p>
    <w:p w:rsidR="00EF1AA9" w:rsidRPr="009B76F2" w:rsidRDefault="00EF1AA9" w:rsidP="00EF1AA9">
      <w:pPr>
        <w:ind w:left="709"/>
        <w:jc w:val="both"/>
        <w:rPr>
          <w:rFonts w:ascii="Tahoma" w:hAnsi="Tahoma" w:cs="Tahoma"/>
        </w:rPr>
      </w:pPr>
      <w:r w:rsidRPr="009B76F2">
        <w:rPr>
          <w:rFonts w:ascii="Tahoma" w:hAnsi="Tahoma" w:cs="Tahoma"/>
          <w:b/>
        </w:rPr>
        <w:t>Artículo  62.</w:t>
      </w:r>
      <w:r w:rsidRPr="009B76F2">
        <w:rPr>
          <w:rFonts w:ascii="Tahoma" w:hAnsi="Tahoma" w:cs="Tahoma"/>
        </w:rPr>
        <w:t xml:space="preserve">  El titular del Poder Ejecutivo, por  conducto  de  la  Secretaría  de Finanzas, autorizará la ministración, reducción, suspensión y, en su caso, terminación de las transferencias y subsidios que con cargo al Presupuesto se prevén en esta Ley.</w:t>
      </w:r>
    </w:p>
    <w:p w:rsidR="00EF1AA9" w:rsidRPr="009B76F2" w:rsidRDefault="00EF1AA9" w:rsidP="00EF1AA9">
      <w:pPr>
        <w:ind w:left="709"/>
        <w:jc w:val="both"/>
        <w:rPr>
          <w:rFonts w:ascii="Tahoma" w:hAnsi="Tahoma" w:cs="Tahoma"/>
        </w:rPr>
      </w:pPr>
      <w:r w:rsidRPr="009B76F2">
        <w:rPr>
          <w:rFonts w:ascii="Tahoma" w:hAnsi="Tahoma" w:cs="Tahoma"/>
        </w:rPr>
        <w:t xml:space="preserve">Los titulares de las entidades a los que se autorice la asignación de transferencias y subsidios con cargo al Presupuesto serán responsables de su correcta aplicación conforme a lo establecido en </w:t>
      </w:r>
      <w:r>
        <w:rPr>
          <w:rFonts w:ascii="Tahoma" w:hAnsi="Tahoma" w:cs="Tahoma"/>
        </w:rPr>
        <w:t xml:space="preserve">el presente </w:t>
      </w:r>
      <w:r w:rsidRPr="009B76F2">
        <w:rPr>
          <w:rFonts w:ascii="Tahoma" w:hAnsi="Tahoma" w:cs="Tahoma"/>
        </w:rPr>
        <w:t>Presupuesto y las demás disposiciones aplicables, y éstas se sujetarán a los objetivos y las metas de  los programas y a las necesidades de planeación y administración financiera del Gobierno del Estado.</w:t>
      </w:r>
    </w:p>
    <w:p w:rsidR="00EF1AA9" w:rsidRPr="009B76F2" w:rsidRDefault="00EF1AA9" w:rsidP="00EF1AA9">
      <w:pPr>
        <w:ind w:left="709"/>
        <w:jc w:val="both"/>
        <w:rPr>
          <w:rFonts w:ascii="Tahoma" w:hAnsi="Tahoma" w:cs="Tahoma"/>
        </w:rPr>
      </w:pPr>
      <w:r w:rsidRPr="009B76F2">
        <w:rPr>
          <w:rFonts w:ascii="Tahoma" w:hAnsi="Tahoma" w:cs="Tahoma"/>
        </w:rPr>
        <w:t>Cuando se considere necesario, la Secretaría de Finanzas podrá emitir disposiciones adicionales sobre la operación de las transferencias, asignaciones, subsidios y otras ayudas.</w:t>
      </w:r>
    </w:p>
    <w:p w:rsidR="00EF1AA9" w:rsidRPr="009B76F2" w:rsidRDefault="00EF1AA9" w:rsidP="00EF1AA9">
      <w:pPr>
        <w:ind w:left="709"/>
        <w:jc w:val="both"/>
        <w:rPr>
          <w:rFonts w:ascii="Tahoma" w:hAnsi="Tahoma" w:cs="Tahoma"/>
        </w:rPr>
      </w:pPr>
      <w:r w:rsidRPr="009B76F2">
        <w:rPr>
          <w:rFonts w:ascii="Tahoma" w:hAnsi="Tahoma" w:cs="Tahoma"/>
          <w:b/>
        </w:rPr>
        <w:t>Artículo 63.</w:t>
      </w:r>
      <w:r>
        <w:rPr>
          <w:rFonts w:ascii="Tahoma" w:hAnsi="Tahoma" w:cs="Tahoma"/>
        </w:rPr>
        <w:t xml:space="preserve"> </w:t>
      </w:r>
      <w:r w:rsidRPr="009B76F2">
        <w:rPr>
          <w:rFonts w:ascii="Tahoma" w:hAnsi="Tahoma" w:cs="Tahoma"/>
        </w:rPr>
        <w:t>S</w:t>
      </w:r>
      <w:r>
        <w:rPr>
          <w:rFonts w:ascii="Tahoma" w:hAnsi="Tahoma" w:cs="Tahoma"/>
        </w:rPr>
        <w:t>o</w:t>
      </w:r>
      <w:r w:rsidRPr="009B76F2">
        <w:rPr>
          <w:rFonts w:ascii="Tahoma" w:hAnsi="Tahoma" w:cs="Tahoma"/>
        </w:rPr>
        <w:t>lo se podrá constituir o incrementar el patrimonio de fideicomisos con recursos públicos y participar en el capital social de las empresas con autorización del Ejecutivo del Estado, emitida por la Secretaría de Finanzas en los términos de las disposiciones aplicables.</w:t>
      </w:r>
    </w:p>
    <w:p w:rsidR="00EF1AA9" w:rsidRPr="009B76F2" w:rsidRDefault="00EF1AA9" w:rsidP="00EF1AA9">
      <w:pPr>
        <w:ind w:left="709"/>
        <w:jc w:val="both"/>
        <w:rPr>
          <w:rFonts w:ascii="Tahoma" w:hAnsi="Tahoma" w:cs="Tahoma"/>
        </w:rPr>
      </w:pPr>
      <w:r w:rsidRPr="009B76F2">
        <w:rPr>
          <w:rFonts w:ascii="Tahoma" w:hAnsi="Tahoma" w:cs="Tahoma"/>
          <w:b/>
        </w:rPr>
        <w:t>Artículo 64.</w:t>
      </w:r>
      <w:r w:rsidRPr="009B76F2">
        <w:rPr>
          <w:rFonts w:ascii="Tahoma" w:hAnsi="Tahoma" w:cs="Tahoma"/>
        </w:rPr>
        <w:t xml:space="preserve"> En aquellos fideicomisos en los que se involucren recursos públicos estatales, se deberá establecer una subcuenta específica, con el objeto de diferenciarlos del resto de las demás aportaciones. La Secretaría de Finanzas llevará el registro y control de los fideicomisos en los que participe el Gobierno del Estado.</w:t>
      </w:r>
    </w:p>
    <w:p w:rsidR="00EF1AA9" w:rsidRPr="009B76F2" w:rsidRDefault="00EF1AA9" w:rsidP="00EF1AA9">
      <w:pPr>
        <w:ind w:left="709"/>
        <w:jc w:val="both"/>
        <w:rPr>
          <w:rFonts w:ascii="Tahoma" w:hAnsi="Tahoma" w:cs="Tahoma"/>
        </w:rPr>
      </w:pPr>
      <w:r w:rsidRPr="009B76F2">
        <w:rPr>
          <w:rFonts w:ascii="Tahoma" w:hAnsi="Tahoma" w:cs="Tahoma"/>
        </w:rPr>
        <w:t>Los fideicomisos, a través de su Comité</w:t>
      </w:r>
      <w:r>
        <w:rPr>
          <w:rFonts w:ascii="Tahoma" w:hAnsi="Tahoma" w:cs="Tahoma"/>
        </w:rPr>
        <w:t xml:space="preserve"> </w:t>
      </w:r>
      <w:r w:rsidRPr="009B76F2">
        <w:rPr>
          <w:rFonts w:ascii="Tahoma" w:hAnsi="Tahoma" w:cs="Tahoma"/>
        </w:rPr>
        <w:t>Técnico, deberán informar trimestralmente a la Secretaría de Finanzas, dentro de los treinta días siguientes a cada trimestre, el saldo de la subcuenta a que se refiere el párrafo anterior. Adicionalmente, la Secretaría de Finanzas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rsidR="00EF1AA9" w:rsidRPr="009B76F2" w:rsidRDefault="00EF1AA9" w:rsidP="00EF1AA9">
      <w:pPr>
        <w:ind w:left="709"/>
        <w:jc w:val="both"/>
        <w:rPr>
          <w:rFonts w:ascii="Tahoma" w:hAnsi="Tahoma" w:cs="Tahoma"/>
        </w:rPr>
      </w:pPr>
      <w:r w:rsidRPr="009B76F2">
        <w:rPr>
          <w:rFonts w:ascii="Tahoma" w:hAnsi="Tahoma" w:cs="Tahoma"/>
        </w:rPr>
        <w:lastRenderedPageBreak/>
        <w:t>En caso de que  exista compromiso del municipio o de los particulares con el Gobierno Estatal para otorgar sumas de recursos al patrimonio del fideicomiso y aqu</w:t>
      </w:r>
      <w:r>
        <w:rPr>
          <w:rFonts w:ascii="Tahoma" w:hAnsi="Tahoma" w:cs="Tahoma"/>
        </w:rPr>
        <w:t>e</w:t>
      </w:r>
      <w:r w:rsidRPr="009B76F2">
        <w:rPr>
          <w:rFonts w:ascii="Tahoma" w:hAnsi="Tahoma" w:cs="Tahoma"/>
        </w:rPr>
        <w:t xml:space="preserve">llos incumplan con la aportación de dichos recursos, con las reglas de operación del fideicomiso o del  programa correspondiente, el Gobierno Estatal, por conducto de la </w:t>
      </w:r>
      <w:r>
        <w:rPr>
          <w:rFonts w:ascii="Tahoma" w:hAnsi="Tahoma" w:cs="Tahoma"/>
        </w:rPr>
        <w:t>d</w:t>
      </w:r>
      <w:r w:rsidRPr="009B76F2">
        <w:rPr>
          <w:rFonts w:ascii="Tahoma" w:hAnsi="Tahoma" w:cs="Tahoma"/>
        </w:rPr>
        <w:t xml:space="preserve">ependencia o </w:t>
      </w:r>
      <w:r>
        <w:rPr>
          <w:rFonts w:ascii="Tahoma" w:hAnsi="Tahoma" w:cs="Tahoma"/>
        </w:rPr>
        <w:t>e</w:t>
      </w:r>
      <w:r w:rsidRPr="009B76F2">
        <w:rPr>
          <w:rFonts w:ascii="Tahoma" w:hAnsi="Tahoma" w:cs="Tahoma"/>
        </w:rPr>
        <w:t>ntidad que coordine la operación del fideicomiso, podrá suspender las aportaciones subsecuentes.</w:t>
      </w:r>
    </w:p>
    <w:p w:rsidR="00EF1AA9" w:rsidRPr="009B76F2" w:rsidRDefault="00EF1AA9" w:rsidP="00EF1AA9">
      <w:pPr>
        <w:ind w:left="709"/>
        <w:jc w:val="both"/>
        <w:rPr>
          <w:rFonts w:ascii="Tahoma" w:hAnsi="Tahoma" w:cs="Tahoma"/>
        </w:rPr>
      </w:pPr>
      <w:r w:rsidRPr="009B76F2">
        <w:rPr>
          <w:rFonts w:ascii="Tahoma" w:hAnsi="Tahoma" w:cs="Tahoma"/>
          <w:b/>
        </w:rPr>
        <w:t>Artículo 65.</w:t>
      </w:r>
      <w:r w:rsidRPr="009B76F2">
        <w:rPr>
          <w:rFonts w:ascii="Tahoma" w:hAnsi="Tahoma" w:cs="Tahoma"/>
        </w:rPr>
        <w:t xml:space="preserve"> Se prohíbe la celebración de fideicomisos, mandatos o contratos análogos, que  tengan como propósito eludir la anualidad de</w:t>
      </w:r>
      <w:r>
        <w:rPr>
          <w:rFonts w:ascii="Tahoma" w:hAnsi="Tahoma" w:cs="Tahoma"/>
        </w:rPr>
        <w:t xml:space="preserve">l presente </w:t>
      </w:r>
      <w:r w:rsidRPr="009B76F2">
        <w:rPr>
          <w:rFonts w:ascii="Tahoma" w:hAnsi="Tahoma" w:cs="Tahoma"/>
        </w:rPr>
        <w:t>Presupuesto.</w:t>
      </w:r>
    </w:p>
    <w:p w:rsidR="00EF1AA9" w:rsidRPr="009B76F2" w:rsidRDefault="00EF1AA9" w:rsidP="00EF1AA9">
      <w:pPr>
        <w:ind w:left="709"/>
        <w:jc w:val="both"/>
        <w:rPr>
          <w:rFonts w:ascii="Tahoma" w:hAnsi="Tahoma" w:cs="Tahoma"/>
        </w:rPr>
      </w:pPr>
      <w:r w:rsidRPr="009B76F2">
        <w:rPr>
          <w:rFonts w:ascii="Tahoma" w:hAnsi="Tahoma" w:cs="Tahoma"/>
          <w:b/>
        </w:rPr>
        <w:t>Artículo 66.</w:t>
      </w:r>
      <w:r w:rsidRPr="009B76F2">
        <w:rPr>
          <w:rFonts w:ascii="Tahoma" w:hAnsi="Tahoma" w:cs="Tahoma"/>
        </w:rPr>
        <w:t xml:space="preserve"> El </w:t>
      </w:r>
      <w:r>
        <w:rPr>
          <w:rFonts w:ascii="Tahoma" w:hAnsi="Tahoma" w:cs="Tahoma"/>
        </w:rPr>
        <w:t xml:space="preserve">Poder </w:t>
      </w:r>
      <w:r w:rsidRPr="009B76F2">
        <w:rPr>
          <w:rFonts w:ascii="Tahoma" w:hAnsi="Tahoma" w:cs="Tahoma"/>
        </w:rPr>
        <w:t>Ejecutivo Estatal, a través de la Secretaría de Finanzas, garantizará que toda la información presupuestaria y de ingresos cumpla con las disposiciones jurídicas vigentes en materia de presupuesto, así como la Ley General de Contabilidad Gubernamental.</w:t>
      </w:r>
    </w:p>
    <w:p w:rsidR="00EF1AA9" w:rsidRPr="00BE02FA" w:rsidRDefault="00EF1AA9" w:rsidP="00EF1AA9">
      <w:pPr>
        <w:ind w:left="709"/>
        <w:jc w:val="both"/>
        <w:rPr>
          <w:rFonts w:ascii="Tahoma" w:hAnsi="Tahoma" w:cs="Tahoma"/>
        </w:rPr>
      </w:pPr>
      <w:r w:rsidRPr="009B76F2">
        <w:rPr>
          <w:rFonts w:ascii="Tahoma" w:hAnsi="Tahoma" w:cs="Tahoma"/>
        </w:rPr>
        <w:t>Todas las asignaciones presupuestarias del presente Decreto y de documentos de la materia deberán cumplir con las disposiciones, requisitos y estar disponibles en términos de la Ley de Transparencia y Acceso a la Información Pública del Estado de Tabasco.</w:t>
      </w:r>
    </w:p>
    <w:p w:rsidR="00EF1AA9" w:rsidRPr="00BE02FA" w:rsidRDefault="00EF1AA9" w:rsidP="00EF1AA9">
      <w:pPr>
        <w:pStyle w:val="Ttulo1"/>
        <w:spacing w:before="0"/>
        <w:ind w:left="196" w:right="295"/>
        <w:jc w:val="center"/>
        <w:rPr>
          <w:rFonts w:ascii="Tahoma" w:hAnsi="Tahoma" w:cs="Tahoma"/>
          <w:color w:val="auto"/>
          <w:sz w:val="24"/>
          <w:szCs w:val="24"/>
        </w:rPr>
      </w:pPr>
      <w:r w:rsidRPr="00BE02FA">
        <w:rPr>
          <w:rFonts w:ascii="Tahoma" w:hAnsi="Tahoma" w:cs="Tahoma"/>
          <w:color w:val="auto"/>
          <w:spacing w:val="-1"/>
          <w:sz w:val="24"/>
          <w:szCs w:val="24"/>
        </w:rPr>
        <w:t>CAP</w:t>
      </w:r>
      <w:r>
        <w:rPr>
          <w:rFonts w:ascii="Tahoma" w:hAnsi="Tahoma" w:cs="Tahoma"/>
          <w:color w:val="auto"/>
          <w:spacing w:val="-1"/>
          <w:sz w:val="24"/>
          <w:szCs w:val="24"/>
        </w:rPr>
        <w:t>Í</w:t>
      </w:r>
      <w:r w:rsidRPr="00BE02FA">
        <w:rPr>
          <w:rFonts w:ascii="Tahoma" w:hAnsi="Tahoma" w:cs="Tahoma"/>
          <w:color w:val="auto"/>
          <w:spacing w:val="-1"/>
          <w:sz w:val="24"/>
          <w:szCs w:val="24"/>
        </w:rPr>
        <w:t xml:space="preserve">TULO </w:t>
      </w:r>
      <w:r w:rsidRPr="00BE02FA">
        <w:rPr>
          <w:rFonts w:ascii="Tahoma" w:hAnsi="Tahoma" w:cs="Tahoma"/>
          <w:color w:val="auto"/>
          <w:sz w:val="24"/>
          <w:szCs w:val="24"/>
        </w:rPr>
        <w:t>XI</w:t>
      </w:r>
    </w:p>
    <w:p w:rsidR="00EF1AA9" w:rsidRPr="00BE02FA" w:rsidRDefault="00EF1AA9" w:rsidP="00EF1AA9">
      <w:pPr>
        <w:ind w:left="196" w:right="294"/>
        <w:jc w:val="center"/>
        <w:rPr>
          <w:rFonts w:ascii="Tahoma" w:eastAsia="Arial" w:hAnsi="Tahoma" w:cs="Tahoma"/>
          <w:sz w:val="24"/>
          <w:szCs w:val="24"/>
        </w:rPr>
      </w:pPr>
      <w:r w:rsidRPr="00BE02FA">
        <w:rPr>
          <w:rFonts w:ascii="Tahoma" w:hAnsi="Tahoma" w:cs="Tahoma"/>
          <w:b/>
          <w:spacing w:val="-1"/>
          <w:sz w:val="24"/>
          <w:szCs w:val="24"/>
        </w:rPr>
        <w:t xml:space="preserve">DE </w:t>
      </w:r>
      <w:r w:rsidRPr="00BE02FA">
        <w:rPr>
          <w:rFonts w:ascii="Tahoma" w:hAnsi="Tahoma" w:cs="Tahoma"/>
          <w:b/>
          <w:spacing w:val="-3"/>
          <w:sz w:val="24"/>
          <w:szCs w:val="24"/>
        </w:rPr>
        <w:t xml:space="preserve">LAS </w:t>
      </w:r>
      <w:r w:rsidRPr="00BE02FA">
        <w:rPr>
          <w:rFonts w:ascii="Tahoma" w:hAnsi="Tahoma" w:cs="Tahoma"/>
          <w:b/>
          <w:spacing w:val="-2"/>
          <w:sz w:val="24"/>
          <w:szCs w:val="24"/>
        </w:rPr>
        <w:t>SANCIONES</w:t>
      </w:r>
    </w:p>
    <w:p w:rsidR="00EF1AA9" w:rsidRPr="009B76F2" w:rsidRDefault="00EF1AA9" w:rsidP="00EF1AA9">
      <w:pPr>
        <w:ind w:left="709"/>
        <w:jc w:val="both"/>
        <w:rPr>
          <w:rFonts w:ascii="Tahoma" w:hAnsi="Tahoma" w:cs="Tahoma"/>
        </w:rPr>
      </w:pPr>
      <w:r w:rsidRPr="009B76F2">
        <w:rPr>
          <w:rFonts w:ascii="Tahoma" w:hAnsi="Tahoma" w:cs="Tahoma"/>
          <w:b/>
        </w:rPr>
        <w:t>Artículo 67.</w:t>
      </w:r>
      <w:r w:rsidRPr="009B76F2">
        <w:rPr>
          <w:rFonts w:ascii="Tahoma" w:hAnsi="Tahoma" w:cs="Tahoma"/>
        </w:rPr>
        <w:t xml:space="preserve"> 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antes mencionados.</w:t>
      </w:r>
    </w:p>
    <w:p w:rsidR="00EF1AA9" w:rsidRPr="009B76F2" w:rsidRDefault="00EF1AA9" w:rsidP="00EF1AA9">
      <w:pPr>
        <w:ind w:left="709"/>
        <w:jc w:val="both"/>
        <w:rPr>
          <w:rFonts w:ascii="Tahoma" w:hAnsi="Tahoma" w:cs="Tahoma"/>
        </w:rPr>
      </w:pPr>
      <w:r w:rsidRPr="009B76F2">
        <w:rPr>
          <w:rFonts w:ascii="Tahoma" w:hAnsi="Tahoma" w:cs="Tahoma"/>
        </w:rPr>
        <w:t>El incumplimiento de dichas disposiciones será sancionado en los términos de lo establecido en la Ley General de Responsabilidades Administrativas y demás disposiciones aplicables.</w:t>
      </w:r>
    </w:p>
    <w:p w:rsidR="00EF1AA9" w:rsidRDefault="00EF1AA9" w:rsidP="00EF1AA9">
      <w:pPr>
        <w:pStyle w:val="Ttulo1"/>
        <w:ind w:left="196" w:right="298"/>
        <w:jc w:val="center"/>
        <w:rPr>
          <w:rFonts w:ascii="Tahoma" w:hAnsi="Tahoma" w:cs="Tahoma"/>
          <w:color w:val="auto"/>
          <w:spacing w:val="-1"/>
          <w:sz w:val="24"/>
          <w:szCs w:val="24"/>
        </w:rPr>
      </w:pPr>
      <w:r w:rsidRPr="00BE02FA">
        <w:rPr>
          <w:rFonts w:ascii="Tahoma" w:hAnsi="Tahoma" w:cs="Tahoma"/>
          <w:color w:val="auto"/>
          <w:spacing w:val="-1"/>
          <w:sz w:val="24"/>
          <w:szCs w:val="24"/>
        </w:rPr>
        <w:t>TRANSITORIOS</w:t>
      </w:r>
    </w:p>
    <w:p w:rsidR="00EF1AA9" w:rsidRPr="00BE02FA" w:rsidRDefault="00EF1AA9" w:rsidP="00EF1AA9"/>
    <w:p w:rsidR="00EF1AA9" w:rsidRPr="009B76F2" w:rsidRDefault="00EF1AA9" w:rsidP="00EF1AA9">
      <w:pPr>
        <w:ind w:left="709"/>
        <w:jc w:val="both"/>
        <w:rPr>
          <w:rFonts w:ascii="Tahoma" w:hAnsi="Tahoma" w:cs="Tahoma"/>
        </w:rPr>
      </w:pPr>
      <w:r w:rsidRPr="009B76F2">
        <w:rPr>
          <w:rFonts w:ascii="Tahoma" w:hAnsi="Tahoma" w:cs="Tahoma"/>
          <w:b/>
        </w:rPr>
        <w:t xml:space="preserve">PRIMERO. </w:t>
      </w:r>
      <w:r w:rsidRPr="009B76F2">
        <w:rPr>
          <w:rFonts w:ascii="Tahoma" w:hAnsi="Tahoma" w:cs="Tahoma"/>
        </w:rPr>
        <w:t xml:space="preserve">El presente Decreto entrará en vigor el día uno de enero del año </w:t>
      </w:r>
      <w:r w:rsidRPr="00EB2CDB">
        <w:rPr>
          <w:rFonts w:ascii="Tahoma" w:hAnsi="Tahoma" w:cs="Tahoma"/>
        </w:rPr>
        <w:t>dos mil veintiuno,</w:t>
      </w:r>
      <w:r w:rsidRPr="009B76F2">
        <w:rPr>
          <w:rFonts w:ascii="Tahoma" w:hAnsi="Tahoma" w:cs="Tahoma"/>
        </w:rPr>
        <w:t xml:space="preserve"> formando parte del mismo los tomos y anexo adjuntos.</w:t>
      </w:r>
    </w:p>
    <w:p w:rsidR="00EF1AA9" w:rsidRPr="009B76F2" w:rsidRDefault="00EF1AA9" w:rsidP="00EF1AA9">
      <w:pPr>
        <w:ind w:left="709"/>
        <w:jc w:val="both"/>
        <w:rPr>
          <w:rFonts w:ascii="Tahoma" w:hAnsi="Tahoma" w:cs="Tahoma"/>
        </w:rPr>
      </w:pPr>
      <w:r w:rsidRPr="009B76F2">
        <w:rPr>
          <w:rFonts w:ascii="Tahoma" w:hAnsi="Tahoma" w:cs="Tahoma"/>
          <w:b/>
        </w:rPr>
        <w:t>SEGUNDO.</w:t>
      </w:r>
      <w:r w:rsidRPr="009B76F2">
        <w:rPr>
          <w:rFonts w:ascii="Tahoma" w:hAnsi="Tahoma" w:cs="Tahoma"/>
        </w:rPr>
        <w:t xml:space="preserve"> Quedan sin efectos todas las disposiciones que se opongan al presente Decreto.</w:t>
      </w:r>
    </w:p>
    <w:p w:rsidR="00EF1AA9" w:rsidRPr="009B76F2" w:rsidRDefault="00EF1AA9" w:rsidP="00EF1AA9">
      <w:pPr>
        <w:ind w:left="709"/>
        <w:jc w:val="both"/>
        <w:rPr>
          <w:rFonts w:ascii="Tahoma" w:hAnsi="Tahoma" w:cs="Tahoma"/>
        </w:rPr>
      </w:pPr>
      <w:r w:rsidRPr="009B76F2">
        <w:rPr>
          <w:rFonts w:ascii="Tahoma" w:hAnsi="Tahoma" w:cs="Tahoma"/>
          <w:b/>
        </w:rPr>
        <w:t xml:space="preserve">TERCERO. </w:t>
      </w:r>
      <w:r w:rsidRPr="009B76F2">
        <w:rPr>
          <w:rFonts w:ascii="Tahoma" w:hAnsi="Tahoma" w:cs="Tahoma"/>
        </w:rPr>
        <w:t>La Secretaría de Finanzas informará trimestralmente a la Comisión de Hacienda y Finanzas del H</w:t>
      </w:r>
      <w:r>
        <w:rPr>
          <w:rFonts w:ascii="Tahoma" w:hAnsi="Tahoma" w:cs="Tahoma"/>
        </w:rPr>
        <w:t>onorable</w:t>
      </w:r>
      <w:r w:rsidRPr="009B76F2">
        <w:rPr>
          <w:rFonts w:ascii="Tahoma" w:hAnsi="Tahoma" w:cs="Tahoma"/>
        </w:rPr>
        <w:t xml:space="preserve"> Congreso del Estado sobre los recursos adicionales que reciba por concepto de excedentes de ingresos o cualquier otro ingreso adicional o extraordinario no contemplado en este Presupuesto, incluyendo los que se deriven de convenios suscritos con los </w:t>
      </w:r>
      <w:r>
        <w:rPr>
          <w:rFonts w:ascii="Tahoma" w:hAnsi="Tahoma" w:cs="Tahoma"/>
        </w:rPr>
        <w:t>e</w:t>
      </w:r>
      <w:r w:rsidRPr="009B76F2">
        <w:rPr>
          <w:rFonts w:ascii="Tahoma" w:hAnsi="Tahoma" w:cs="Tahoma"/>
        </w:rPr>
        <w:t xml:space="preserve">ntes </w:t>
      </w:r>
      <w:r>
        <w:rPr>
          <w:rFonts w:ascii="Tahoma" w:hAnsi="Tahoma" w:cs="Tahoma"/>
        </w:rPr>
        <w:t>p</w:t>
      </w:r>
      <w:r w:rsidRPr="009B76F2">
        <w:rPr>
          <w:rFonts w:ascii="Tahoma" w:hAnsi="Tahoma" w:cs="Tahoma"/>
        </w:rPr>
        <w:t xml:space="preserve">úblicos y </w:t>
      </w:r>
      <w:r>
        <w:rPr>
          <w:rFonts w:ascii="Tahoma" w:hAnsi="Tahoma" w:cs="Tahoma"/>
        </w:rPr>
        <w:t>p</w:t>
      </w:r>
      <w:r w:rsidRPr="009B76F2">
        <w:rPr>
          <w:rFonts w:ascii="Tahoma" w:hAnsi="Tahoma" w:cs="Tahoma"/>
        </w:rPr>
        <w:t>rivados, señalando los programas que se beneficiarán con los mismos.</w:t>
      </w:r>
    </w:p>
    <w:p w:rsidR="00EF1AA9" w:rsidRPr="009B76F2" w:rsidRDefault="00EF1AA9" w:rsidP="00EF1AA9">
      <w:pPr>
        <w:ind w:left="709"/>
        <w:jc w:val="both"/>
        <w:rPr>
          <w:rFonts w:ascii="Tahoma" w:hAnsi="Tahoma" w:cs="Tahoma"/>
        </w:rPr>
      </w:pPr>
      <w:r w:rsidRPr="009B76F2">
        <w:rPr>
          <w:rFonts w:ascii="Tahoma" w:hAnsi="Tahoma" w:cs="Tahoma"/>
          <w:b/>
        </w:rPr>
        <w:t>CUARTO.</w:t>
      </w:r>
      <w:r w:rsidRPr="009B76F2">
        <w:rPr>
          <w:rFonts w:ascii="Tahoma" w:hAnsi="Tahoma" w:cs="Tahoma"/>
        </w:rPr>
        <w:t xml:space="preserve"> La información financiera y presupuestal adicional anexa al presente Decreto, así como la demás que se genere durante el Ejercicio Fiscal 2021, podrá ser consultada en los </w:t>
      </w:r>
      <w:r w:rsidRPr="009B76F2">
        <w:rPr>
          <w:rFonts w:ascii="Tahoma" w:hAnsi="Tahoma" w:cs="Tahoma"/>
        </w:rPr>
        <w:lastRenderedPageBreak/>
        <w:t>reportes específicos que para tal efecto difunda la Secretaría de Finanzas en los medios electrónicos oficiales.</w:t>
      </w:r>
    </w:p>
    <w:p w:rsidR="00EF1AA9" w:rsidRPr="009B76F2" w:rsidRDefault="00EF1AA9" w:rsidP="00EF1AA9">
      <w:pPr>
        <w:ind w:left="709"/>
        <w:jc w:val="both"/>
        <w:rPr>
          <w:rFonts w:ascii="Tahoma" w:hAnsi="Tahoma" w:cs="Tahoma"/>
        </w:rPr>
      </w:pPr>
      <w:r w:rsidRPr="009B76F2">
        <w:rPr>
          <w:rFonts w:ascii="Tahoma" w:hAnsi="Tahoma" w:cs="Tahoma"/>
          <w:b/>
        </w:rPr>
        <w:t>QUINTO.</w:t>
      </w:r>
      <w:r>
        <w:rPr>
          <w:rFonts w:ascii="Tahoma" w:hAnsi="Tahoma" w:cs="Tahoma"/>
        </w:rPr>
        <w:t xml:space="preserve"> </w:t>
      </w:r>
      <w:r w:rsidRPr="009B76F2">
        <w:rPr>
          <w:rFonts w:ascii="Tahoma" w:hAnsi="Tahoma" w:cs="Tahoma"/>
        </w:rPr>
        <w:t>Las ministraciones mensuales al Poder Legislativo se efectuarán conforme al calendario establecido por la Secretaría de Finanzas y éstas serán entregadas en dos exhibiciones.</w:t>
      </w:r>
    </w:p>
    <w:p w:rsidR="00EF1AA9" w:rsidRPr="009B76F2" w:rsidRDefault="00EF1AA9" w:rsidP="00EF1AA9">
      <w:pPr>
        <w:ind w:left="709"/>
        <w:jc w:val="both"/>
        <w:rPr>
          <w:rFonts w:ascii="Tahoma" w:hAnsi="Tahoma" w:cs="Tahoma"/>
        </w:rPr>
      </w:pPr>
      <w:r w:rsidRPr="009B76F2">
        <w:rPr>
          <w:rFonts w:ascii="Tahoma" w:hAnsi="Tahoma" w:cs="Tahoma"/>
          <w:b/>
        </w:rPr>
        <w:t>SEXTO.</w:t>
      </w:r>
      <w:r>
        <w:rPr>
          <w:rFonts w:ascii="Tahoma" w:hAnsi="Tahoma" w:cs="Tahoma"/>
          <w:b/>
        </w:rPr>
        <w:t xml:space="preserve"> </w:t>
      </w:r>
      <w:r w:rsidRPr="009B76F2">
        <w:rPr>
          <w:rFonts w:ascii="Tahoma" w:hAnsi="Tahoma" w:cs="Tahoma"/>
        </w:rPr>
        <w:t>Para efectos de las disposiciones que en materia de presupuesto y responsabilidad hacendaria que no se encuentren contenidas en el presente Decreto, serán aplicables las correspondientes en la Ley de Presupuesto y Responsabilidad Hacendaria del Estado de Tabasco y sus Municipios y demás normatividad vigente en la materia.</w:t>
      </w:r>
    </w:p>
    <w:p w:rsidR="00EF1AA9" w:rsidRPr="009B76F2" w:rsidRDefault="00EF1AA9" w:rsidP="00EF1AA9">
      <w:pPr>
        <w:ind w:left="709"/>
        <w:jc w:val="both"/>
        <w:rPr>
          <w:rFonts w:ascii="Tahoma" w:hAnsi="Tahoma" w:cs="Tahoma"/>
        </w:rPr>
      </w:pPr>
      <w:r w:rsidRPr="009B76F2">
        <w:rPr>
          <w:rFonts w:ascii="Tahoma" w:hAnsi="Tahoma" w:cs="Tahoma"/>
          <w:b/>
        </w:rPr>
        <w:t>SÉPTIMO.</w:t>
      </w:r>
      <w:r w:rsidRPr="009B76F2">
        <w:rPr>
          <w:rFonts w:ascii="Tahoma" w:hAnsi="Tahoma" w:cs="Tahoma"/>
        </w:rPr>
        <w:t xml:space="preserve"> Los Tomos I, II, III, IV y V que acompañan al Presupuesto General de Egresos del Estado de Tabasco para </w:t>
      </w:r>
      <w:r w:rsidRPr="00EB2CDB">
        <w:rPr>
          <w:rFonts w:ascii="Tahoma" w:hAnsi="Tahoma" w:cs="Tahoma"/>
        </w:rPr>
        <w:t>el Ejercicio Fiscal 2021</w:t>
      </w:r>
      <w:r w:rsidRPr="009B76F2">
        <w:rPr>
          <w:rFonts w:ascii="Tahoma" w:hAnsi="Tahoma" w:cs="Tahoma"/>
        </w:rPr>
        <w:t xml:space="preserve"> forman </w:t>
      </w:r>
      <w:r w:rsidRPr="009B76F2">
        <w:rPr>
          <w:rFonts w:ascii="Tahoma" w:hAnsi="Tahoma" w:cs="Tahoma"/>
          <w:spacing w:val="-1"/>
        </w:rPr>
        <w:t xml:space="preserve">parte </w:t>
      </w:r>
      <w:r w:rsidRPr="009B76F2">
        <w:rPr>
          <w:rFonts w:ascii="Tahoma" w:hAnsi="Tahoma" w:cs="Tahoma"/>
          <w:spacing w:val="-2"/>
        </w:rPr>
        <w:t xml:space="preserve">integrante </w:t>
      </w:r>
      <w:r w:rsidRPr="009B76F2">
        <w:rPr>
          <w:rFonts w:ascii="Tahoma" w:hAnsi="Tahoma" w:cs="Tahoma"/>
          <w:spacing w:val="-1"/>
        </w:rPr>
        <w:t xml:space="preserve">de este </w:t>
      </w:r>
      <w:r w:rsidRPr="009B76F2">
        <w:rPr>
          <w:rFonts w:ascii="Tahoma" w:hAnsi="Tahoma" w:cs="Tahoma"/>
          <w:spacing w:val="-2"/>
        </w:rPr>
        <w:t>Decreto.</w:t>
      </w:r>
    </w:p>
    <w:p w:rsidR="00EF1AA9" w:rsidRPr="009B76F2" w:rsidRDefault="00EF1AA9" w:rsidP="00EF1AA9">
      <w:pPr>
        <w:spacing w:before="8"/>
        <w:rPr>
          <w:rFonts w:ascii="Tahoma" w:hAnsi="Tahoma" w:cs="Tahoma"/>
        </w:rPr>
      </w:pPr>
    </w:p>
    <w:p w:rsidR="00EF1AA9" w:rsidRPr="00EF1AA9" w:rsidRDefault="00EF1AA9" w:rsidP="00EF1AA9">
      <w:pPr>
        <w:ind w:left="709"/>
        <w:jc w:val="both"/>
        <w:rPr>
          <w:rFonts w:ascii="Tahoma" w:hAnsi="Tahoma" w:cs="Tahoma"/>
          <w:b/>
        </w:rPr>
        <w:sectPr w:rsidR="00EF1AA9" w:rsidRPr="00EF1AA9" w:rsidSect="00CC1AE7">
          <w:headerReference w:type="default" r:id="rId41"/>
          <w:footerReference w:type="default" r:id="rId42"/>
          <w:pgSz w:w="12240" w:h="15840"/>
          <w:pgMar w:top="1882" w:right="1361" w:bottom="958" w:left="1191" w:header="573" w:footer="771" w:gutter="0"/>
          <w:cols w:space="720"/>
          <w:docGrid w:linePitch="299"/>
        </w:sectPr>
      </w:pPr>
      <w:r w:rsidRPr="009B76F2">
        <w:rPr>
          <w:rFonts w:ascii="Tahoma" w:hAnsi="Tahoma" w:cs="Tahoma"/>
          <w:b/>
        </w:rPr>
        <w:t>DADO EN EL PALACIO DE GOBIERNO, RECINTO OFICIAL DEL PODER EJECUTIVO, EN LA CIUDAD DE VILLAHERMOSA, CAPITAL DEL ESTADO DE TABASCO, A LOS TREINTA DÍAS DEL MES DE N</w:t>
      </w:r>
      <w:r>
        <w:rPr>
          <w:rFonts w:ascii="Tahoma" w:hAnsi="Tahoma" w:cs="Tahoma"/>
          <w:b/>
        </w:rPr>
        <w:t>OVIEMBRE DEL AÑO DOS MIL VEINTE</w:t>
      </w:r>
    </w:p>
    <w:p w:rsidR="009B0FAA" w:rsidRDefault="009B0FAA"/>
    <w:sectPr w:rsidR="009B0FA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F96" w:rsidRDefault="002B1F96" w:rsidP="00EF1AA9">
      <w:pPr>
        <w:spacing w:after="0" w:line="240" w:lineRule="auto"/>
      </w:pPr>
      <w:r>
        <w:separator/>
      </w:r>
    </w:p>
  </w:endnote>
  <w:endnote w:type="continuationSeparator" w:id="0">
    <w:p w:rsidR="002B1F96" w:rsidRDefault="002B1F96" w:rsidP="00EF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rmann">
    <w:altName w:val="Calibri"/>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058130"/>
      <w:docPartObj>
        <w:docPartGallery w:val="Page Numbers (Bottom of Page)"/>
        <w:docPartUnique/>
      </w:docPartObj>
    </w:sdtPr>
    <w:sdtEndPr/>
    <w:sdtContent>
      <w:p w:rsidR="00600D2F" w:rsidRDefault="00B14A32">
        <w:pPr>
          <w:pStyle w:val="Piedepgina"/>
          <w:jc w:val="center"/>
        </w:pPr>
        <w:r>
          <w:fldChar w:fldCharType="begin"/>
        </w:r>
        <w:r>
          <w:instrText>PAGE   \* MERGEFORMAT</w:instrText>
        </w:r>
        <w:r>
          <w:fldChar w:fldCharType="separate"/>
        </w:r>
        <w:r w:rsidR="00A739E2" w:rsidRPr="00A739E2">
          <w:rPr>
            <w:noProof/>
            <w:lang w:val="es-ES"/>
          </w:rPr>
          <w:t>1</w:t>
        </w:r>
        <w:r>
          <w:rPr>
            <w:noProof/>
            <w:lang w:val="es-ES"/>
          </w:rPr>
          <w:fldChar w:fldCharType="end"/>
        </w:r>
      </w:p>
    </w:sdtContent>
  </w:sdt>
  <w:p w:rsidR="00600D2F" w:rsidRDefault="002B1F96">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F96" w:rsidRDefault="002B1F96" w:rsidP="00EF1AA9">
      <w:pPr>
        <w:spacing w:after="0" w:line="240" w:lineRule="auto"/>
      </w:pPr>
      <w:r>
        <w:separator/>
      </w:r>
    </w:p>
  </w:footnote>
  <w:footnote w:type="continuationSeparator" w:id="0">
    <w:p w:rsidR="002B1F96" w:rsidRDefault="002B1F96" w:rsidP="00EF1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2F" w:rsidRDefault="00B14A32" w:rsidP="00CC1AE7">
    <w:pPr>
      <w:pStyle w:val="Encabezado"/>
    </w:pPr>
    <w:r>
      <w:rPr>
        <w:noProof/>
        <w:lang w:eastAsia="es-MX"/>
      </w:rPr>
      <w:drawing>
        <wp:anchor distT="0" distB="0" distL="114300" distR="114300" simplePos="0" relativeHeight="251661312" behindDoc="0" locked="0" layoutInCell="1" allowOverlap="1" wp14:anchorId="245E9493" wp14:editId="5B768C37">
          <wp:simplePos x="0" y="0"/>
          <wp:positionH relativeFrom="column">
            <wp:posOffset>4737735</wp:posOffset>
          </wp:positionH>
          <wp:positionV relativeFrom="paragraph">
            <wp:posOffset>-106416</wp:posOffset>
          </wp:positionV>
          <wp:extent cx="346075" cy="4991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075" cy="499110"/>
                  </a:xfrm>
                  <a:prstGeom prst="rect">
                    <a:avLst/>
                  </a:prstGeom>
                  <a:noFill/>
                </pic:spPr>
              </pic:pic>
            </a:graphicData>
          </a:graphic>
        </wp:anchor>
      </w:drawing>
    </w:r>
    <w:r w:rsidRPr="00641B6E">
      <w:rPr>
        <w:noProof/>
        <w:lang w:eastAsia="es-MX"/>
      </w:rPr>
      <mc:AlternateContent>
        <mc:Choice Requires="wpg">
          <w:drawing>
            <wp:anchor distT="0" distB="0" distL="114300" distR="114300" simplePos="0" relativeHeight="251663360" behindDoc="0" locked="0" layoutInCell="1" allowOverlap="1" wp14:anchorId="6DEDF863" wp14:editId="5D5EE912">
              <wp:simplePos x="0" y="0"/>
              <wp:positionH relativeFrom="margin">
                <wp:posOffset>5170062</wp:posOffset>
              </wp:positionH>
              <wp:positionV relativeFrom="paragraph">
                <wp:posOffset>15707</wp:posOffset>
              </wp:positionV>
              <wp:extent cx="1029970" cy="436245"/>
              <wp:effectExtent l="0" t="0" r="0" b="1905"/>
              <wp:wrapNone/>
              <wp:docPr id="4" name="Grupo 33"/>
              <wp:cNvGraphicFramePr/>
              <a:graphic xmlns:a="http://schemas.openxmlformats.org/drawingml/2006/main">
                <a:graphicData uri="http://schemas.microsoft.com/office/word/2010/wordprocessingGroup">
                  <wpg:wgp>
                    <wpg:cNvGrpSpPr/>
                    <wpg:grpSpPr>
                      <a:xfrm>
                        <a:off x="0" y="0"/>
                        <a:ext cx="1029970" cy="436245"/>
                        <a:chOff x="1707" y="-93368"/>
                        <a:chExt cx="1252699" cy="543861"/>
                      </a:xfrm>
                    </wpg:grpSpPr>
                    <wps:wsp>
                      <wps:cNvPr id="7" name="TextBox 19"/>
                      <wps:cNvSpPr txBox="1"/>
                      <wps:spPr>
                        <a:xfrm>
                          <a:off x="161989" y="-22963"/>
                          <a:ext cx="938950" cy="473456"/>
                        </a:xfrm>
                        <a:prstGeom prst="rect">
                          <a:avLst/>
                        </a:prstGeom>
                        <a:noFill/>
                      </wps:spPr>
                      <wps:txbx>
                        <w:txbxContent>
                          <w:p w:rsidR="00600D2F" w:rsidRPr="00C411ED" w:rsidRDefault="00B14A32" w:rsidP="00641B6E">
                            <w:pPr>
                              <w:pStyle w:val="NormalWeb"/>
                              <w:wordWrap w:val="0"/>
                              <w:spacing w:before="0" w:beforeAutospacing="0" w:after="0" w:afterAutospacing="0"/>
                              <w:jc w:val="center"/>
                              <w:rPr>
                                <w:sz w:val="40"/>
                                <w:szCs w:val="40"/>
                              </w:rPr>
                            </w:pPr>
                            <w:r w:rsidRPr="00C411ED">
                              <w:rPr>
                                <w:rFonts w:ascii="Hermann" w:hAnsi="Hermann" w:cs="Arial"/>
                                <w:b/>
                                <w:bCs/>
                                <w:color w:val="A02040"/>
                                <w:kern w:val="24"/>
                                <w:sz w:val="40"/>
                                <w:szCs w:val="40"/>
                                <w:lang w:val="en-US"/>
                              </w:rPr>
                              <w:t>2021</w:t>
                            </w:r>
                          </w:p>
                        </w:txbxContent>
                      </wps:txbx>
                      <wps:bodyPr wrap="square" rtlCol="0" anchor="ctr">
                        <a:noAutofit/>
                      </wps:bodyPr>
                    </wps:wsp>
                    <wps:wsp>
                      <wps:cNvPr id="12" name="Straight Connector 4"/>
                      <wps:cNvCnPr/>
                      <wps:spPr>
                        <a:xfrm>
                          <a:off x="100087" y="-93368"/>
                          <a:ext cx="1069025" cy="0"/>
                        </a:xfrm>
                        <a:prstGeom prst="line">
                          <a:avLst/>
                        </a:prstGeom>
                        <a:ln w="15875">
                          <a:solidFill>
                            <a:srgbClr val="A02040"/>
                          </a:solidFill>
                        </a:ln>
                      </wps:spPr>
                      <wps:style>
                        <a:lnRef idx="1">
                          <a:schemeClr val="accent1"/>
                        </a:lnRef>
                        <a:fillRef idx="0">
                          <a:schemeClr val="accent1"/>
                        </a:fillRef>
                        <a:effectRef idx="0">
                          <a:schemeClr val="accent1"/>
                        </a:effectRef>
                        <a:fontRef idx="minor">
                          <a:schemeClr val="tx1"/>
                        </a:fontRef>
                      </wps:style>
                      <wps:bodyPr/>
                    </wps:wsp>
                    <wps:wsp>
                      <wps:cNvPr id="13" name="CuadroTexto 27"/>
                      <wps:cNvSpPr txBox="1"/>
                      <wps:spPr>
                        <a:xfrm>
                          <a:off x="1707" y="-84861"/>
                          <a:ext cx="1252699" cy="245242"/>
                        </a:xfrm>
                        <a:prstGeom prst="rect">
                          <a:avLst/>
                        </a:prstGeom>
                        <a:noFill/>
                      </wps:spPr>
                      <wps:txbx>
                        <w:txbxContent>
                          <w:p w:rsidR="00600D2F" w:rsidRPr="00641B6E" w:rsidRDefault="00B14A32" w:rsidP="00641B6E">
                            <w:pPr>
                              <w:pStyle w:val="NormalWeb"/>
                              <w:wordWrap w:val="0"/>
                              <w:spacing w:before="0" w:beforeAutospacing="0" w:after="0" w:afterAutospacing="0"/>
                              <w:rPr>
                                <w:sz w:val="12"/>
                                <w:szCs w:val="12"/>
                              </w:rPr>
                            </w:pPr>
                            <w:r>
                              <w:rPr>
                                <w:rFonts w:ascii="Hermann" w:hAnsi="Hermann" w:cstheme="minorBidi"/>
                                <w:color w:val="000000" w:themeColor="text1"/>
                                <w:kern w:val="24"/>
                                <w:sz w:val="12"/>
                                <w:szCs w:val="12"/>
                                <w14:shadow w14:blurRad="38100" w14:dist="38100" w14:dir="2700000" w14:sx="100000" w14:sy="100000" w14:kx="0" w14:ky="0" w14:algn="tl">
                                  <w14:srgbClr w14:val="000000">
                                    <w14:alpha w14:val="57000"/>
                                  </w14:srgbClr>
                                </w14:shadow>
                              </w:rPr>
                              <w:t>PAQUETE ECONÓ</w:t>
                            </w:r>
                            <w:r w:rsidRPr="00641B6E">
                              <w:rPr>
                                <w:rFonts w:ascii="Hermann" w:hAnsi="Hermann" w:cstheme="minorBidi"/>
                                <w:color w:val="000000" w:themeColor="text1"/>
                                <w:kern w:val="24"/>
                                <w:sz w:val="12"/>
                                <w:szCs w:val="12"/>
                                <w14:shadow w14:blurRad="38100" w14:dist="38100" w14:dir="2700000" w14:sx="100000" w14:sy="100000" w14:kx="0" w14:ky="0" w14:algn="tl">
                                  <w14:srgbClr w14:val="000000">
                                    <w14:alpha w14:val="57000"/>
                                  </w14:srgbClr>
                                </w14:shadow>
                              </w:rPr>
                              <w:t>MICO</w:t>
                            </w:r>
                          </w:p>
                        </w:txbxContent>
                      </wps:txbx>
                      <wps:bodyPr wrap="square" rtlCol="0">
                        <a:noAutofit/>
                      </wps:bodyPr>
                    </wps:wsp>
                    <wps:wsp>
                      <wps:cNvPr id="15" name="Straight Connector 4"/>
                      <wps:cNvCnPr/>
                      <wps:spPr>
                        <a:xfrm>
                          <a:off x="101790" y="436100"/>
                          <a:ext cx="1067803" cy="0"/>
                        </a:xfrm>
                        <a:prstGeom prst="line">
                          <a:avLst/>
                        </a:prstGeom>
                        <a:ln w="15875">
                          <a:solidFill>
                            <a:srgbClr val="A0204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EDF863" id="Grupo 33" o:spid="_x0000_s1026" style="position:absolute;margin-left:407.1pt;margin-top:1.25pt;width:81.1pt;height:34.35pt;z-index:251663360;mso-position-horizontal-relative:margin;mso-width-relative:margin;mso-height-relative:margin" coordorigin="17,-933" coordsize="12526,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">
              <v:shapetype id="_x0000_t202" coordsize="21600,21600" o:spt="202" path="m,l,21600r21600,l21600,xe">
                <v:stroke joinstyle="miter"/>
                <v:path gradientshapeok="t" o:connecttype="rect"/>
              </v:shapetype>
              <v:shape id="TextBox 19" o:spid="_x0000_s1027" type="#_x0000_t202" style="position:absolute;left:1619;top:-229;width:9390;height:4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GxcIA&#10;AADaAAAADwAAAGRycy9kb3ducmV2LnhtbESP3YrCMBSE74V9h3AWvJFtqhe6dI1lWSiI6IU/D3C2&#10;OTbF5qQ0sda3N4Lg5TAz3zDLfLCN6KnztWMF0yQFQVw6XXOl4HQsvr5B+ICssXFMCu7kIV99jJaY&#10;aXfjPfWHUIkIYZ+hAhNCm0npS0MWfeJa4uidXWcxRNlVUnd4i3DbyFmazqXFmuOCwZb+DJWXw9Uq&#10;mJg23W3P6/9Cz0tz2Xhc2H6j1Phz+P0BEWgI7/CrvdYKF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cbFwgAAANoAAAAPAAAAAAAAAAAAAAAAAJgCAABkcnMvZG93&#10;bnJldi54bWxQSwUGAAAAAAQABAD1AAAAhwMAAAAA&#10;" filled="f" stroked="f">
                <v:textbox>
                  <w:txbxContent>
                    <w:p w:rsidR="00600D2F" w:rsidRPr="00C411ED" w:rsidRDefault="00B14A32" w:rsidP="00641B6E">
                      <w:pPr>
                        <w:pStyle w:val="NormalWeb"/>
                        <w:wordWrap w:val="0"/>
                        <w:spacing w:before="0" w:beforeAutospacing="0" w:after="0" w:afterAutospacing="0"/>
                        <w:jc w:val="center"/>
                        <w:rPr>
                          <w:sz w:val="40"/>
                          <w:szCs w:val="40"/>
                        </w:rPr>
                      </w:pPr>
                      <w:r w:rsidRPr="00C411ED">
                        <w:rPr>
                          <w:rFonts w:ascii="Hermann" w:hAnsi="Hermann" w:cs="Arial"/>
                          <w:b/>
                          <w:bCs/>
                          <w:color w:val="A02040"/>
                          <w:kern w:val="24"/>
                          <w:sz w:val="40"/>
                          <w:szCs w:val="40"/>
                          <w:lang w:val="en-US"/>
                        </w:rPr>
                        <w:t>2021</w:t>
                      </w:r>
                    </w:p>
                  </w:txbxContent>
                </v:textbox>
              </v:shape>
              <v:line id="Straight Connector 4" o:spid="_x0000_s1028" style="position:absolute;visibility:visible;mso-wrap-style:square" from="1000,-933" to="116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8DsIAAADbAAAADwAAAGRycy9kb3ducmV2LnhtbERPzWrCQBC+C77DMoKX0mzqQWzqKqWp&#10;KAhCkz7AkB2TtNnZNLuJsU/fFQre5uP7nfV2NI0YqHO1ZQVPUQyCuLC65lLBZ757XIFwHlljY5kU&#10;XMnBdjOdrDHR9sIfNGS+FCGEXYIKKu/bREpXVGTQRbYlDtzZdgZ9gF0pdYeXEG4auYjjpTRYc2io&#10;sKW3iorvrDcKnvl07h+OXwOn71Kne85l+/Or1Hw2vr6A8DT6u/jffdBh/gJuv4Q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m8DsIAAADbAAAADwAAAAAAAAAAAAAA&#10;AAChAgAAZHJzL2Rvd25yZXYueG1sUEsFBgAAAAAEAAQA+QAAAJADAAAAAA==&#10;" strokecolor="#a02040" strokeweight="1.25pt">
                <v:stroke joinstyle="miter"/>
              </v:line>
              <v:shape id="CuadroTexto 27" o:spid="_x0000_s1029" type="#_x0000_t202" style="position:absolute;left:17;top:-848;width:1252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00D2F" w:rsidRPr="00641B6E" w:rsidRDefault="00B14A32" w:rsidP="00641B6E">
                      <w:pPr>
                        <w:pStyle w:val="NormalWeb"/>
                        <w:wordWrap w:val="0"/>
                        <w:spacing w:before="0" w:beforeAutospacing="0" w:after="0" w:afterAutospacing="0"/>
                        <w:rPr>
                          <w:sz w:val="12"/>
                          <w:szCs w:val="12"/>
                        </w:rPr>
                      </w:pPr>
                      <w:r>
                        <w:rPr>
                          <w:rFonts w:ascii="Hermann" w:hAnsi="Hermann" w:cstheme="minorBidi"/>
                          <w:color w:val="000000" w:themeColor="text1"/>
                          <w:kern w:val="24"/>
                          <w:sz w:val="12"/>
                          <w:szCs w:val="12"/>
                          <w14:shadow w14:blurRad="38100" w14:dist="38100" w14:dir="2700000" w14:sx="100000" w14:sy="100000" w14:kx="0" w14:ky="0" w14:algn="tl">
                            <w14:srgbClr w14:val="000000">
                              <w14:alpha w14:val="57000"/>
                            </w14:srgbClr>
                          </w14:shadow>
                        </w:rPr>
                        <w:t>PAQUETE ECONÓ</w:t>
                      </w:r>
                      <w:r w:rsidRPr="00641B6E">
                        <w:rPr>
                          <w:rFonts w:ascii="Hermann" w:hAnsi="Hermann" w:cstheme="minorBidi"/>
                          <w:color w:val="000000" w:themeColor="text1"/>
                          <w:kern w:val="24"/>
                          <w:sz w:val="12"/>
                          <w:szCs w:val="12"/>
                          <w14:shadow w14:blurRad="38100" w14:dist="38100" w14:dir="2700000" w14:sx="100000" w14:sy="100000" w14:kx="0" w14:ky="0" w14:algn="tl">
                            <w14:srgbClr w14:val="000000">
                              <w14:alpha w14:val="57000"/>
                            </w14:srgbClr>
                          </w14:shadow>
                        </w:rPr>
                        <w:t>MICO</w:t>
                      </w:r>
                    </w:p>
                  </w:txbxContent>
                </v:textbox>
              </v:shape>
              <v:line id="Straight Connector 4" o:spid="_x0000_s1030" style="position:absolute;visibility:visible;mso-wrap-style:square" from="1017,4361" to="1169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kesIAAADbAAAADwAAAGRycy9kb3ducmV2LnhtbERP22rCQBB9L/gPywh9KbppoaLRNUhT&#10;USgUmvgBQ3ZMotnZNLvG1K/vCoW+zeFcZ5UMphE9da62rOB5GoEgLqyuuVRwyLeTOQjnkTU2lknB&#10;DzlI1qOHFcbaXvmL+syXIoSwi1FB5X0bS+mKigy6qW2JA3e0nUEfYFdK3eE1hJtGvkTRTBqsOTRU&#10;2NJbRcU5uxgFC/48Xp4+Tj2n71KnO85l+31T6nE8bJYgPA3+X/zn3usw/xXuv4Q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AkesIAAADbAAAADwAAAAAAAAAAAAAA&#10;AAChAgAAZHJzL2Rvd25yZXYueG1sUEsFBgAAAAAEAAQA+QAAAJADAAAAAA==&#10;" strokecolor="#a02040" strokeweight="1.25pt">
                <v:stroke joinstyle="miter"/>
              </v:line>
              <w10:wrap anchorx="margin"/>
            </v:group>
          </w:pict>
        </mc:Fallback>
      </mc:AlternateContent>
    </w:r>
  </w:p>
  <w:p w:rsidR="00600D2F" w:rsidRDefault="00B14A32">
    <w:pPr>
      <w:pStyle w:val="Encabezado"/>
    </w:pPr>
    <w:r>
      <w:t xml:space="preserve"> </w:t>
    </w:r>
  </w:p>
  <w:p w:rsidR="00600D2F" w:rsidRDefault="00B14A32">
    <w:pPr>
      <w:pStyle w:val="Encabezado"/>
    </w:pPr>
    <w:r>
      <w:rPr>
        <w:noProof/>
        <w:lang w:eastAsia="es-MX"/>
      </w:rPr>
      <w:drawing>
        <wp:anchor distT="0" distB="0" distL="114300" distR="114300" simplePos="0" relativeHeight="251660288" behindDoc="1" locked="0" layoutInCell="1" allowOverlap="1" wp14:anchorId="1D20422A" wp14:editId="79970AF0">
          <wp:simplePos x="0" y="0"/>
          <wp:positionH relativeFrom="column">
            <wp:posOffset>4575810</wp:posOffset>
          </wp:positionH>
          <wp:positionV relativeFrom="paragraph">
            <wp:posOffset>63129</wp:posOffset>
          </wp:positionV>
          <wp:extent cx="642620" cy="137160"/>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620" cy="137160"/>
                  </a:xfrm>
                  <a:prstGeom prst="rect">
                    <a:avLst/>
                  </a:prstGeom>
                  <a:noFill/>
                </pic:spPr>
              </pic:pic>
            </a:graphicData>
          </a:graphic>
        </wp:anchor>
      </w:drawing>
    </w:r>
    <w:r>
      <w:rPr>
        <w:noProof/>
        <w:lang w:eastAsia="es-MX"/>
      </w:rPr>
      <w:drawing>
        <wp:anchor distT="0" distB="0" distL="114300" distR="114300" simplePos="0" relativeHeight="251659264" behindDoc="0" locked="0" layoutInCell="1" allowOverlap="1" wp14:anchorId="328B968B" wp14:editId="301B27FE">
          <wp:simplePos x="0" y="0"/>
          <wp:positionH relativeFrom="column">
            <wp:posOffset>546564</wp:posOffset>
          </wp:positionH>
          <wp:positionV relativeFrom="paragraph">
            <wp:posOffset>135113</wp:posOffset>
          </wp:positionV>
          <wp:extent cx="2745740" cy="8191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5740" cy="81915"/>
                  </a:xfrm>
                  <a:prstGeom prst="rect">
                    <a:avLst/>
                  </a:prstGeom>
                  <a:noFill/>
                </pic:spPr>
              </pic:pic>
            </a:graphicData>
          </a:graphic>
        </wp:anchor>
      </w:drawing>
    </w:r>
  </w:p>
  <w:p w:rsidR="00600D2F" w:rsidRDefault="00B14A32">
    <w:pPr>
      <w:pStyle w:val="Encabezado"/>
    </w:pPr>
    <w:r>
      <w:rPr>
        <w:noProof/>
        <w:lang w:eastAsia="es-MX"/>
      </w:rPr>
      <mc:AlternateContent>
        <mc:Choice Requires="wps">
          <w:drawing>
            <wp:anchor distT="0" distB="0" distL="114300" distR="114300" simplePos="0" relativeHeight="251662336" behindDoc="0" locked="0" layoutInCell="1" allowOverlap="1" wp14:anchorId="1CD9F86B" wp14:editId="711BDCBC">
              <wp:simplePos x="0" y="0"/>
              <wp:positionH relativeFrom="column">
                <wp:posOffset>453390</wp:posOffset>
              </wp:positionH>
              <wp:positionV relativeFrom="paragraph">
                <wp:posOffset>95885</wp:posOffset>
              </wp:positionV>
              <wp:extent cx="5685790" cy="0"/>
              <wp:effectExtent l="15240" t="19685" r="13970" b="37465"/>
              <wp:wrapNone/>
              <wp:docPr id="17"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5790" cy="0"/>
                      </a:xfrm>
                      <a:prstGeom prst="line">
                        <a:avLst/>
                      </a:prstGeom>
                      <a:noFill/>
                      <a:ln w="25400">
                        <a:solidFill>
                          <a:srgbClr val="9D2449"/>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5624FB" id="8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7pt,7.55pt" to="483.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" strokecolor="#9d2449" strokeweight="2pt">
              <v:shadow on="t"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8271D"/>
    <w:multiLevelType w:val="hybridMultilevel"/>
    <w:tmpl w:val="5570043C"/>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44D7315"/>
    <w:multiLevelType w:val="hybridMultilevel"/>
    <w:tmpl w:val="713C9EB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166D0C02"/>
    <w:multiLevelType w:val="hybridMultilevel"/>
    <w:tmpl w:val="C0646F5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2DF25B54"/>
    <w:multiLevelType w:val="hybridMultilevel"/>
    <w:tmpl w:val="DF0EAD6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4D29511E"/>
    <w:multiLevelType w:val="hybridMultilevel"/>
    <w:tmpl w:val="7E3C59E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52223932"/>
    <w:multiLevelType w:val="hybridMultilevel"/>
    <w:tmpl w:val="E74017D0"/>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77BF3932"/>
    <w:multiLevelType w:val="hybridMultilevel"/>
    <w:tmpl w:val="FA0A18E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6"/>
  </w:num>
  <w:num w:numId="2">
    <w:abstractNumId w:val="1"/>
  </w:num>
  <w:num w:numId="3">
    <w:abstractNumId w:val="4"/>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A9"/>
    <w:rsid w:val="002B1F96"/>
    <w:rsid w:val="009B0FAA"/>
    <w:rsid w:val="00A739E2"/>
    <w:rsid w:val="00B14A32"/>
    <w:rsid w:val="00EF1A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44DD56-034C-4B8C-A353-F7FD364B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A9"/>
    <w:pPr>
      <w:spacing w:after="200" w:line="276" w:lineRule="auto"/>
    </w:pPr>
  </w:style>
  <w:style w:type="paragraph" w:styleId="Ttulo1">
    <w:name w:val="heading 1"/>
    <w:basedOn w:val="Normal"/>
    <w:next w:val="Normal"/>
    <w:link w:val="Ttulo1Car"/>
    <w:uiPriority w:val="1"/>
    <w:qFormat/>
    <w:rsid w:val="00EF1AA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EF1AA9"/>
    <w:rPr>
      <w:rFonts w:asciiTheme="majorHAnsi" w:eastAsiaTheme="majorEastAsia" w:hAnsiTheme="majorHAnsi" w:cstheme="majorBidi"/>
      <w:b/>
      <w:bCs/>
      <w:color w:val="2E74B5" w:themeColor="accent1" w:themeShade="BF"/>
      <w:sz w:val="28"/>
      <w:szCs w:val="28"/>
    </w:rPr>
  </w:style>
  <w:style w:type="paragraph" w:styleId="Prrafodelista">
    <w:name w:val="List Paragraph"/>
    <w:basedOn w:val="Normal"/>
    <w:uiPriority w:val="1"/>
    <w:qFormat/>
    <w:rsid w:val="00EF1AA9"/>
    <w:pPr>
      <w:ind w:left="720"/>
      <w:contextualSpacing/>
    </w:pPr>
  </w:style>
  <w:style w:type="paragraph" w:styleId="Textoindependiente">
    <w:name w:val="Body Text"/>
    <w:basedOn w:val="Normal"/>
    <w:link w:val="TextoindependienteCar"/>
    <w:uiPriority w:val="1"/>
    <w:qFormat/>
    <w:rsid w:val="00EF1AA9"/>
    <w:pPr>
      <w:widowControl w:val="0"/>
      <w:spacing w:after="0" w:line="240" w:lineRule="auto"/>
      <w:ind w:left="302"/>
    </w:pPr>
    <w:rPr>
      <w:rFonts w:ascii="Calibri" w:eastAsia="Calibri" w:hAnsi="Calibri"/>
      <w:sz w:val="24"/>
      <w:szCs w:val="24"/>
      <w:lang w:val="en-US"/>
    </w:rPr>
  </w:style>
  <w:style w:type="character" w:customStyle="1" w:styleId="TextoindependienteCar">
    <w:name w:val="Texto independiente Car"/>
    <w:basedOn w:val="Fuentedeprrafopredeter"/>
    <w:link w:val="Textoindependiente"/>
    <w:uiPriority w:val="1"/>
    <w:rsid w:val="00EF1AA9"/>
    <w:rPr>
      <w:rFonts w:ascii="Calibri" w:eastAsia="Calibri" w:hAnsi="Calibri"/>
      <w:sz w:val="24"/>
      <w:szCs w:val="24"/>
      <w:lang w:val="en-US"/>
    </w:rPr>
  </w:style>
  <w:style w:type="paragraph" w:styleId="Encabezado">
    <w:name w:val="header"/>
    <w:basedOn w:val="Normal"/>
    <w:link w:val="EncabezadoCar"/>
    <w:uiPriority w:val="99"/>
    <w:unhideWhenUsed/>
    <w:rsid w:val="00EF1A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1AA9"/>
  </w:style>
  <w:style w:type="paragraph" w:styleId="Piedepgina">
    <w:name w:val="footer"/>
    <w:basedOn w:val="Normal"/>
    <w:link w:val="PiedepginaCar"/>
    <w:uiPriority w:val="99"/>
    <w:unhideWhenUsed/>
    <w:rsid w:val="00EF1A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1AA9"/>
  </w:style>
  <w:style w:type="paragraph" w:styleId="NormalWeb">
    <w:name w:val="Normal (Web)"/>
    <w:basedOn w:val="Normal"/>
    <w:uiPriority w:val="99"/>
    <w:semiHidden/>
    <w:unhideWhenUsed/>
    <w:rsid w:val="00EF1AA9"/>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Hoja_de_c_lculo_de_Microsoft_Excel6.xlsx"/><Relationship Id="rId26" Type="http://schemas.openxmlformats.org/officeDocument/2006/relationships/package" Target="embeddings/Hoja_de_c_lculo_de_Microsoft_Excel10.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Hoja_de_c_lculo_de_Microsoft_Excel14.xlsx"/><Relationship Id="rId42"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Hoja_de_c_lculo_de_Microsoft_Excel5.xlsx"/><Relationship Id="rId20" Type="http://schemas.openxmlformats.org/officeDocument/2006/relationships/package" Target="embeddings/Hoja_de_c_lculo_de_Microsoft_Excel7.xlsx"/><Relationship Id="rId29" Type="http://schemas.openxmlformats.org/officeDocument/2006/relationships/image" Target="media/image12.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Hoja_de_c_lculo_de_Microsoft_Excel9.xlsx"/><Relationship Id="rId32" Type="http://schemas.openxmlformats.org/officeDocument/2006/relationships/package" Target="embeddings/Hoja_de_c_lculo_de_Microsoft_Excel13.xlsx"/><Relationship Id="rId37" Type="http://schemas.openxmlformats.org/officeDocument/2006/relationships/image" Target="media/image16.emf"/><Relationship Id="rId40" Type="http://schemas.openxmlformats.org/officeDocument/2006/relationships/package" Target="embeddings/Hoja_de_c_lculo_de_Microsoft_Excel17.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Hoja_de_c_lculo_de_Microsoft_Excel11.xlsx"/><Relationship Id="rId36" Type="http://schemas.openxmlformats.org/officeDocument/2006/relationships/package" Target="embeddings/Hoja_de_c_lculo_de_Microsoft_Excel15.xlsx"/><Relationship Id="rId10" Type="http://schemas.openxmlformats.org/officeDocument/2006/relationships/package" Target="embeddings/Hoja_de_c_lculo_de_Microsoft_Excel2.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Hoja_de_c_lculo_de_Microsoft_Excel4.xlsx"/><Relationship Id="rId22" Type="http://schemas.openxmlformats.org/officeDocument/2006/relationships/package" Target="embeddings/Hoja_de_c_lculo_de_Microsoft_Excel8.xlsx"/><Relationship Id="rId27" Type="http://schemas.openxmlformats.org/officeDocument/2006/relationships/image" Target="media/image11.emf"/><Relationship Id="rId30" Type="http://schemas.openxmlformats.org/officeDocument/2006/relationships/package" Target="embeddings/Hoja_de_c_lculo_de_Microsoft_Excel12.xlsx"/><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package" Target="embeddings/Hoja_de_c_lculo_de_Microsoft_Excel1.xlsx"/><Relationship Id="rId3" Type="http://schemas.openxmlformats.org/officeDocument/2006/relationships/settings" Target="settings.xml"/><Relationship Id="rId12" Type="http://schemas.openxmlformats.org/officeDocument/2006/relationships/package" Target="embeddings/Hoja_de_c_lculo_de_Microsoft_Excel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Hoja_de_c_lculo_de_Microsoft_Excel16.xlsx"/></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7961</Words>
  <Characters>43786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Rivera Sanchez</dc:creator>
  <cp:keywords/>
  <dc:description/>
  <cp:lastModifiedBy>Dobrusin Ziemba Piotr Aleksander</cp:lastModifiedBy>
  <cp:revision>2</cp:revision>
  <dcterms:created xsi:type="dcterms:W3CDTF">2021-04-16T20:56:00Z</dcterms:created>
  <dcterms:modified xsi:type="dcterms:W3CDTF">2021-04-16T20:56:00Z</dcterms:modified>
</cp:coreProperties>
</file>