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C25" w:rsidRPr="00851C25" w:rsidRDefault="00851C25" w:rsidP="00851C25">
      <w:pPr>
        <w:tabs>
          <w:tab w:val="left" w:pos="4695"/>
        </w:tabs>
        <w:jc w:val="both"/>
        <w:rPr>
          <w:rFonts w:ascii="Arial" w:hAnsi="Arial" w:cs="Arial"/>
          <w:sz w:val="24"/>
          <w:szCs w:val="24"/>
        </w:rPr>
      </w:pPr>
      <w:bookmarkStart w:id="0" w:name="_GoBack"/>
      <w:bookmarkEnd w:id="0"/>
    </w:p>
    <w:p w:rsidR="00851C25" w:rsidRPr="00851C25" w:rsidRDefault="00851C25" w:rsidP="00851C25">
      <w:pPr>
        <w:jc w:val="center"/>
        <w:rPr>
          <w:rFonts w:ascii="Arial" w:hAnsi="Arial" w:cs="Arial"/>
          <w:b/>
          <w:sz w:val="24"/>
          <w:szCs w:val="24"/>
        </w:rPr>
      </w:pPr>
      <w:r w:rsidRPr="00851C25">
        <w:rPr>
          <w:rFonts w:ascii="Arial" w:hAnsi="Arial" w:cs="Arial"/>
          <w:b/>
          <w:sz w:val="24"/>
          <w:szCs w:val="24"/>
        </w:rPr>
        <w:t>ANTECEDENTES</w:t>
      </w:r>
    </w:p>
    <w:p w:rsidR="00851C25" w:rsidRPr="00851C25" w:rsidRDefault="00851C25" w:rsidP="00851C25">
      <w:pPr>
        <w:jc w:val="center"/>
        <w:rPr>
          <w:rFonts w:ascii="Arial" w:hAnsi="Arial" w:cs="Arial"/>
          <w:b/>
          <w:sz w:val="24"/>
          <w:szCs w:val="24"/>
        </w:rPr>
      </w:pPr>
    </w:p>
    <w:p w:rsidR="00851C25" w:rsidRPr="00851C25" w:rsidRDefault="00851C25" w:rsidP="00851C25">
      <w:pPr>
        <w:jc w:val="both"/>
        <w:rPr>
          <w:rFonts w:ascii="Arial" w:hAnsi="Arial" w:cs="Arial"/>
          <w:bCs/>
          <w:sz w:val="24"/>
          <w:szCs w:val="24"/>
        </w:rPr>
      </w:pPr>
      <w:r w:rsidRPr="00851C25">
        <w:rPr>
          <w:rFonts w:ascii="Arial" w:hAnsi="Arial" w:cs="Arial"/>
          <w:b/>
          <w:bCs/>
          <w:sz w:val="24"/>
          <w:szCs w:val="24"/>
          <w:lang w:val="es-MX"/>
        </w:rPr>
        <w:t xml:space="preserve">I. </w:t>
      </w:r>
      <w:r w:rsidRPr="00851C25">
        <w:rPr>
          <w:rFonts w:ascii="Arial" w:hAnsi="Arial" w:cs="Arial"/>
          <w:bCs/>
          <w:sz w:val="24"/>
          <w:szCs w:val="24"/>
        </w:rPr>
        <w:t>Que el 11 de septiembre de 2018, el Pleno del Honorable Congreso del Estado aprobó, a propuesta de la Junta de Coordinación Política, el Acuerdo por el que se integran las comisiones ordinarias de la Sexagésima Tercera Legislatura, quedando integrada la Comisión Ordinaria de Hacienda y Finanzas con 7 diputadas y diputados de las distintas fracciones parlamentarias, conformándose de la siguiente manera:</w:t>
      </w:r>
    </w:p>
    <w:p w:rsidR="00851C25" w:rsidRPr="00851C25" w:rsidRDefault="00851C25" w:rsidP="00851C25">
      <w:pPr>
        <w:rPr>
          <w:rFonts w:ascii="Arial" w:hAnsi="Arial" w:cs="Arial"/>
          <w:sz w:val="24"/>
          <w:szCs w:val="24"/>
        </w:rPr>
      </w:pPr>
    </w:p>
    <w:tbl>
      <w:tblPr>
        <w:tblW w:w="86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0"/>
        <w:gridCol w:w="1383"/>
        <w:gridCol w:w="1838"/>
      </w:tblGrid>
      <w:tr w:rsidR="00851C25" w:rsidRPr="00851C25" w:rsidTr="00CF3B72">
        <w:trPr>
          <w:trHeight w:val="508"/>
        </w:trPr>
        <w:tc>
          <w:tcPr>
            <w:tcW w:w="54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51C25" w:rsidRPr="00851C25" w:rsidRDefault="00851C25" w:rsidP="00851C25">
            <w:pPr>
              <w:jc w:val="center"/>
              <w:rPr>
                <w:rFonts w:ascii="Arial" w:hAnsi="Arial" w:cs="Arial"/>
                <w:b/>
                <w:sz w:val="24"/>
                <w:szCs w:val="24"/>
              </w:rPr>
            </w:pPr>
            <w:r w:rsidRPr="00851C25">
              <w:rPr>
                <w:rFonts w:ascii="Arial" w:hAnsi="Arial" w:cs="Arial"/>
                <w:b/>
                <w:sz w:val="24"/>
                <w:szCs w:val="24"/>
              </w:rPr>
              <w:t>NOMBRE DE LOS DIPUTADOS(AS)</w:t>
            </w:r>
          </w:p>
        </w:tc>
        <w:tc>
          <w:tcPr>
            <w:tcW w:w="1383" w:type="dxa"/>
            <w:tcBorders>
              <w:top w:val="single" w:sz="4" w:space="0" w:color="auto"/>
              <w:left w:val="single" w:sz="4" w:space="0" w:color="auto"/>
              <w:bottom w:val="single" w:sz="4" w:space="0" w:color="auto"/>
              <w:right w:val="single" w:sz="4" w:space="0" w:color="auto"/>
            </w:tcBorders>
            <w:shd w:val="clear" w:color="auto" w:fill="D9D9D9"/>
          </w:tcPr>
          <w:p w:rsidR="00851C25" w:rsidRPr="00851C25" w:rsidRDefault="00851C25" w:rsidP="00851C25">
            <w:pPr>
              <w:rPr>
                <w:rFonts w:ascii="Arial" w:hAnsi="Arial" w:cs="Arial"/>
                <w:b/>
                <w:sz w:val="24"/>
                <w:szCs w:val="24"/>
              </w:rPr>
            </w:pPr>
          </w:p>
        </w:tc>
        <w:tc>
          <w:tcPr>
            <w:tcW w:w="1838" w:type="dxa"/>
            <w:tcBorders>
              <w:top w:val="single" w:sz="4" w:space="0" w:color="auto"/>
              <w:left w:val="single" w:sz="4" w:space="0" w:color="auto"/>
              <w:bottom w:val="single" w:sz="4" w:space="0" w:color="auto"/>
              <w:right w:val="single" w:sz="4" w:space="0" w:color="auto"/>
            </w:tcBorders>
            <w:shd w:val="clear" w:color="auto" w:fill="D9D9D9"/>
            <w:vAlign w:val="center"/>
          </w:tcPr>
          <w:p w:rsidR="00851C25" w:rsidRPr="00851C25" w:rsidRDefault="00851C25" w:rsidP="00851C25">
            <w:pPr>
              <w:rPr>
                <w:rFonts w:ascii="Arial" w:hAnsi="Arial" w:cs="Arial"/>
                <w:b/>
                <w:sz w:val="24"/>
                <w:szCs w:val="24"/>
              </w:rPr>
            </w:pPr>
            <w:r w:rsidRPr="00851C25">
              <w:rPr>
                <w:rFonts w:ascii="Arial" w:hAnsi="Arial" w:cs="Arial"/>
                <w:b/>
                <w:sz w:val="24"/>
                <w:szCs w:val="24"/>
              </w:rPr>
              <w:t>CARGO</w:t>
            </w:r>
          </w:p>
        </w:tc>
      </w:tr>
      <w:tr w:rsidR="00851C25" w:rsidRPr="00851C25" w:rsidTr="00CF3B72">
        <w:trPr>
          <w:trHeight w:val="410"/>
        </w:trPr>
        <w:tc>
          <w:tcPr>
            <w:tcW w:w="5470" w:type="dxa"/>
            <w:tcBorders>
              <w:top w:val="single" w:sz="4" w:space="0" w:color="auto"/>
              <w:left w:val="single" w:sz="4" w:space="0" w:color="auto"/>
              <w:bottom w:val="single" w:sz="4" w:space="0" w:color="auto"/>
              <w:right w:val="single" w:sz="4" w:space="0" w:color="auto"/>
            </w:tcBorders>
          </w:tcPr>
          <w:p w:rsidR="00851C25" w:rsidRPr="00851C25" w:rsidRDefault="00851C25" w:rsidP="00851C25">
            <w:pPr>
              <w:rPr>
                <w:rFonts w:ascii="Arial" w:hAnsi="Arial" w:cs="Arial"/>
                <w:sz w:val="24"/>
                <w:szCs w:val="24"/>
              </w:rPr>
            </w:pPr>
            <w:r w:rsidRPr="00851C25">
              <w:rPr>
                <w:rFonts w:ascii="Arial" w:hAnsi="Arial" w:cs="Arial"/>
                <w:sz w:val="24"/>
                <w:szCs w:val="24"/>
              </w:rPr>
              <w:t>Dip. Nelly del Carmen Vargas Pérez.</w:t>
            </w:r>
          </w:p>
        </w:tc>
        <w:tc>
          <w:tcPr>
            <w:tcW w:w="1383" w:type="dxa"/>
            <w:vMerge w:val="restart"/>
            <w:tcBorders>
              <w:top w:val="single" w:sz="4" w:space="0" w:color="auto"/>
              <w:left w:val="single" w:sz="4" w:space="0" w:color="auto"/>
              <w:right w:val="single" w:sz="4" w:space="0" w:color="auto"/>
            </w:tcBorders>
          </w:tcPr>
          <w:p w:rsidR="00851C25" w:rsidRPr="00851C25" w:rsidRDefault="00851C25" w:rsidP="00851C25">
            <w:pPr>
              <w:rPr>
                <w:rFonts w:ascii="Arial" w:hAnsi="Arial" w:cs="Arial"/>
                <w:sz w:val="24"/>
                <w:szCs w:val="24"/>
              </w:rPr>
            </w:pPr>
          </w:p>
          <w:p w:rsidR="00851C25" w:rsidRPr="00851C25" w:rsidRDefault="00851C25" w:rsidP="00851C25">
            <w:pPr>
              <w:jc w:val="center"/>
              <w:rPr>
                <w:rFonts w:ascii="Arial" w:hAnsi="Arial" w:cs="Arial"/>
                <w:sz w:val="24"/>
                <w:szCs w:val="24"/>
              </w:rPr>
            </w:pPr>
            <w:r w:rsidRPr="00851C25">
              <w:rPr>
                <w:rFonts w:ascii="Arial" w:hAnsi="Arial" w:cs="Arial"/>
                <w:sz w:val="24"/>
                <w:szCs w:val="24"/>
              </w:rPr>
              <w:t>Junta Directiva</w:t>
            </w:r>
          </w:p>
        </w:tc>
        <w:tc>
          <w:tcPr>
            <w:tcW w:w="1838" w:type="dxa"/>
            <w:tcBorders>
              <w:top w:val="single" w:sz="4" w:space="0" w:color="auto"/>
              <w:left w:val="single" w:sz="4" w:space="0" w:color="auto"/>
              <w:bottom w:val="single" w:sz="4" w:space="0" w:color="auto"/>
              <w:right w:val="single" w:sz="4" w:space="0" w:color="auto"/>
            </w:tcBorders>
          </w:tcPr>
          <w:p w:rsidR="00851C25" w:rsidRPr="00851C25" w:rsidRDefault="00851C25" w:rsidP="00851C25">
            <w:pPr>
              <w:rPr>
                <w:rFonts w:ascii="Arial" w:hAnsi="Arial" w:cs="Arial"/>
                <w:sz w:val="24"/>
                <w:szCs w:val="24"/>
              </w:rPr>
            </w:pPr>
            <w:r w:rsidRPr="00851C25">
              <w:rPr>
                <w:rFonts w:ascii="Arial" w:hAnsi="Arial" w:cs="Arial"/>
                <w:sz w:val="24"/>
                <w:szCs w:val="24"/>
              </w:rPr>
              <w:t>Presidenta</w:t>
            </w:r>
          </w:p>
        </w:tc>
      </w:tr>
      <w:tr w:rsidR="00851C25" w:rsidRPr="00851C25" w:rsidTr="00CF3B72">
        <w:trPr>
          <w:trHeight w:val="262"/>
        </w:trPr>
        <w:tc>
          <w:tcPr>
            <w:tcW w:w="5470" w:type="dxa"/>
            <w:tcBorders>
              <w:top w:val="single" w:sz="4" w:space="0" w:color="auto"/>
              <w:left w:val="single" w:sz="4" w:space="0" w:color="auto"/>
              <w:bottom w:val="single" w:sz="4" w:space="0" w:color="auto"/>
              <w:right w:val="single" w:sz="4" w:space="0" w:color="auto"/>
            </w:tcBorders>
          </w:tcPr>
          <w:p w:rsidR="00851C25" w:rsidRPr="00851C25" w:rsidRDefault="00851C25" w:rsidP="00851C25">
            <w:pPr>
              <w:rPr>
                <w:rFonts w:ascii="Arial" w:hAnsi="Arial" w:cs="Arial"/>
                <w:sz w:val="24"/>
                <w:szCs w:val="24"/>
              </w:rPr>
            </w:pPr>
            <w:r w:rsidRPr="00851C25">
              <w:rPr>
                <w:rFonts w:ascii="Arial" w:hAnsi="Arial" w:cs="Arial"/>
                <w:sz w:val="24"/>
                <w:szCs w:val="24"/>
              </w:rPr>
              <w:t>Dip. Katia Ornelas Gil.</w:t>
            </w:r>
          </w:p>
        </w:tc>
        <w:tc>
          <w:tcPr>
            <w:tcW w:w="1383" w:type="dxa"/>
            <w:vMerge/>
            <w:tcBorders>
              <w:left w:val="single" w:sz="4" w:space="0" w:color="auto"/>
              <w:right w:val="single" w:sz="4" w:space="0" w:color="auto"/>
            </w:tcBorders>
          </w:tcPr>
          <w:p w:rsidR="00851C25" w:rsidRPr="00851C25" w:rsidRDefault="00851C25" w:rsidP="00851C25">
            <w:pPr>
              <w:rPr>
                <w:rFonts w:ascii="Arial" w:hAnsi="Arial" w:cs="Arial"/>
                <w:sz w:val="24"/>
                <w:szCs w:val="24"/>
              </w:rPr>
            </w:pPr>
          </w:p>
        </w:tc>
        <w:tc>
          <w:tcPr>
            <w:tcW w:w="1838" w:type="dxa"/>
            <w:tcBorders>
              <w:top w:val="single" w:sz="4" w:space="0" w:color="auto"/>
              <w:left w:val="single" w:sz="4" w:space="0" w:color="auto"/>
              <w:bottom w:val="single" w:sz="4" w:space="0" w:color="auto"/>
              <w:right w:val="single" w:sz="4" w:space="0" w:color="auto"/>
            </w:tcBorders>
          </w:tcPr>
          <w:p w:rsidR="00851C25" w:rsidRPr="00851C25" w:rsidRDefault="00851C25" w:rsidP="00851C25">
            <w:pPr>
              <w:rPr>
                <w:rFonts w:ascii="Arial" w:hAnsi="Arial" w:cs="Arial"/>
                <w:sz w:val="24"/>
                <w:szCs w:val="24"/>
              </w:rPr>
            </w:pPr>
            <w:r w:rsidRPr="00851C25">
              <w:rPr>
                <w:rFonts w:ascii="Arial" w:hAnsi="Arial" w:cs="Arial"/>
                <w:sz w:val="24"/>
                <w:szCs w:val="24"/>
              </w:rPr>
              <w:t>Secretaria</w:t>
            </w:r>
          </w:p>
        </w:tc>
      </w:tr>
      <w:tr w:rsidR="00851C25" w:rsidRPr="00851C25" w:rsidTr="00CF3B72">
        <w:trPr>
          <w:trHeight w:val="395"/>
        </w:trPr>
        <w:tc>
          <w:tcPr>
            <w:tcW w:w="5470" w:type="dxa"/>
            <w:tcBorders>
              <w:top w:val="single" w:sz="4" w:space="0" w:color="auto"/>
              <w:left w:val="single" w:sz="4" w:space="0" w:color="auto"/>
              <w:bottom w:val="single" w:sz="4" w:space="0" w:color="auto"/>
              <w:right w:val="single" w:sz="4" w:space="0" w:color="auto"/>
            </w:tcBorders>
          </w:tcPr>
          <w:p w:rsidR="00851C25" w:rsidRPr="00851C25" w:rsidRDefault="00851C25" w:rsidP="00851C25">
            <w:pPr>
              <w:rPr>
                <w:rFonts w:ascii="Arial" w:hAnsi="Arial" w:cs="Arial"/>
                <w:sz w:val="24"/>
                <w:szCs w:val="24"/>
              </w:rPr>
            </w:pPr>
            <w:r w:rsidRPr="00851C25">
              <w:rPr>
                <w:rFonts w:ascii="Arial" w:hAnsi="Arial" w:cs="Arial"/>
                <w:sz w:val="24"/>
                <w:szCs w:val="24"/>
              </w:rPr>
              <w:t>Dip. Ricardo Fitz Mendoza.</w:t>
            </w:r>
          </w:p>
        </w:tc>
        <w:tc>
          <w:tcPr>
            <w:tcW w:w="1383" w:type="dxa"/>
            <w:vMerge/>
            <w:tcBorders>
              <w:left w:val="single" w:sz="4" w:space="0" w:color="auto"/>
              <w:right w:val="single" w:sz="4" w:space="0" w:color="auto"/>
            </w:tcBorders>
          </w:tcPr>
          <w:p w:rsidR="00851C25" w:rsidRPr="00851C25" w:rsidRDefault="00851C25" w:rsidP="00851C25">
            <w:pPr>
              <w:rPr>
                <w:rFonts w:ascii="Arial" w:hAnsi="Arial" w:cs="Arial"/>
                <w:sz w:val="24"/>
                <w:szCs w:val="24"/>
              </w:rPr>
            </w:pPr>
          </w:p>
        </w:tc>
        <w:tc>
          <w:tcPr>
            <w:tcW w:w="1838" w:type="dxa"/>
            <w:tcBorders>
              <w:top w:val="single" w:sz="4" w:space="0" w:color="auto"/>
              <w:left w:val="single" w:sz="4" w:space="0" w:color="auto"/>
              <w:bottom w:val="single" w:sz="4" w:space="0" w:color="auto"/>
              <w:right w:val="single" w:sz="4" w:space="0" w:color="auto"/>
            </w:tcBorders>
          </w:tcPr>
          <w:p w:rsidR="00851C25" w:rsidRPr="00851C25" w:rsidRDefault="00851C25" w:rsidP="00851C25">
            <w:pPr>
              <w:rPr>
                <w:rFonts w:ascii="Arial" w:hAnsi="Arial" w:cs="Arial"/>
                <w:sz w:val="24"/>
                <w:szCs w:val="24"/>
              </w:rPr>
            </w:pPr>
            <w:r w:rsidRPr="00851C25">
              <w:rPr>
                <w:rFonts w:ascii="Arial" w:hAnsi="Arial" w:cs="Arial"/>
                <w:sz w:val="24"/>
                <w:szCs w:val="24"/>
              </w:rPr>
              <w:t>Secretario</w:t>
            </w:r>
          </w:p>
        </w:tc>
      </w:tr>
      <w:tr w:rsidR="00851C25" w:rsidRPr="00851C25" w:rsidTr="00CF3B72">
        <w:trPr>
          <w:trHeight w:val="449"/>
        </w:trPr>
        <w:tc>
          <w:tcPr>
            <w:tcW w:w="5470" w:type="dxa"/>
            <w:tcBorders>
              <w:top w:val="single" w:sz="4" w:space="0" w:color="auto"/>
              <w:left w:val="single" w:sz="4" w:space="0" w:color="auto"/>
              <w:bottom w:val="single" w:sz="4" w:space="0" w:color="auto"/>
              <w:right w:val="single" w:sz="4" w:space="0" w:color="auto"/>
            </w:tcBorders>
          </w:tcPr>
          <w:p w:rsidR="00851C25" w:rsidRPr="00851C25" w:rsidRDefault="00851C25" w:rsidP="00851C25">
            <w:pPr>
              <w:rPr>
                <w:rFonts w:ascii="Arial" w:hAnsi="Arial" w:cs="Arial"/>
                <w:sz w:val="24"/>
                <w:szCs w:val="24"/>
              </w:rPr>
            </w:pPr>
            <w:r w:rsidRPr="00851C25">
              <w:rPr>
                <w:rFonts w:ascii="Arial" w:hAnsi="Arial" w:cs="Arial"/>
                <w:sz w:val="24"/>
                <w:szCs w:val="24"/>
              </w:rPr>
              <w:t>Dip. Beatriz Milland Pérez.</w:t>
            </w:r>
          </w:p>
        </w:tc>
        <w:tc>
          <w:tcPr>
            <w:tcW w:w="1383" w:type="dxa"/>
            <w:vMerge/>
            <w:tcBorders>
              <w:left w:val="single" w:sz="4" w:space="0" w:color="auto"/>
              <w:bottom w:val="single" w:sz="4" w:space="0" w:color="auto"/>
              <w:right w:val="single" w:sz="4" w:space="0" w:color="auto"/>
            </w:tcBorders>
          </w:tcPr>
          <w:p w:rsidR="00851C25" w:rsidRPr="00851C25" w:rsidRDefault="00851C25" w:rsidP="00851C25">
            <w:pPr>
              <w:rPr>
                <w:rFonts w:ascii="Arial" w:hAnsi="Arial" w:cs="Arial"/>
                <w:sz w:val="24"/>
                <w:szCs w:val="24"/>
              </w:rPr>
            </w:pPr>
          </w:p>
        </w:tc>
        <w:tc>
          <w:tcPr>
            <w:tcW w:w="1838" w:type="dxa"/>
            <w:tcBorders>
              <w:top w:val="single" w:sz="4" w:space="0" w:color="auto"/>
              <w:left w:val="single" w:sz="4" w:space="0" w:color="auto"/>
              <w:bottom w:val="single" w:sz="4" w:space="0" w:color="auto"/>
              <w:right w:val="single" w:sz="4" w:space="0" w:color="auto"/>
            </w:tcBorders>
          </w:tcPr>
          <w:p w:rsidR="00851C25" w:rsidRPr="00851C25" w:rsidRDefault="00851C25" w:rsidP="00851C25">
            <w:pPr>
              <w:rPr>
                <w:rFonts w:ascii="Arial" w:hAnsi="Arial" w:cs="Arial"/>
                <w:sz w:val="24"/>
                <w:szCs w:val="24"/>
              </w:rPr>
            </w:pPr>
            <w:r w:rsidRPr="00851C25">
              <w:rPr>
                <w:rFonts w:ascii="Arial" w:hAnsi="Arial" w:cs="Arial"/>
                <w:sz w:val="24"/>
                <w:szCs w:val="24"/>
              </w:rPr>
              <w:t>Vocal</w:t>
            </w:r>
          </w:p>
        </w:tc>
      </w:tr>
      <w:tr w:rsidR="00851C25" w:rsidRPr="00851C25" w:rsidTr="00CF3B72">
        <w:trPr>
          <w:trHeight w:val="449"/>
        </w:trPr>
        <w:tc>
          <w:tcPr>
            <w:tcW w:w="5470" w:type="dxa"/>
            <w:tcBorders>
              <w:top w:val="single" w:sz="4" w:space="0" w:color="auto"/>
              <w:left w:val="single" w:sz="4" w:space="0" w:color="auto"/>
              <w:bottom w:val="single" w:sz="4" w:space="0" w:color="auto"/>
              <w:right w:val="single" w:sz="4" w:space="0" w:color="auto"/>
            </w:tcBorders>
          </w:tcPr>
          <w:p w:rsidR="00851C25" w:rsidRPr="00851C25" w:rsidRDefault="00851C25" w:rsidP="00851C25">
            <w:pPr>
              <w:rPr>
                <w:rFonts w:ascii="Arial" w:hAnsi="Arial" w:cs="Arial"/>
                <w:sz w:val="24"/>
                <w:szCs w:val="24"/>
              </w:rPr>
            </w:pPr>
            <w:r w:rsidRPr="00851C25">
              <w:rPr>
                <w:rFonts w:ascii="Arial" w:hAnsi="Arial" w:cs="Arial"/>
                <w:sz w:val="24"/>
                <w:szCs w:val="24"/>
              </w:rPr>
              <w:t>Dip. Tomás Brito Lara.</w:t>
            </w:r>
          </w:p>
        </w:tc>
        <w:tc>
          <w:tcPr>
            <w:tcW w:w="1383" w:type="dxa"/>
            <w:tcBorders>
              <w:top w:val="single" w:sz="4" w:space="0" w:color="auto"/>
              <w:left w:val="single" w:sz="4" w:space="0" w:color="auto"/>
              <w:bottom w:val="single" w:sz="4" w:space="0" w:color="auto"/>
              <w:right w:val="single" w:sz="4" w:space="0" w:color="auto"/>
            </w:tcBorders>
          </w:tcPr>
          <w:p w:rsidR="00851C25" w:rsidRPr="00851C25" w:rsidRDefault="00851C25" w:rsidP="00851C25">
            <w:pPr>
              <w:rPr>
                <w:rFonts w:ascii="Arial" w:hAnsi="Arial" w:cs="Arial"/>
                <w:sz w:val="24"/>
                <w:szCs w:val="24"/>
              </w:rPr>
            </w:pPr>
          </w:p>
        </w:tc>
        <w:tc>
          <w:tcPr>
            <w:tcW w:w="1838" w:type="dxa"/>
            <w:tcBorders>
              <w:top w:val="single" w:sz="4" w:space="0" w:color="auto"/>
              <w:left w:val="single" w:sz="4" w:space="0" w:color="auto"/>
              <w:bottom w:val="single" w:sz="4" w:space="0" w:color="auto"/>
              <w:right w:val="single" w:sz="4" w:space="0" w:color="auto"/>
            </w:tcBorders>
          </w:tcPr>
          <w:p w:rsidR="00851C25" w:rsidRPr="00851C25" w:rsidRDefault="00851C25" w:rsidP="00851C25">
            <w:pPr>
              <w:rPr>
                <w:rFonts w:ascii="Arial" w:hAnsi="Arial" w:cs="Arial"/>
                <w:sz w:val="24"/>
                <w:szCs w:val="24"/>
              </w:rPr>
            </w:pPr>
            <w:r w:rsidRPr="00851C25">
              <w:rPr>
                <w:rFonts w:ascii="Arial" w:hAnsi="Arial" w:cs="Arial"/>
                <w:sz w:val="24"/>
                <w:szCs w:val="24"/>
              </w:rPr>
              <w:t>Integrante</w:t>
            </w:r>
          </w:p>
        </w:tc>
      </w:tr>
      <w:tr w:rsidR="00851C25" w:rsidRPr="00851C25" w:rsidTr="00CF3B72">
        <w:trPr>
          <w:trHeight w:val="449"/>
        </w:trPr>
        <w:tc>
          <w:tcPr>
            <w:tcW w:w="5470" w:type="dxa"/>
            <w:tcBorders>
              <w:top w:val="single" w:sz="4" w:space="0" w:color="auto"/>
              <w:left w:val="single" w:sz="4" w:space="0" w:color="auto"/>
              <w:bottom w:val="single" w:sz="4" w:space="0" w:color="auto"/>
              <w:right w:val="single" w:sz="4" w:space="0" w:color="auto"/>
            </w:tcBorders>
          </w:tcPr>
          <w:p w:rsidR="00851C25" w:rsidRPr="00851C25" w:rsidRDefault="00851C25" w:rsidP="00851C25">
            <w:pPr>
              <w:rPr>
                <w:rFonts w:ascii="Arial" w:hAnsi="Arial" w:cs="Arial"/>
                <w:sz w:val="24"/>
                <w:szCs w:val="24"/>
              </w:rPr>
            </w:pPr>
            <w:r w:rsidRPr="00851C25">
              <w:rPr>
                <w:rFonts w:ascii="Arial" w:hAnsi="Arial" w:cs="Arial"/>
                <w:sz w:val="24"/>
                <w:szCs w:val="24"/>
              </w:rPr>
              <w:t>Dip.  Carlos Mario Ramos Hernández.</w:t>
            </w:r>
          </w:p>
        </w:tc>
        <w:tc>
          <w:tcPr>
            <w:tcW w:w="1383" w:type="dxa"/>
            <w:tcBorders>
              <w:top w:val="single" w:sz="4" w:space="0" w:color="auto"/>
              <w:left w:val="single" w:sz="4" w:space="0" w:color="auto"/>
              <w:bottom w:val="single" w:sz="4" w:space="0" w:color="auto"/>
              <w:right w:val="single" w:sz="4" w:space="0" w:color="auto"/>
            </w:tcBorders>
          </w:tcPr>
          <w:p w:rsidR="00851C25" w:rsidRPr="00851C25" w:rsidRDefault="00851C25" w:rsidP="00851C25">
            <w:pPr>
              <w:rPr>
                <w:rFonts w:ascii="Arial" w:hAnsi="Arial" w:cs="Arial"/>
                <w:sz w:val="24"/>
                <w:szCs w:val="24"/>
              </w:rPr>
            </w:pPr>
          </w:p>
        </w:tc>
        <w:tc>
          <w:tcPr>
            <w:tcW w:w="1838" w:type="dxa"/>
            <w:tcBorders>
              <w:top w:val="single" w:sz="4" w:space="0" w:color="auto"/>
              <w:left w:val="single" w:sz="4" w:space="0" w:color="auto"/>
              <w:bottom w:val="single" w:sz="4" w:space="0" w:color="auto"/>
              <w:right w:val="single" w:sz="4" w:space="0" w:color="auto"/>
            </w:tcBorders>
          </w:tcPr>
          <w:p w:rsidR="00851C25" w:rsidRPr="00851C25" w:rsidRDefault="00851C25" w:rsidP="00851C25">
            <w:pPr>
              <w:rPr>
                <w:rFonts w:ascii="Arial" w:hAnsi="Arial" w:cs="Arial"/>
                <w:sz w:val="24"/>
                <w:szCs w:val="24"/>
              </w:rPr>
            </w:pPr>
            <w:r w:rsidRPr="00851C25">
              <w:rPr>
                <w:rFonts w:ascii="Arial" w:hAnsi="Arial" w:cs="Arial"/>
                <w:sz w:val="24"/>
                <w:szCs w:val="24"/>
              </w:rPr>
              <w:t>Integrante</w:t>
            </w:r>
          </w:p>
        </w:tc>
      </w:tr>
      <w:tr w:rsidR="00851C25" w:rsidRPr="00851C25" w:rsidTr="00CF3B72">
        <w:trPr>
          <w:trHeight w:val="449"/>
        </w:trPr>
        <w:tc>
          <w:tcPr>
            <w:tcW w:w="5470" w:type="dxa"/>
            <w:tcBorders>
              <w:top w:val="single" w:sz="4" w:space="0" w:color="auto"/>
              <w:left w:val="single" w:sz="4" w:space="0" w:color="auto"/>
              <w:bottom w:val="single" w:sz="4" w:space="0" w:color="auto"/>
              <w:right w:val="single" w:sz="4" w:space="0" w:color="auto"/>
            </w:tcBorders>
          </w:tcPr>
          <w:p w:rsidR="00851C25" w:rsidRPr="00851C25" w:rsidRDefault="00851C25" w:rsidP="00851C25">
            <w:pPr>
              <w:rPr>
                <w:rFonts w:ascii="Arial" w:hAnsi="Arial" w:cs="Arial"/>
                <w:sz w:val="24"/>
                <w:szCs w:val="24"/>
              </w:rPr>
            </w:pPr>
            <w:r w:rsidRPr="00851C25">
              <w:rPr>
                <w:rFonts w:ascii="Arial" w:hAnsi="Arial" w:cs="Arial"/>
                <w:sz w:val="24"/>
                <w:szCs w:val="24"/>
              </w:rPr>
              <w:t>Dip. Manuel Antonio Gordillo Bonfil.</w:t>
            </w:r>
          </w:p>
        </w:tc>
        <w:tc>
          <w:tcPr>
            <w:tcW w:w="1383" w:type="dxa"/>
            <w:tcBorders>
              <w:top w:val="single" w:sz="4" w:space="0" w:color="auto"/>
              <w:left w:val="single" w:sz="4" w:space="0" w:color="auto"/>
              <w:bottom w:val="single" w:sz="4" w:space="0" w:color="auto"/>
              <w:right w:val="single" w:sz="4" w:space="0" w:color="auto"/>
            </w:tcBorders>
          </w:tcPr>
          <w:p w:rsidR="00851C25" w:rsidRPr="00851C25" w:rsidRDefault="00851C25" w:rsidP="00851C25">
            <w:pPr>
              <w:rPr>
                <w:rFonts w:ascii="Arial" w:hAnsi="Arial" w:cs="Arial"/>
                <w:sz w:val="24"/>
                <w:szCs w:val="24"/>
              </w:rPr>
            </w:pPr>
          </w:p>
        </w:tc>
        <w:tc>
          <w:tcPr>
            <w:tcW w:w="1838" w:type="dxa"/>
            <w:tcBorders>
              <w:top w:val="single" w:sz="4" w:space="0" w:color="auto"/>
              <w:left w:val="single" w:sz="4" w:space="0" w:color="auto"/>
              <w:bottom w:val="single" w:sz="4" w:space="0" w:color="auto"/>
              <w:right w:val="single" w:sz="4" w:space="0" w:color="auto"/>
            </w:tcBorders>
          </w:tcPr>
          <w:p w:rsidR="00851C25" w:rsidRPr="00851C25" w:rsidRDefault="00851C25" w:rsidP="00851C25">
            <w:pPr>
              <w:rPr>
                <w:rFonts w:ascii="Arial" w:hAnsi="Arial" w:cs="Arial"/>
                <w:sz w:val="24"/>
                <w:szCs w:val="24"/>
              </w:rPr>
            </w:pPr>
            <w:r w:rsidRPr="00851C25">
              <w:rPr>
                <w:rFonts w:ascii="Arial" w:hAnsi="Arial" w:cs="Arial"/>
                <w:sz w:val="24"/>
                <w:szCs w:val="24"/>
              </w:rPr>
              <w:t>Integrante</w:t>
            </w:r>
          </w:p>
        </w:tc>
      </w:tr>
    </w:tbl>
    <w:p w:rsidR="00851C25" w:rsidRPr="00851C25" w:rsidRDefault="00851C25" w:rsidP="00851C25">
      <w:pPr>
        <w:jc w:val="both"/>
        <w:rPr>
          <w:rFonts w:ascii="Arial" w:hAnsi="Arial" w:cs="Arial"/>
          <w:bCs/>
          <w:sz w:val="24"/>
          <w:szCs w:val="24"/>
        </w:rPr>
      </w:pPr>
    </w:p>
    <w:p w:rsidR="00851C25" w:rsidRPr="00851C25" w:rsidRDefault="00851C25" w:rsidP="00851C25">
      <w:pPr>
        <w:jc w:val="both"/>
        <w:rPr>
          <w:rFonts w:ascii="Arial" w:hAnsi="Arial" w:cs="Arial"/>
          <w:bCs/>
          <w:sz w:val="24"/>
          <w:szCs w:val="24"/>
        </w:rPr>
      </w:pPr>
    </w:p>
    <w:p w:rsidR="00851C25" w:rsidRPr="00851C25" w:rsidRDefault="00851C25" w:rsidP="00851C25">
      <w:pPr>
        <w:jc w:val="both"/>
        <w:rPr>
          <w:rFonts w:ascii="Arial" w:hAnsi="Arial" w:cs="Arial"/>
          <w:bCs/>
          <w:sz w:val="24"/>
          <w:szCs w:val="24"/>
        </w:rPr>
      </w:pPr>
      <w:r w:rsidRPr="00851C25">
        <w:rPr>
          <w:rFonts w:ascii="Arial" w:hAnsi="Arial" w:cs="Arial"/>
          <w:b/>
          <w:bCs/>
          <w:sz w:val="24"/>
          <w:szCs w:val="24"/>
        </w:rPr>
        <w:t xml:space="preserve">II. </w:t>
      </w:r>
      <w:r w:rsidRPr="00851C25">
        <w:rPr>
          <w:rFonts w:ascii="Arial" w:hAnsi="Arial" w:cs="Arial"/>
          <w:bCs/>
          <w:sz w:val="24"/>
          <w:szCs w:val="24"/>
        </w:rPr>
        <w:t>Que con fecha 17 de septiembre de 2018 se instaló, en sesión pública, la Comisión Ordinaria de Hacienda y Finanzas de la LXIII Legislatura al Honorable Congreso del Estado.</w:t>
      </w:r>
    </w:p>
    <w:p w:rsidR="00851C25" w:rsidRPr="00851C25" w:rsidRDefault="00851C25" w:rsidP="00851C25">
      <w:pPr>
        <w:jc w:val="both"/>
        <w:rPr>
          <w:rFonts w:ascii="Arial" w:hAnsi="Arial" w:cs="Arial"/>
          <w:bCs/>
          <w:sz w:val="24"/>
          <w:szCs w:val="24"/>
        </w:rPr>
      </w:pPr>
    </w:p>
    <w:p w:rsidR="00851C25" w:rsidRPr="00851C25" w:rsidRDefault="00851C25" w:rsidP="00851C25">
      <w:pPr>
        <w:jc w:val="both"/>
        <w:rPr>
          <w:rFonts w:ascii="Arial" w:hAnsi="Arial" w:cs="Arial"/>
          <w:bCs/>
          <w:sz w:val="24"/>
          <w:szCs w:val="24"/>
        </w:rPr>
      </w:pPr>
      <w:r w:rsidRPr="00851C25">
        <w:rPr>
          <w:rFonts w:ascii="Arial" w:hAnsi="Arial" w:cs="Arial"/>
          <w:b/>
          <w:bCs/>
          <w:sz w:val="24"/>
          <w:szCs w:val="24"/>
        </w:rPr>
        <w:t xml:space="preserve">III. </w:t>
      </w:r>
      <w:r w:rsidRPr="00851C25">
        <w:rPr>
          <w:rFonts w:ascii="Arial" w:hAnsi="Arial" w:cs="Arial"/>
          <w:bCs/>
          <w:sz w:val="24"/>
          <w:szCs w:val="24"/>
        </w:rPr>
        <w:t>Que el 30 de noviembre de 2018, el C. Gobernador Constitucional del Estado presentó ante el Honorable Congreso del Estado, la iniciativa con proyecto de Decreto por el que se expide la Ley de Ingresos del Estado de Tabasco para el Ejercicio Fiscal 2019; se reforma el artículo 38 Bis de la Ley de Coordinación Fiscal y Financiera del Estado; y se reforman, adicionan y derogan diversas disposiciones de la Ley de Hacienda del Estado.</w:t>
      </w:r>
    </w:p>
    <w:p w:rsidR="00851C25" w:rsidRPr="00851C25" w:rsidRDefault="00851C25" w:rsidP="00851C25">
      <w:pPr>
        <w:jc w:val="both"/>
        <w:rPr>
          <w:rFonts w:ascii="Arial" w:hAnsi="Arial" w:cs="Arial"/>
          <w:bCs/>
          <w:sz w:val="24"/>
          <w:szCs w:val="24"/>
        </w:rPr>
      </w:pPr>
    </w:p>
    <w:p w:rsidR="00851C25" w:rsidRPr="00851C25" w:rsidRDefault="00851C25" w:rsidP="00851C25">
      <w:pPr>
        <w:jc w:val="both"/>
        <w:rPr>
          <w:rFonts w:ascii="Arial" w:hAnsi="Arial" w:cs="Arial"/>
          <w:bCs/>
          <w:sz w:val="24"/>
          <w:szCs w:val="24"/>
        </w:rPr>
      </w:pPr>
      <w:r w:rsidRPr="00851C25">
        <w:rPr>
          <w:rFonts w:ascii="Arial" w:hAnsi="Arial" w:cs="Arial"/>
          <w:b/>
          <w:bCs/>
          <w:sz w:val="24"/>
          <w:szCs w:val="24"/>
        </w:rPr>
        <w:t xml:space="preserve">IV. </w:t>
      </w:r>
      <w:r w:rsidRPr="00851C25">
        <w:rPr>
          <w:rFonts w:ascii="Arial" w:hAnsi="Arial" w:cs="Arial"/>
          <w:bCs/>
          <w:sz w:val="24"/>
          <w:szCs w:val="24"/>
        </w:rPr>
        <w:t>Que en sesión pública ordinaria del 04 de diciembre de 2018, el Presidente de la Mesa Directiva del Honorable Congreso del Estado, turnó la iniciativa de referencia a la Comisión Ordinaria de Hacienda y Finanzas, para su estudio, análisis y emisión del acuerdo o dictamen que en derecho corresponda.</w:t>
      </w:r>
    </w:p>
    <w:p w:rsidR="00851C25" w:rsidRPr="00851C25" w:rsidRDefault="00851C25" w:rsidP="00851C25">
      <w:pPr>
        <w:jc w:val="both"/>
        <w:rPr>
          <w:rFonts w:ascii="Arial" w:hAnsi="Arial" w:cs="Arial"/>
          <w:bCs/>
          <w:sz w:val="24"/>
          <w:szCs w:val="24"/>
        </w:rPr>
      </w:pPr>
    </w:p>
    <w:p w:rsidR="00851C25" w:rsidRPr="00851C25" w:rsidRDefault="00851C25" w:rsidP="00851C25">
      <w:pPr>
        <w:jc w:val="both"/>
        <w:rPr>
          <w:rFonts w:ascii="Arial" w:hAnsi="Arial" w:cs="Arial"/>
          <w:bCs/>
          <w:sz w:val="24"/>
          <w:szCs w:val="24"/>
        </w:rPr>
      </w:pPr>
      <w:r w:rsidRPr="00851C25">
        <w:rPr>
          <w:rFonts w:ascii="Arial" w:hAnsi="Arial" w:cs="Arial"/>
          <w:b/>
          <w:bCs/>
          <w:sz w:val="24"/>
          <w:szCs w:val="24"/>
        </w:rPr>
        <w:t xml:space="preserve">V. </w:t>
      </w:r>
      <w:r w:rsidRPr="00851C25">
        <w:rPr>
          <w:rFonts w:ascii="Arial" w:hAnsi="Arial" w:cs="Arial"/>
          <w:bCs/>
          <w:sz w:val="24"/>
          <w:szCs w:val="24"/>
        </w:rPr>
        <w:t>En virtud de lo anterior, en sesión pública del 07 de diciembre de 2018, los integrantes de la Comisión Ordinaria de Hacienda y Finanzas, previo estudio y análisis, emitieron el presente Dictamen, el cual se somete la consideración de esta Honorable Asamblea, al tenor de los siguientes:</w:t>
      </w:r>
    </w:p>
    <w:p w:rsidR="00851C25" w:rsidRPr="00851C25" w:rsidRDefault="00851C25" w:rsidP="00851C25">
      <w:pPr>
        <w:tabs>
          <w:tab w:val="left" w:pos="4695"/>
        </w:tabs>
        <w:jc w:val="center"/>
        <w:rPr>
          <w:rFonts w:ascii="Arial" w:hAnsi="Arial" w:cs="Arial"/>
          <w:b/>
          <w:sz w:val="24"/>
          <w:szCs w:val="24"/>
        </w:rPr>
      </w:pPr>
    </w:p>
    <w:p w:rsidR="00851C25" w:rsidRPr="00851C25" w:rsidRDefault="00851C25" w:rsidP="00851C25">
      <w:pPr>
        <w:tabs>
          <w:tab w:val="left" w:pos="4695"/>
        </w:tabs>
        <w:jc w:val="center"/>
        <w:rPr>
          <w:rFonts w:ascii="Arial" w:hAnsi="Arial" w:cs="Arial"/>
          <w:bCs/>
          <w:color w:val="000000"/>
          <w:sz w:val="24"/>
        </w:rPr>
      </w:pPr>
      <w:r w:rsidRPr="00851C25">
        <w:rPr>
          <w:rFonts w:ascii="Arial" w:hAnsi="Arial" w:cs="Arial"/>
          <w:b/>
          <w:sz w:val="24"/>
          <w:szCs w:val="24"/>
        </w:rPr>
        <w:t>CONSIDERANDO</w:t>
      </w:r>
      <w:r w:rsidRPr="00851C25">
        <w:rPr>
          <w:rFonts w:ascii="Arial" w:hAnsi="Arial" w:cs="Arial"/>
          <w:bCs/>
          <w:color w:val="000000"/>
          <w:sz w:val="24"/>
        </w:rPr>
        <w:t xml:space="preserve"> </w:t>
      </w:r>
    </w:p>
    <w:p w:rsidR="00851C25" w:rsidRPr="00851C25" w:rsidRDefault="00851C25" w:rsidP="00851C25">
      <w:pPr>
        <w:tabs>
          <w:tab w:val="left" w:pos="4695"/>
        </w:tabs>
        <w:jc w:val="center"/>
        <w:rPr>
          <w:rFonts w:ascii="Arial" w:hAnsi="Arial" w:cs="Arial"/>
          <w:bCs/>
          <w:color w:val="000000"/>
          <w:sz w:val="24"/>
        </w:rPr>
      </w:pPr>
    </w:p>
    <w:p w:rsidR="00851C25" w:rsidRPr="00851C25" w:rsidRDefault="00851C25" w:rsidP="00851C25">
      <w:pPr>
        <w:jc w:val="both"/>
        <w:rPr>
          <w:rFonts w:ascii="Arial" w:hAnsi="Arial" w:cs="Arial"/>
          <w:sz w:val="24"/>
          <w:szCs w:val="24"/>
        </w:rPr>
      </w:pPr>
      <w:r w:rsidRPr="00851C25">
        <w:rPr>
          <w:rFonts w:ascii="Arial" w:hAnsi="Arial" w:cs="Arial"/>
          <w:b/>
          <w:bCs/>
          <w:sz w:val="24"/>
          <w:szCs w:val="24"/>
        </w:rPr>
        <w:t xml:space="preserve">PRIMERO.- </w:t>
      </w:r>
      <w:r w:rsidRPr="00851C25">
        <w:rPr>
          <w:rFonts w:ascii="Arial" w:hAnsi="Arial" w:cs="Arial"/>
          <w:bCs/>
          <w:sz w:val="24"/>
          <w:szCs w:val="24"/>
        </w:rPr>
        <w:t xml:space="preserve">Que en el Congreso del Estado es competente para imponer las contribuciones aprobando anualmente los ingresos que fueren necesarios para cubrir los presupuestos de </w:t>
      </w:r>
      <w:r w:rsidRPr="00851C25">
        <w:rPr>
          <w:rFonts w:ascii="Arial" w:hAnsi="Arial" w:cs="Arial"/>
          <w:bCs/>
          <w:sz w:val="24"/>
          <w:szCs w:val="24"/>
        </w:rPr>
        <w:lastRenderedPageBreak/>
        <w:t>Egresos de los poderes del Estado, órganos autónomos y los Ayuntamientos, así como para expedir, reformar, adicionar, derogar y abrogar leyes y decretos, de conformidad con lo dispuesto en el artículo 36, fracciones I y VII de la Constitución Política del Estado Libre y Soberano de Tabasco.</w:t>
      </w:r>
    </w:p>
    <w:p w:rsidR="00851C25" w:rsidRPr="00851C25" w:rsidRDefault="00851C25" w:rsidP="00851C25">
      <w:pPr>
        <w:jc w:val="both"/>
        <w:rPr>
          <w:rFonts w:ascii="Arial" w:hAnsi="Arial" w:cs="Arial"/>
          <w:bCs/>
          <w:sz w:val="24"/>
          <w:szCs w:val="24"/>
        </w:rPr>
      </w:pPr>
    </w:p>
    <w:p w:rsidR="00851C25" w:rsidRPr="00851C25" w:rsidRDefault="00851C25" w:rsidP="00851C25">
      <w:pPr>
        <w:jc w:val="both"/>
        <w:rPr>
          <w:rFonts w:ascii="Arial" w:hAnsi="Arial" w:cs="Arial"/>
          <w:bCs/>
          <w:sz w:val="24"/>
          <w:szCs w:val="24"/>
        </w:rPr>
      </w:pPr>
      <w:r w:rsidRPr="00851C25">
        <w:rPr>
          <w:rFonts w:ascii="Arial" w:hAnsi="Arial" w:cs="Arial"/>
          <w:b/>
          <w:bCs/>
          <w:sz w:val="24"/>
          <w:szCs w:val="24"/>
        </w:rPr>
        <w:t xml:space="preserve">SEGUNDO.- </w:t>
      </w:r>
      <w:r w:rsidRPr="00851C25">
        <w:rPr>
          <w:rFonts w:ascii="Arial" w:hAnsi="Arial" w:cs="Arial"/>
          <w:bCs/>
          <w:sz w:val="24"/>
          <w:szCs w:val="24"/>
        </w:rPr>
        <w:t>Que el artículo 35 de la Ley de Presupuesto y Responsabilidad Hacendaria del Estado de Tabasco dispone que la Ley de Ingresos será la que apruebe el Congreso del Estado, con aplicación durante el perìodo de un año, a partir del 1 de enero de cada ejercicio fiscal; y que la correspondiente iniciativa contendrá lo señalado en los artículos 5 de la Ley de Disciplina Financiera de las Entidades Federativas y los Municipios y 13 y 36 de la misma Ley de Presupuesto y Responsabilidad Hacendaria del Estado  de Tabasco.</w:t>
      </w:r>
    </w:p>
    <w:p w:rsidR="00851C25" w:rsidRPr="00851C25" w:rsidRDefault="00851C25" w:rsidP="00851C25">
      <w:pPr>
        <w:jc w:val="both"/>
        <w:rPr>
          <w:rFonts w:ascii="Arial" w:hAnsi="Arial" w:cs="Arial"/>
          <w:bCs/>
          <w:sz w:val="24"/>
          <w:szCs w:val="24"/>
        </w:rPr>
      </w:pPr>
    </w:p>
    <w:p w:rsidR="00851C25" w:rsidRPr="00851C25" w:rsidRDefault="00851C25" w:rsidP="00851C25">
      <w:pPr>
        <w:jc w:val="both"/>
        <w:rPr>
          <w:rFonts w:ascii="Arial" w:hAnsi="Arial" w:cs="Arial"/>
          <w:bCs/>
          <w:sz w:val="24"/>
          <w:szCs w:val="24"/>
        </w:rPr>
      </w:pPr>
      <w:r w:rsidRPr="00851C25">
        <w:rPr>
          <w:rFonts w:ascii="Arial" w:hAnsi="Arial" w:cs="Arial"/>
          <w:b/>
          <w:bCs/>
          <w:sz w:val="24"/>
          <w:szCs w:val="24"/>
        </w:rPr>
        <w:t xml:space="preserve">TERCERO.- </w:t>
      </w:r>
      <w:r w:rsidRPr="00851C25">
        <w:rPr>
          <w:rFonts w:ascii="Arial" w:hAnsi="Arial" w:cs="Arial"/>
          <w:bCs/>
          <w:sz w:val="24"/>
          <w:szCs w:val="24"/>
        </w:rPr>
        <w:t>Que los artículos 5 de la Ley de Disciplina Financiera de las Entidades Federativas y los Municipios y 13 de la Ley de Presupuesto y Responsabilidad Hacendaria del Estado de Tabasco, prevén, en forma similar, que las iniciativas de Ley de Ingresos y de Presupuesto de Egresos del Estado, se elaborarán conforme a lo establecido en dicha Ley, en la Ley de Disciplina Financiera de las Entidades Federativas y los Municipios, la Ley General de Contabilidad Gubernamental y las normas que para tal efecto emita el Consejo Nacional de Armonización Contable, con base en objetivos y parámetros cuantificables de política económica, acompañados de sus correspondientes indicadores del desempeño, los cuales deberán ser congruentes con el Plan de Desarrollo y los programas que derivan del mismo, e incluirán cuando menos lo siguiente:</w:t>
      </w:r>
    </w:p>
    <w:p w:rsidR="00851C25" w:rsidRPr="00851C25" w:rsidRDefault="00851C25" w:rsidP="00851C25">
      <w:pPr>
        <w:jc w:val="both"/>
        <w:rPr>
          <w:rFonts w:ascii="Arial" w:hAnsi="Arial" w:cs="Arial"/>
          <w:bCs/>
          <w:sz w:val="24"/>
          <w:szCs w:val="24"/>
        </w:rPr>
      </w:pPr>
    </w:p>
    <w:p w:rsidR="00851C25" w:rsidRPr="00851C25" w:rsidRDefault="00851C25" w:rsidP="00851C25">
      <w:pPr>
        <w:ind w:left="567"/>
        <w:jc w:val="both"/>
        <w:rPr>
          <w:rFonts w:ascii="Arial" w:hAnsi="Arial" w:cs="Arial"/>
          <w:bCs/>
          <w:sz w:val="24"/>
          <w:szCs w:val="24"/>
        </w:rPr>
      </w:pPr>
      <w:r w:rsidRPr="00851C25">
        <w:rPr>
          <w:rFonts w:ascii="Arial" w:hAnsi="Arial" w:cs="Arial"/>
          <w:bCs/>
          <w:sz w:val="24"/>
          <w:szCs w:val="24"/>
        </w:rPr>
        <w:t>I. Los objetivos anuales, estrategias y metas;</w:t>
      </w:r>
    </w:p>
    <w:p w:rsidR="00851C25" w:rsidRPr="00851C25" w:rsidRDefault="00851C25" w:rsidP="00851C25">
      <w:pPr>
        <w:ind w:left="567"/>
        <w:jc w:val="both"/>
        <w:rPr>
          <w:rFonts w:ascii="Arial" w:hAnsi="Arial" w:cs="Arial"/>
          <w:bCs/>
          <w:sz w:val="24"/>
          <w:szCs w:val="24"/>
        </w:rPr>
      </w:pPr>
    </w:p>
    <w:p w:rsidR="00851C25" w:rsidRPr="00851C25" w:rsidRDefault="00851C25" w:rsidP="00851C25">
      <w:pPr>
        <w:ind w:left="567"/>
        <w:jc w:val="both"/>
        <w:rPr>
          <w:rFonts w:ascii="Arial" w:hAnsi="Arial" w:cs="Arial"/>
          <w:bCs/>
          <w:sz w:val="24"/>
          <w:szCs w:val="24"/>
        </w:rPr>
      </w:pPr>
      <w:r w:rsidRPr="00851C25">
        <w:rPr>
          <w:rFonts w:ascii="Arial" w:hAnsi="Arial" w:cs="Arial"/>
          <w:bCs/>
          <w:sz w:val="24"/>
          <w:szCs w:val="24"/>
        </w:rPr>
        <w:t>II. Las proyecciones de las finanzas públicas, incluyendo los requerimientos financieros del sector público, considerando las premisas empleadas en los Criterios Generales de Política Económica.</w:t>
      </w:r>
    </w:p>
    <w:p w:rsidR="00851C25" w:rsidRPr="00851C25" w:rsidRDefault="00851C25" w:rsidP="00851C25">
      <w:pPr>
        <w:ind w:left="567"/>
        <w:jc w:val="both"/>
        <w:rPr>
          <w:rFonts w:ascii="Arial" w:hAnsi="Arial" w:cs="Arial"/>
          <w:bCs/>
          <w:sz w:val="24"/>
          <w:szCs w:val="24"/>
        </w:rPr>
      </w:pPr>
    </w:p>
    <w:p w:rsidR="00851C25" w:rsidRPr="00851C25" w:rsidRDefault="00851C25" w:rsidP="00851C25">
      <w:pPr>
        <w:ind w:left="567"/>
        <w:jc w:val="both"/>
        <w:rPr>
          <w:rFonts w:ascii="Arial" w:hAnsi="Arial" w:cs="Arial"/>
          <w:bCs/>
          <w:sz w:val="24"/>
          <w:szCs w:val="24"/>
        </w:rPr>
      </w:pPr>
      <w:r w:rsidRPr="00851C25">
        <w:rPr>
          <w:rFonts w:ascii="Arial" w:hAnsi="Arial" w:cs="Arial"/>
          <w:bCs/>
          <w:sz w:val="24"/>
          <w:szCs w:val="24"/>
        </w:rPr>
        <w:t>Las proyecciones se realizarán con base en los formatos que emita el Consejo Nacional de Armonización Contable y abarcarán un periodo de cinco años en adición al ejercicio fiscal en cuestión, las que, en su caso, se revisarán anualmente en los ejercicios subsecuentes;</w:t>
      </w:r>
    </w:p>
    <w:p w:rsidR="00851C25" w:rsidRPr="00851C25" w:rsidRDefault="00851C25" w:rsidP="00851C25">
      <w:pPr>
        <w:ind w:left="567"/>
        <w:jc w:val="both"/>
        <w:rPr>
          <w:rFonts w:ascii="Arial" w:hAnsi="Arial" w:cs="Arial"/>
          <w:b/>
          <w:bCs/>
          <w:sz w:val="24"/>
          <w:szCs w:val="24"/>
        </w:rPr>
      </w:pPr>
    </w:p>
    <w:p w:rsidR="00851C25" w:rsidRPr="00851C25" w:rsidRDefault="00851C25" w:rsidP="00851C25">
      <w:pPr>
        <w:ind w:left="567"/>
        <w:jc w:val="both"/>
        <w:rPr>
          <w:rFonts w:ascii="Arial" w:hAnsi="Arial" w:cs="Arial"/>
          <w:bCs/>
          <w:sz w:val="24"/>
          <w:szCs w:val="24"/>
        </w:rPr>
      </w:pPr>
      <w:r w:rsidRPr="00851C25">
        <w:rPr>
          <w:rFonts w:ascii="Arial" w:hAnsi="Arial" w:cs="Arial"/>
          <w:bCs/>
          <w:sz w:val="24"/>
          <w:szCs w:val="24"/>
        </w:rPr>
        <w:t>III. La descripción de los riesgos relevantes para las finanzas públicas, incluyendo los montos de Deuda Contingente, acompañados de propuestas de acción para enfrentarlos;</w:t>
      </w:r>
    </w:p>
    <w:p w:rsidR="00851C25" w:rsidRPr="00851C25" w:rsidRDefault="00851C25" w:rsidP="00851C25">
      <w:pPr>
        <w:ind w:left="567"/>
        <w:jc w:val="both"/>
        <w:rPr>
          <w:rFonts w:ascii="Arial" w:hAnsi="Arial" w:cs="Arial"/>
          <w:bCs/>
          <w:sz w:val="24"/>
          <w:szCs w:val="24"/>
        </w:rPr>
      </w:pPr>
    </w:p>
    <w:p w:rsidR="00851C25" w:rsidRPr="00851C25" w:rsidRDefault="00851C25" w:rsidP="00851C25">
      <w:pPr>
        <w:ind w:left="567"/>
        <w:jc w:val="both"/>
        <w:rPr>
          <w:rFonts w:ascii="Arial" w:hAnsi="Arial" w:cs="Arial"/>
          <w:bCs/>
          <w:sz w:val="24"/>
          <w:szCs w:val="24"/>
        </w:rPr>
      </w:pPr>
      <w:r w:rsidRPr="00851C25">
        <w:rPr>
          <w:rFonts w:ascii="Arial" w:hAnsi="Arial" w:cs="Arial"/>
          <w:bCs/>
          <w:sz w:val="24"/>
          <w:szCs w:val="24"/>
        </w:rPr>
        <w:t>IV. Los resultados de las finanzas públicas que abarquen un periodo de los cinco últimos años y el ejercicio fiscal en cuestión, de acuerdo con los formatos que emita el Consejo Nacional de Armonización Contable para este fin; y</w:t>
      </w:r>
    </w:p>
    <w:p w:rsidR="00851C25" w:rsidRPr="00851C25" w:rsidRDefault="00851C25" w:rsidP="00851C25">
      <w:pPr>
        <w:ind w:left="567"/>
        <w:jc w:val="both"/>
        <w:rPr>
          <w:rFonts w:ascii="Arial" w:hAnsi="Arial" w:cs="Arial"/>
          <w:bCs/>
          <w:sz w:val="24"/>
          <w:szCs w:val="24"/>
        </w:rPr>
      </w:pPr>
    </w:p>
    <w:p w:rsidR="00851C25" w:rsidRPr="00851C25" w:rsidRDefault="00851C25" w:rsidP="00851C25">
      <w:pPr>
        <w:ind w:left="567"/>
        <w:jc w:val="both"/>
        <w:rPr>
          <w:rFonts w:ascii="Arial" w:hAnsi="Arial" w:cs="Arial"/>
          <w:bCs/>
          <w:sz w:val="24"/>
          <w:szCs w:val="24"/>
        </w:rPr>
      </w:pPr>
      <w:r w:rsidRPr="00851C25">
        <w:rPr>
          <w:rFonts w:ascii="Arial" w:hAnsi="Arial" w:cs="Arial"/>
          <w:bCs/>
          <w:sz w:val="24"/>
          <w:szCs w:val="24"/>
        </w:rPr>
        <w:t>V. Los resultados de las finanzas públicas que abarquen un periodo de los cinco últimos años y el ejercicio fiscal en cuestión, de acuerdo con los formatos que emita el Consejo Nacional de Armonización Contable para este fin;</w:t>
      </w:r>
    </w:p>
    <w:p w:rsidR="00851C25" w:rsidRPr="00851C25" w:rsidRDefault="00851C25" w:rsidP="00851C25">
      <w:pPr>
        <w:ind w:left="567"/>
        <w:jc w:val="both"/>
        <w:rPr>
          <w:rFonts w:ascii="Arial" w:hAnsi="Arial" w:cs="Arial"/>
          <w:bCs/>
          <w:sz w:val="24"/>
          <w:szCs w:val="24"/>
        </w:rPr>
      </w:pPr>
    </w:p>
    <w:p w:rsidR="00851C25" w:rsidRPr="00851C25" w:rsidRDefault="00851C25" w:rsidP="00851C25">
      <w:pPr>
        <w:ind w:left="567"/>
        <w:jc w:val="both"/>
        <w:rPr>
          <w:rFonts w:ascii="Arial" w:hAnsi="Arial" w:cs="Arial"/>
          <w:bCs/>
          <w:sz w:val="24"/>
          <w:szCs w:val="24"/>
        </w:rPr>
      </w:pPr>
      <w:r w:rsidRPr="00851C25">
        <w:rPr>
          <w:rFonts w:ascii="Arial" w:hAnsi="Arial" w:cs="Arial"/>
          <w:bCs/>
          <w:sz w:val="24"/>
          <w:szCs w:val="24"/>
        </w:rPr>
        <w:t xml:space="preserve">VI. Un estudio actuarial de las pensiones de los trabajadores al servicio del Estado, el cual como mínimo deberá actualizarse cada tres años. El estudio deberá incluir la población afiliada, la edad promedio, las características de las prestaciones otorgadas conforme a la </w:t>
      </w:r>
      <w:r w:rsidRPr="00851C25">
        <w:rPr>
          <w:rFonts w:ascii="Arial" w:hAnsi="Arial" w:cs="Arial"/>
          <w:bCs/>
          <w:sz w:val="24"/>
          <w:szCs w:val="24"/>
        </w:rPr>
        <w:lastRenderedPageBreak/>
        <w:t>Ley de Seguridad Social del Estado de Tabasco y el monto de reservas de pensiones, así como el periodo de suficiencia y el balance actuarial en valor presente.</w:t>
      </w:r>
    </w:p>
    <w:p w:rsidR="00851C25" w:rsidRPr="00851C25" w:rsidRDefault="00851C25" w:rsidP="00851C25">
      <w:pPr>
        <w:jc w:val="both"/>
        <w:rPr>
          <w:rFonts w:ascii="Arial" w:hAnsi="Arial" w:cs="Arial"/>
          <w:bCs/>
          <w:sz w:val="24"/>
          <w:szCs w:val="24"/>
        </w:rPr>
      </w:pPr>
    </w:p>
    <w:p w:rsidR="00851C25" w:rsidRPr="00851C25" w:rsidRDefault="00851C25" w:rsidP="00851C25">
      <w:pPr>
        <w:jc w:val="both"/>
        <w:rPr>
          <w:rFonts w:ascii="Arial" w:hAnsi="Arial" w:cs="Arial"/>
          <w:bCs/>
          <w:sz w:val="24"/>
          <w:szCs w:val="24"/>
        </w:rPr>
      </w:pPr>
      <w:r w:rsidRPr="00851C25">
        <w:rPr>
          <w:rFonts w:ascii="Arial" w:hAnsi="Arial" w:cs="Arial"/>
          <w:bCs/>
          <w:sz w:val="24"/>
          <w:szCs w:val="24"/>
        </w:rPr>
        <w:t>La Ley de Ingresos y el Presupuesto General de Egresos del Estado de Tabasco,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del ejercicio fiscal correspondiente.</w:t>
      </w:r>
    </w:p>
    <w:p w:rsidR="00851C25" w:rsidRPr="00851C25" w:rsidRDefault="00851C25" w:rsidP="00851C25">
      <w:pPr>
        <w:jc w:val="both"/>
        <w:rPr>
          <w:rFonts w:ascii="Arial" w:hAnsi="Arial" w:cs="Arial"/>
          <w:bCs/>
          <w:sz w:val="24"/>
          <w:szCs w:val="24"/>
        </w:rPr>
      </w:pPr>
    </w:p>
    <w:p w:rsidR="00851C25" w:rsidRPr="00851C25" w:rsidRDefault="00851C25" w:rsidP="00851C25">
      <w:pPr>
        <w:jc w:val="both"/>
        <w:rPr>
          <w:rFonts w:ascii="Arial" w:hAnsi="Arial" w:cs="Arial"/>
          <w:bCs/>
          <w:sz w:val="24"/>
          <w:szCs w:val="24"/>
        </w:rPr>
      </w:pPr>
      <w:r w:rsidRPr="00851C25">
        <w:rPr>
          <w:rFonts w:ascii="Arial" w:hAnsi="Arial" w:cs="Arial"/>
          <w:b/>
          <w:bCs/>
          <w:sz w:val="24"/>
          <w:szCs w:val="24"/>
        </w:rPr>
        <w:t xml:space="preserve">CUARTO.- </w:t>
      </w:r>
      <w:r w:rsidRPr="00851C25">
        <w:rPr>
          <w:rFonts w:ascii="Arial" w:hAnsi="Arial" w:cs="Arial"/>
          <w:bCs/>
          <w:sz w:val="24"/>
          <w:szCs w:val="24"/>
        </w:rPr>
        <w:t>Que la Iniciativa con proyecto de Decreto enviada por el Titular del Poder Ejecutivo del Estado de Tabasco, cumple con las disposiciones legales establecidas en la Ley de Disciplina Financiera de las Entidades Federativas y los Municipios, la Ley General de Contabilidad Gubernamental, la Ley de Presupuesto y Responsabilidad Hacendaria del Estado y las demás normas aplicables, al contener los siguientes elementos:</w:t>
      </w:r>
    </w:p>
    <w:p w:rsidR="00851C25" w:rsidRPr="00851C25" w:rsidRDefault="00851C25" w:rsidP="00851C25">
      <w:pPr>
        <w:jc w:val="center"/>
        <w:rPr>
          <w:rFonts w:ascii="Arial" w:hAnsi="Arial" w:cs="Arial"/>
          <w:sz w:val="24"/>
          <w:szCs w:val="24"/>
        </w:rPr>
      </w:pPr>
    </w:p>
    <w:p w:rsidR="00851C25" w:rsidRPr="00851C25" w:rsidRDefault="00851C25" w:rsidP="00851C25">
      <w:pPr>
        <w:rPr>
          <w:rFonts w:ascii="Arial" w:hAnsi="Arial" w:cs="Arial"/>
          <w:b/>
          <w:sz w:val="24"/>
          <w:szCs w:val="24"/>
        </w:rPr>
      </w:pPr>
      <w:r w:rsidRPr="00851C25">
        <w:rPr>
          <w:rFonts w:ascii="Arial" w:hAnsi="Arial" w:cs="Arial"/>
          <w:b/>
          <w:sz w:val="24"/>
          <w:szCs w:val="24"/>
        </w:rPr>
        <w:t>I. ENTORNO ECONÓMICO</w:t>
      </w:r>
    </w:p>
    <w:p w:rsidR="00851C25" w:rsidRPr="00851C25" w:rsidRDefault="00851C25" w:rsidP="00851C25">
      <w:pPr>
        <w:rPr>
          <w:rFonts w:ascii="Arial" w:hAnsi="Arial" w:cs="Arial"/>
          <w:b/>
          <w:sz w:val="24"/>
          <w:szCs w:val="24"/>
          <w:highlight w:val="yellow"/>
        </w:rPr>
      </w:pPr>
    </w:p>
    <w:p w:rsidR="00851C25" w:rsidRPr="00851C25" w:rsidRDefault="00851C25" w:rsidP="00851C25">
      <w:pPr>
        <w:rPr>
          <w:rFonts w:ascii="Arial" w:hAnsi="Arial" w:cs="Arial"/>
          <w:b/>
          <w:sz w:val="24"/>
          <w:szCs w:val="24"/>
        </w:rPr>
      </w:pPr>
      <w:r w:rsidRPr="00851C25">
        <w:rPr>
          <w:rFonts w:ascii="Arial" w:hAnsi="Arial" w:cs="Arial"/>
          <w:b/>
          <w:sz w:val="24"/>
          <w:szCs w:val="24"/>
        </w:rPr>
        <w:t>ENTORNO INTERNACIONAL</w:t>
      </w:r>
    </w:p>
    <w:p w:rsidR="00851C25" w:rsidRPr="00851C25" w:rsidRDefault="00851C25" w:rsidP="00851C25">
      <w:pPr>
        <w:rPr>
          <w:rFonts w:ascii="Arial" w:hAnsi="Arial" w:cs="Arial"/>
          <w:b/>
          <w:sz w:val="24"/>
          <w:szCs w:val="24"/>
          <w:highlight w:val="lightGray"/>
        </w:rPr>
      </w:pPr>
    </w:p>
    <w:p w:rsidR="00851C25" w:rsidRPr="00851C25" w:rsidRDefault="00851C25" w:rsidP="00851C25">
      <w:pPr>
        <w:autoSpaceDE w:val="0"/>
        <w:autoSpaceDN w:val="0"/>
        <w:adjustRightInd w:val="0"/>
        <w:jc w:val="both"/>
        <w:rPr>
          <w:rFonts w:ascii="Arial" w:hAnsi="Arial" w:cs="Arial"/>
          <w:sz w:val="24"/>
          <w:szCs w:val="24"/>
          <w:lang w:val="es-MX" w:eastAsia="es-MX"/>
        </w:rPr>
      </w:pPr>
      <w:r w:rsidRPr="00851C25">
        <w:rPr>
          <w:rFonts w:ascii="Arial" w:hAnsi="Arial" w:cs="Arial"/>
          <w:sz w:val="24"/>
          <w:szCs w:val="24"/>
          <w:lang w:val="es-MX" w:eastAsia="es-MX"/>
        </w:rPr>
        <w:t>El crecimiento mundial se moderó en el primer semestre de 2018, con sorpresas negativas en torno a la actividad en varias grandes economías avanzadas. Tras el rápido crecimiento registrado en 2017, los volúmenes del comercio internacional y la producción industrial se han desacelerado, y algunos indicadores de alta frecuencia han bajado.</w:t>
      </w:r>
    </w:p>
    <w:p w:rsidR="00851C25" w:rsidRPr="00851C25" w:rsidRDefault="00851C25" w:rsidP="00851C25">
      <w:pPr>
        <w:autoSpaceDE w:val="0"/>
        <w:autoSpaceDN w:val="0"/>
        <w:adjustRightInd w:val="0"/>
        <w:rPr>
          <w:rFonts w:ascii="Arial" w:hAnsi="Arial" w:cs="Arial"/>
          <w:sz w:val="24"/>
          <w:szCs w:val="24"/>
          <w:lang w:val="es-MX" w:eastAsia="es-MX"/>
        </w:rPr>
      </w:pPr>
    </w:p>
    <w:p w:rsidR="00851C25" w:rsidRPr="00851C25" w:rsidRDefault="00851C25" w:rsidP="00851C25">
      <w:pPr>
        <w:autoSpaceDE w:val="0"/>
        <w:autoSpaceDN w:val="0"/>
        <w:adjustRightInd w:val="0"/>
        <w:rPr>
          <w:rFonts w:ascii="Arial" w:hAnsi="Arial" w:cs="Arial"/>
          <w:b/>
          <w:bCs/>
          <w:sz w:val="24"/>
          <w:szCs w:val="24"/>
          <w:lang w:val="es-MX" w:eastAsia="es-MX"/>
        </w:rPr>
      </w:pPr>
    </w:p>
    <w:p w:rsidR="00851C25" w:rsidRPr="00851C25" w:rsidRDefault="00851C25" w:rsidP="00851C25">
      <w:pPr>
        <w:autoSpaceDE w:val="0"/>
        <w:autoSpaceDN w:val="0"/>
        <w:adjustRightInd w:val="0"/>
        <w:rPr>
          <w:rFonts w:ascii="Arial" w:hAnsi="Arial" w:cs="Arial"/>
          <w:b/>
          <w:bCs/>
          <w:sz w:val="24"/>
          <w:szCs w:val="24"/>
          <w:lang w:val="es-MX" w:eastAsia="es-MX"/>
        </w:rPr>
      </w:pPr>
    </w:p>
    <w:p w:rsidR="00851C25" w:rsidRPr="00851C25" w:rsidRDefault="00851C25" w:rsidP="00851C25">
      <w:pPr>
        <w:autoSpaceDE w:val="0"/>
        <w:autoSpaceDN w:val="0"/>
        <w:adjustRightInd w:val="0"/>
        <w:rPr>
          <w:rFonts w:ascii="Arial" w:hAnsi="Arial" w:cs="Arial"/>
          <w:b/>
          <w:bCs/>
          <w:sz w:val="24"/>
          <w:szCs w:val="24"/>
          <w:lang w:val="es-MX" w:eastAsia="es-MX"/>
        </w:rPr>
      </w:pPr>
    </w:p>
    <w:p w:rsidR="00851C25" w:rsidRPr="00851C25" w:rsidRDefault="00851C25" w:rsidP="00851C25">
      <w:pPr>
        <w:autoSpaceDE w:val="0"/>
        <w:autoSpaceDN w:val="0"/>
        <w:adjustRightInd w:val="0"/>
        <w:rPr>
          <w:rFonts w:ascii="Arial" w:hAnsi="Arial" w:cs="Arial"/>
          <w:b/>
          <w:bCs/>
          <w:sz w:val="24"/>
          <w:szCs w:val="24"/>
          <w:lang w:val="es-MX" w:eastAsia="es-MX"/>
        </w:rPr>
      </w:pPr>
      <w:r w:rsidRPr="00851C25">
        <w:rPr>
          <w:rFonts w:ascii="Arial" w:hAnsi="Arial" w:cs="Arial"/>
          <w:b/>
          <w:bCs/>
          <w:sz w:val="24"/>
          <w:szCs w:val="24"/>
          <w:lang w:val="es-MX" w:eastAsia="es-MX"/>
        </w:rPr>
        <w:t>Perspectivas de crecimiento mundial</w:t>
      </w:r>
    </w:p>
    <w:p w:rsidR="00851C25" w:rsidRPr="00851C25" w:rsidRDefault="00851C25" w:rsidP="00851C25">
      <w:pPr>
        <w:autoSpaceDE w:val="0"/>
        <w:autoSpaceDN w:val="0"/>
        <w:adjustRightInd w:val="0"/>
        <w:rPr>
          <w:rFonts w:ascii="Arial" w:hAnsi="Arial" w:cs="Arial"/>
          <w:b/>
          <w:bCs/>
          <w:sz w:val="24"/>
          <w:szCs w:val="24"/>
          <w:lang w:val="es-MX" w:eastAsia="es-MX"/>
        </w:rPr>
      </w:pPr>
    </w:p>
    <w:p w:rsidR="00851C25" w:rsidRPr="00851C25" w:rsidRDefault="00851C25" w:rsidP="00851C25">
      <w:pPr>
        <w:autoSpaceDE w:val="0"/>
        <w:autoSpaceDN w:val="0"/>
        <w:adjustRightInd w:val="0"/>
        <w:jc w:val="both"/>
        <w:rPr>
          <w:rFonts w:ascii="Arial" w:hAnsi="Arial" w:cs="Arial"/>
          <w:sz w:val="24"/>
          <w:szCs w:val="24"/>
          <w:lang w:val="es-MX" w:eastAsia="es-MX"/>
        </w:rPr>
      </w:pPr>
      <w:r w:rsidRPr="00851C25">
        <w:rPr>
          <w:rFonts w:ascii="Arial" w:hAnsi="Arial" w:cs="Arial"/>
          <w:sz w:val="24"/>
          <w:szCs w:val="24"/>
          <w:lang w:val="es-MX" w:eastAsia="es-MX"/>
        </w:rPr>
        <w:t>Se proyecta un crecimiento mundial de 3,7 por ciento en 2018 y 2019, es decir, 0,2 puntos porcentuales por debajo de lo previsto en el informe WEO de abril de 2018, aunque bastante por encima del nivel registrado durante 2012-16. Las diferencias entre las perspectivas de los distintos países y regiones son notables. Se prevé que el crecimiento mundial se mantenga constante en 3,7 por ciento en 2020, dado que el menor crecimiento de las economías avanzadas, resultante del retiro del estímulo fiscal en Estados Unidos y los menguantes efectos favorables generados por la demanda estadounidense hacia los socios comerciales, se ve compensado por un repunte del crecimiento de las economías de mercados emergentes y en desarrollo. A partir de entonces, se proyecta que el crecimiento mundial se desacelerará 3,6 por ciento para 2022-23, en gran parte como reflejo de una moderación del crecimiento de las economías avanzadas hacia el nivel potencial de ese grupo.</w:t>
      </w:r>
    </w:p>
    <w:p w:rsidR="00851C25" w:rsidRPr="00851C25" w:rsidRDefault="00851C25" w:rsidP="00851C25">
      <w:pPr>
        <w:autoSpaceDE w:val="0"/>
        <w:autoSpaceDN w:val="0"/>
        <w:adjustRightInd w:val="0"/>
        <w:jc w:val="both"/>
        <w:rPr>
          <w:rFonts w:ascii="Arial" w:hAnsi="Arial" w:cs="Arial"/>
          <w:sz w:val="24"/>
          <w:szCs w:val="24"/>
          <w:lang w:val="es-MX" w:eastAsia="es-MX"/>
        </w:rPr>
      </w:pPr>
    </w:p>
    <w:p w:rsidR="00851C25" w:rsidRPr="00851C25" w:rsidRDefault="00851C25" w:rsidP="00851C25">
      <w:pPr>
        <w:autoSpaceDE w:val="0"/>
        <w:autoSpaceDN w:val="0"/>
        <w:adjustRightInd w:val="0"/>
        <w:jc w:val="both"/>
        <w:rPr>
          <w:rFonts w:ascii="Arial" w:hAnsi="Arial" w:cs="Arial"/>
          <w:sz w:val="24"/>
          <w:szCs w:val="24"/>
          <w:lang w:val="es-MX" w:eastAsia="es-MX"/>
        </w:rPr>
      </w:pPr>
      <w:r w:rsidRPr="00851C25">
        <w:rPr>
          <w:rFonts w:ascii="Arial" w:hAnsi="Arial" w:cs="Arial"/>
          <w:sz w:val="24"/>
          <w:szCs w:val="24"/>
          <w:lang w:val="es-MX" w:eastAsia="es-MX"/>
        </w:rPr>
        <w:t xml:space="preserve">En las economías avanzadas, el crecimiento permanecerá muy por encima del nivel de tendencia, ubicándose en 2,4 por ciento en 2018, antes de moderarse a 2,1 por ciento en 2019. El pronóstico para ambos años es 0,1 punto porcentual menor que el informe WEO de abril de 2018. En 2018, ante los resultados menos favorables de lo esperado en el primer semestre del año, se revisaron a la baja las proyecciones para la zona del euro y el Reino Unido. En 2019, se prevé que las medidas comerciales recientes afecten la actividad económica, especialmente en Estados Unidos, </w:t>
      </w:r>
      <w:r w:rsidRPr="00851C25">
        <w:rPr>
          <w:rFonts w:ascii="Arial" w:hAnsi="Arial" w:cs="Arial"/>
          <w:sz w:val="24"/>
          <w:szCs w:val="24"/>
          <w:lang w:val="es-MX" w:eastAsia="es-MX"/>
        </w:rPr>
        <w:lastRenderedPageBreak/>
        <w:t>donde el pronóstico de crecimiento para 2019 se revisó a la baja en 0,2 puntos porcentuales. Se prevé que el crecimiento disminuya a 1,8 por ciento en 2020 a medida que comience a retirarse el estímulo fiscal en Estados Unidos y el crecimiento de la zona del euro se modere hacia su potencial de mediano plazo. Se proyecta que el crecimiento caerá más tarde a 1,4 por ciento al continuar desacelerándose el crecimiento de la población en edad de trabajar y mantenerse moderado el crecimiento de la productividad.</w:t>
      </w:r>
    </w:p>
    <w:p w:rsidR="00851C25" w:rsidRPr="00851C25" w:rsidRDefault="00851C25" w:rsidP="00851C25">
      <w:pPr>
        <w:autoSpaceDE w:val="0"/>
        <w:autoSpaceDN w:val="0"/>
        <w:adjustRightInd w:val="0"/>
        <w:jc w:val="both"/>
        <w:rPr>
          <w:rFonts w:ascii="Arial" w:hAnsi="Arial" w:cs="Arial"/>
          <w:sz w:val="24"/>
          <w:szCs w:val="24"/>
          <w:lang w:val="es-MX" w:eastAsia="es-MX"/>
        </w:rPr>
      </w:pPr>
    </w:p>
    <w:p w:rsidR="00851C25" w:rsidRPr="00851C25" w:rsidRDefault="00851C25" w:rsidP="00851C25">
      <w:pPr>
        <w:autoSpaceDE w:val="0"/>
        <w:autoSpaceDN w:val="0"/>
        <w:adjustRightInd w:val="0"/>
        <w:jc w:val="both"/>
        <w:rPr>
          <w:rFonts w:ascii="Arial" w:hAnsi="Arial" w:cs="Arial"/>
          <w:sz w:val="24"/>
          <w:szCs w:val="24"/>
          <w:lang w:val="es-MX" w:eastAsia="es-MX"/>
        </w:rPr>
      </w:pPr>
      <w:r w:rsidRPr="00851C25">
        <w:rPr>
          <w:rFonts w:ascii="Arial" w:hAnsi="Arial" w:cs="Arial"/>
          <w:sz w:val="24"/>
          <w:szCs w:val="24"/>
          <w:lang w:val="es-MX" w:eastAsia="es-MX"/>
        </w:rPr>
        <w:t>Dado que la expansión continúa a ritmo vigoroso en las economías emergentes de Asia -pese a una revisión a la baja de 0,3 puntos porcentuales del pronóstico de crecimiento para 2019, que obedece mayormente a las medidas comerciales anunciadas recientemente- y la actividad se está afianzando en los países exportadores de materias primas, se prevé que el crecimiento en el grupo de economías de mercados emergentes y en desarrollo se mantenga estable en 4,7 por ciento en 2018-19. En el mediano plazo, se proyecta que el crecimiento aumente a un nivel ligeramente inferior al 5 por ciento. Más allá de 2019, la tasa de crecimiento agregado de este grupo refleja un proceso de compensación, dado que se modera el crecimiento hasta alcanzar un ritmo sostenible en China, mientras mejora en India (debido a reformas estructurales y a una situación demográfica todavía favorable) y en los países exportadores de materias primas (aunque a tasas inferiores al promedio de las últimas décadas), y algunas economías se ven sometidas a tensiones macroeconómicas en 2018-19. En comparación con el informe WEO de abril de 2018, el pronóstico de crecimiento para las economías de mercados emergentes y en desarrollo fue rebajado para 2018 y 2019 en 0,2 y 0,4 puntos porcentuales, respectivamente, y para 2020-23 en alrededor de 0,2 puntos porcentuales. Para 2018-19, las causas principales de la revisión a la baja son el impacto negativo que se prevé que tengan las medidas comerciales aplicadas desde el informe WEO de abril de 2018 sobre la actividad en China y otras economías emergentes de Asia, una actividad mucho más débil en Irán tras la reimposición de sanciones por parte de Estados Unidos, una fuerte desaceleración proyectada para Turquía tras la persistente turbulencia de los mercados, y perspectivas más tenues para las grandes economías de América Latina (Argentina, Brasil, México). Para el período 2020-23, las revisiones reflejan principalmente una reevaluación a la baja de las aún sólidas perspectivas de crecimiento para India y un pronóstico de crecimiento más bajo para Pakistán y Turquía, además de un debilitamiento continuado del crecimiento en Irán.</w:t>
      </w:r>
      <w:r w:rsidRPr="00851C25">
        <w:rPr>
          <w:rFonts w:ascii="Arial" w:hAnsi="Arial" w:cs="Arial"/>
          <w:sz w:val="24"/>
          <w:vertAlign w:val="superscript"/>
        </w:rPr>
        <w:footnoteReference w:id="1"/>
      </w:r>
    </w:p>
    <w:p w:rsidR="00851C25" w:rsidRPr="00851C25" w:rsidRDefault="00851C25" w:rsidP="00851C25">
      <w:pPr>
        <w:tabs>
          <w:tab w:val="left" w:pos="1246"/>
        </w:tabs>
        <w:rPr>
          <w:rFonts w:ascii="Arial" w:hAnsi="Arial" w:cs="Arial"/>
          <w:sz w:val="24"/>
          <w:szCs w:val="24"/>
          <w:lang w:val="es-MX" w:eastAsia="es-MX"/>
        </w:rPr>
      </w:pPr>
    </w:p>
    <w:p w:rsidR="00851C25" w:rsidRPr="00851C25" w:rsidRDefault="00851C25" w:rsidP="00851C25">
      <w:pPr>
        <w:autoSpaceDE w:val="0"/>
        <w:autoSpaceDN w:val="0"/>
        <w:adjustRightInd w:val="0"/>
        <w:rPr>
          <w:rFonts w:ascii="Arial" w:hAnsi="Arial" w:cs="Arial"/>
          <w:sz w:val="16"/>
          <w:szCs w:val="16"/>
          <w:lang w:val="es-MX" w:eastAsia="es-MX"/>
        </w:rPr>
      </w:pPr>
      <w:r>
        <w:rPr>
          <w:rFonts w:ascii="Arial" w:hAnsi="Arial" w:cs="Arial"/>
          <w:noProof/>
          <w:sz w:val="16"/>
          <w:szCs w:val="16"/>
        </w:rPr>
        <w:lastRenderedPageBreak/>
        <w:drawing>
          <wp:inline distT="0" distB="0" distL="0" distR="0">
            <wp:extent cx="5759450" cy="5830570"/>
            <wp:effectExtent l="19050" t="0" r="0" b="0"/>
            <wp:docPr id="50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cstate="print"/>
                    <a:srcRect/>
                    <a:stretch>
                      <a:fillRect/>
                    </a:stretch>
                  </pic:blipFill>
                  <pic:spPr bwMode="auto">
                    <a:xfrm>
                      <a:off x="0" y="0"/>
                      <a:ext cx="5759450" cy="5830570"/>
                    </a:xfrm>
                    <a:prstGeom prst="rect">
                      <a:avLst/>
                    </a:prstGeom>
                    <a:noFill/>
                    <a:ln w="9525">
                      <a:noFill/>
                      <a:miter lim="800000"/>
                      <a:headEnd/>
                      <a:tailEnd/>
                    </a:ln>
                  </pic:spPr>
                </pic:pic>
              </a:graphicData>
            </a:graphic>
          </wp:inline>
        </w:drawing>
      </w:r>
    </w:p>
    <w:p w:rsidR="00851C25" w:rsidRPr="00851C25" w:rsidRDefault="00851C25" w:rsidP="00851C25">
      <w:pPr>
        <w:jc w:val="both"/>
        <w:rPr>
          <w:rFonts w:ascii="Arial" w:hAnsi="Arial" w:cs="Arial"/>
          <w:sz w:val="24"/>
          <w:szCs w:val="24"/>
          <w:highlight w:val="lightGray"/>
          <w:lang w:val="es-MX"/>
        </w:rPr>
      </w:pPr>
      <w:r>
        <w:rPr>
          <w:rFonts w:ascii="Arial" w:hAnsi="Arial" w:cs="Arial"/>
          <w:noProof/>
          <w:sz w:val="24"/>
          <w:szCs w:val="24"/>
        </w:rPr>
        <w:lastRenderedPageBreak/>
        <w:drawing>
          <wp:inline distT="0" distB="0" distL="0" distR="0">
            <wp:extent cx="5759450" cy="4572000"/>
            <wp:effectExtent l="19050" t="0" r="0" b="0"/>
            <wp:docPr id="50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0" cstate="print"/>
                    <a:srcRect/>
                    <a:stretch>
                      <a:fillRect/>
                    </a:stretch>
                  </pic:blipFill>
                  <pic:spPr bwMode="auto">
                    <a:xfrm>
                      <a:off x="0" y="0"/>
                      <a:ext cx="5759450" cy="4572000"/>
                    </a:xfrm>
                    <a:prstGeom prst="rect">
                      <a:avLst/>
                    </a:prstGeom>
                    <a:noFill/>
                    <a:ln w="9525">
                      <a:noFill/>
                      <a:miter lim="800000"/>
                      <a:headEnd/>
                      <a:tailEnd/>
                    </a:ln>
                  </pic:spPr>
                </pic:pic>
              </a:graphicData>
            </a:graphic>
          </wp:inline>
        </w:drawing>
      </w:r>
    </w:p>
    <w:p w:rsidR="00851C25" w:rsidRPr="00851C25" w:rsidRDefault="00851C25" w:rsidP="00851C25">
      <w:pPr>
        <w:rPr>
          <w:rFonts w:ascii="Arial" w:hAnsi="Arial" w:cs="Arial"/>
          <w:sz w:val="24"/>
          <w:szCs w:val="24"/>
          <w:highlight w:val="lightGray"/>
          <w:lang w:val="es-MX"/>
        </w:rPr>
      </w:pPr>
    </w:p>
    <w:p w:rsidR="00851C25" w:rsidRPr="00851C25" w:rsidRDefault="00851C25" w:rsidP="00851C25">
      <w:pPr>
        <w:autoSpaceDE w:val="0"/>
        <w:autoSpaceDN w:val="0"/>
        <w:adjustRightInd w:val="0"/>
        <w:rPr>
          <w:rFonts w:ascii="Arial" w:hAnsi="Arial" w:cs="Arial"/>
          <w:b/>
          <w:bCs/>
          <w:sz w:val="24"/>
          <w:szCs w:val="24"/>
          <w:lang w:val="es-MX" w:eastAsia="es-MX"/>
        </w:rPr>
      </w:pPr>
      <w:r w:rsidRPr="00851C25">
        <w:rPr>
          <w:rFonts w:ascii="Arial" w:hAnsi="Arial" w:cs="Arial"/>
          <w:b/>
          <w:bCs/>
          <w:sz w:val="24"/>
          <w:szCs w:val="24"/>
          <w:lang w:val="es-MX" w:eastAsia="es-MX"/>
        </w:rPr>
        <w:t>Perspectivas de crecimiento por países y regiones</w:t>
      </w:r>
    </w:p>
    <w:p w:rsidR="00851C25" w:rsidRPr="00851C25" w:rsidRDefault="00851C25" w:rsidP="00851C25">
      <w:pPr>
        <w:autoSpaceDE w:val="0"/>
        <w:autoSpaceDN w:val="0"/>
        <w:adjustRightInd w:val="0"/>
        <w:rPr>
          <w:rFonts w:ascii="Arial" w:hAnsi="Arial" w:cs="Arial"/>
          <w:b/>
          <w:bCs/>
          <w:i/>
          <w:iCs/>
          <w:sz w:val="24"/>
          <w:szCs w:val="24"/>
          <w:lang w:val="es-MX" w:eastAsia="es-MX"/>
        </w:rPr>
      </w:pPr>
    </w:p>
    <w:p w:rsidR="00851C25" w:rsidRPr="00851C25" w:rsidRDefault="00851C25" w:rsidP="00851C25">
      <w:pPr>
        <w:numPr>
          <w:ilvl w:val="0"/>
          <w:numId w:val="38"/>
        </w:numPr>
        <w:autoSpaceDE w:val="0"/>
        <w:autoSpaceDN w:val="0"/>
        <w:adjustRightInd w:val="0"/>
        <w:spacing w:after="200"/>
        <w:contextualSpacing/>
        <w:jc w:val="both"/>
        <w:rPr>
          <w:rFonts w:ascii="Arial" w:hAnsi="Arial" w:cs="Arial"/>
          <w:sz w:val="24"/>
          <w:szCs w:val="24"/>
          <w:lang w:val="es-MX" w:eastAsia="es-MX"/>
        </w:rPr>
      </w:pPr>
      <w:r w:rsidRPr="00851C25">
        <w:rPr>
          <w:rFonts w:ascii="Arial" w:hAnsi="Arial" w:cs="Arial"/>
          <w:sz w:val="24"/>
          <w:szCs w:val="24"/>
          <w:lang w:val="es-MX" w:eastAsia="es-MX"/>
        </w:rPr>
        <w:t xml:space="preserve">En </w:t>
      </w:r>
      <w:r w:rsidRPr="00851C25">
        <w:rPr>
          <w:rFonts w:ascii="Arial" w:hAnsi="Arial" w:cs="Arial"/>
          <w:i/>
          <w:iCs/>
          <w:sz w:val="24"/>
          <w:szCs w:val="24"/>
          <w:lang w:val="es-MX" w:eastAsia="es-MX"/>
        </w:rPr>
        <w:t xml:space="preserve">Estados Unidos, </w:t>
      </w:r>
      <w:r w:rsidRPr="00851C25">
        <w:rPr>
          <w:rFonts w:ascii="Arial" w:hAnsi="Arial" w:cs="Arial"/>
          <w:sz w:val="24"/>
          <w:szCs w:val="24"/>
          <w:lang w:val="es-MX" w:eastAsia="es-MX"/>
        </w:rPr>
        <w:t>se espera que el crecimiento alcance el 2,9 por ciento en 2018, impulsado por el estímulo fiscal procíclico tras ocho años de expansión consecutivos y unas condiciones financieras todavía laxas (aunque se prevé un endurecimiento de la política monetaria). Se espera que el crecimiento se modere hasta el 2,5 por ciento en 2019 (una revisión a la baja de 0,2 puntos porcentuales con respecto al informe WEO de abril de 2008 debido a las medidas de comercio adoptadas recientemente) y caiga hasta el 1,8 por ciento en 2020, cuando el estímulo fiscal comience a perder fuerza. Se prevé que la sólida demanda interna empuje la economía hasta superar el pleno empleo y haga subir las importaciones y el déficit en cuenta corriente. Según las estimaciones, el crecimiento a mediano plazo disminuirá temporalmente hasta situarse por debajo del potencial en el 1,4 por ciento, coincidiendo con el cierre gradual de la brecha del producto positiva.</w:t>
      </w:r>
    </w:p>
    <w:p w:rsidR="00851C25" w:rsidRPr="00851C25" w:rsidRDefault="00851C25" w:rsidP="00851C25">
      <w:pPr>
        <w:autoSpaceDE w:val="0"/>
        <w:autoSpaceDN w:val="0"/>
        <w:adjustRightInd w:val="0"/>
        <w:ind w:left="708"/>
        <w:jc w:val="both"/>
        <w:rPr>
          <w:rFonts w:ascii="Arial" w:hAnsi="Arial" w:cs="Arial"/>
          <w:sz w:val="24"/>
          <w:szCs w:val="24"/>
          <w:lang w:val="es-MX" w:eastAsia="es-MX"/>
        </w:rPr>
      </w:pPr>
    </w:p>
    <w:p w:rsidR="00851C25" w:rsidRPr="00851C25" w:rsidRDefault="00851C25" w:rsidP="00851C25">
      <w:pPr>
        <w:numPr>
          <w:ilvl w:val="0"/>
          <w:numId w:val="38"/>
        </w:numPr>
        <w:autoSpaceDE w:val="0"/>
        <w:autoSpaceDN w:val="0"/>
        <w:adjustRightInd w:val="0"/>
        <w:spacing w:after="200"/>
        <w:contextualSpacing/>
        <w:jc w:val="both"/>
        <w:rPr>
          <w:rFonts w:ascii="Arial" w:hAnsi="Arial" w:cs="Arial"/>
          <w:sz w:val="24"/>
          <w:szCs w:val="24"/>
          <w:lang w:val="es-MX" w:eastAsia="es-MX"/>
        </w:rPr>
      </w:pPr>
      <w:r w:rsidRPr="00851C25">
        <w:rPr>
          <w:rFonts w:ascii="Arial" w:hAnsi="Arial" w:cs="Arial"/>
          <w:sz w:val="24"/>
          <w:szCs w:val="24"/>
          <w:lang w:val="es-MX" w:eastAsia="es-MX"/>
        </w:rPr>
        <w:t xml:space="preserve">Se proyecta que el crecimiento siga siendo fuerte en la </w:t>
      </w:r>
      <w:r w:rsidRPr="00851C25">
        <w:rPr>
          <w:rFonts w:ascii="Arial" w:hAnsi="Arial" w:cs="Arial"/>
          <w:i/>
          <w:iCs/>
          <w:sz w:val="24"/>
          <w:szCs w:val="24"/>
          <w:lang w:val="es-MX" w:eastAsia="es-MX"/>
        </w:rPr>
        <w:t xml:space="preserve">zona del euro, </w:t>
      </w:r>
      <w:r w:rsidRPr="00851C25">
        <w:rPr>
          <w:rFonts w:ascii="Arial" w:hAnsi="Arial" w:cs="Arial"/>
          <w:sz w:val="24"/>
          <w:szCs w:val="24"/>
          <w:lang w:val="es-MX" w:eastAsia="es-MX"/>
        </w:rPr>
        <w:t xml:space="preserve">aunque la revisión a la baja en 0,4 puntos porcentuales lo sitúa en el 2,0 por ciento en 2018, lo cual refleja unos resultados más débiles de lo esperado durante el primer semestre del año. Las previsiones indican que el crecimiento continuará su desaceleración gradual hasta el 1,9 por ciento en 2019, 0,1 puntos porcentuales menos que en las previsiones de abril. Se espera que el </w:t>
      </w:r>
      <w:r w:rsidRPr="00851C25">
        <w:rPr>
          <w:rFonts w:ascii="Arial" w:hAnsi="Arial" w:cs="Arial"/>
          <w:sz w:val="24"/>
          <w:szCs w:val="24"/>
          <w:lang w:val="es-MX" w:eastAsia="es-MX"/>
        </w:rPr>
        <w:lastRenderedPageBreak/>
        <w:t xml:space="preserve">gasto de los hogares y la creación de empleo en un entorno de política monetaria propicia, ambos positivos, sigan generando una demanda agregada sólida, si bien a un ritmo más moderado. Los perfiles a corto plazo de las tasas de crecimiento varían según el país. En </w:t>
      </w:r>
      <w:r w:rsidRPr="00851C25">
        <w:rPr>
          <w:rFonts w:ascii="Arial" w:hAnsi="Arial" w:cs="Arial"/>
          <w:i/>
          <w:iCs/>
          <w:sz w:val="24"/>
          <w:szCs w:val="24"/>
          <w:lang w:val="es-MX" w:eastAsia="es-MX"/>
        </w:rPr>
        <w:t>Francia</w:t>
      </w:r>
      <w:r w:rsidRPr="00851C25">
        <w:rPr>
          <w:rFonts w:ascii="Arial" w:hAnsi="Arial" w:cs="Arial"/>
          <w:sz w:val="24"/>
          <w:szCs w:val="24"/>
          <w:lang w:val="es-MX" w:eastAsia="es-MX"/>
        </w:rPr>
        <w:t xml:space="preserve">, se prevé que el crecimiento se modere hasta el 1,6 por ciento en 2018 y 2019, lo cual supone un descenso de 0,5 (0,4) puntos porcentuales respecto al nivel previsto para 2018 (2019) en el informe WEO de abril de 2018, como consecuencia tanto de una demanda externa más suave como de resultados e indicadores de alta frecuencia inferiores en 2018. En </w:t>
      </w:r>
      <w:r w:rsidRPr="00851C25">
        <w:rPr>
          <w:rFonts w:ascii="Arial" w:hAnsi="Arial" w:cs="Arial"/>
          <w:i/>
          <w:iCs/>
          <w:sz w:val="24"/>
          <w:szCs w:val="24"/>
          <w:lang w:val="es-MX" w:eastAsia="es-MX"/>
        </w:rPr>
        <w:t>Alemania</w:t>
      </w:r>
      <w:r w:rsidRPr="00851C25">
        <w:rPr>
          <w:rFonts w:ascii="Arial" w:hAnsi="Arial" w:cs="Arial"/>
          <w:sz w:val="24"/>
          <w:szCs w:val="24"/>
          <w:lang w:val="es-MX" w:eastAsia="es-MX"/>
        </w:rPr>
        <w:t xml:space="preserve">, el crecimiento se revisó a la baja, hasta el 1,9 por ciento en 2018 y 2019 (0,6 puntos porcentuales y 0,1 puntos porcentuales, respectivamente), debido a la desaceleración de las exportaciones y la producción industrial. Las previsiones de crecimiento en </w:t>
      </w:r>
      <w:r w:rsidRPr="00851C25">
        <w:rPr>
          <w:rFonts w:ascii="Arial" w:hAnsi="Arial" w:cs="Arial"/>
          <w:i/>
          <w:iCs/>
          <w:sz w:val="24"/>
          <w:szCs w:val="24"/>
          <w:lang w:val="es-MX" w:eastAsia="es-MX"/>
        </w:rPr>
        <w:t xml:space="preserve">Italia </w:t>
      </w:r>
      <w:r w:rsidRPr="00851C25">
        <w:rPr>
          <w:rFonts w:ascii="Arial" w:hAnsi="Arial" w:cs="Arial"/>
          <w:sz w:val="24"/>
          <w:szCs w:val="24"/>
          <w:lang w:val="es-MX" w:eastAsia="es-MX"/>
        </w:rPr>
        <w:t xml:space="preserve">son también inferiores a las del informe WEO de abril y se sitúan en el 1,2 por ciento para 2018 y el 1 por ciento para 2019, a causa del deterioro subyacente de la demanda externa e interna y la incertidumbre en torno a la agenda de políticas del nuevo gobierno. En </w:t>
      </w:r>
      <w:r w:rsidRPr="00851C25">
        <w:rPr>
          <w:rFonts w:ascii="Arial" w:hAnsi="Arial" w:cs="Arial"/>
          <w:i/>
          <w:iCs/>
          <w:sz w:val="24"/>
          <w:szCs w:val="24"/>
          <w:lang w:val="es-MX" w:eastAsia="es-MX"/>
        </w:rPr>
        <w:t>España</w:t>
      </w:r>
      <w:r w:rsidRPr="00851C25">
        <w:rPr>
          <w:rFonts w:ascii="Arial" w:hAnsi="Arial" w:cs="Arial"/>
          <w:sz w:val="24"/>
          <w:szCs w:val="24"/>
          <w:lang w:val="es-MX" w:eastAsia="es-MX"/>
        </w:rPr>
        <w:t xml:space="preserve">, se espera que el crecimiento se sitúe en 2,7 por ciento en 2018 y 2,2 por ciento en 2019, lo cual supone un descenso de 0,1 puntos porcentuales respecto a las previsiones de abril para 2018, y ninguna variación respecto a las de 2019. En la </w:t>
      </w:r>
      <w:r w:rsidRPr="00851C25">
        <w:rPr>
          <w:rFonts w:ascii="Arial" w:hAnsi="Arial" w:cs="Arial"/>
          <w:i/>
          <w:iCs/>
          <w:sz w:val="24"/>
          <w:szCs w:val="24"/>
          <w:lang w:val="es-MX" w:eastAsia="es-MX"/>
        </w:rPr>
        <w:t>zona del euro</w:t>
      </w:r>
      <w:r w:rsidRPr="00851C25">
        <w:rPr>
          <w:rFonts w:ascii="Arial" w:hAnsi="Arial" w:cs="Arial"/>
          <w:sz w:val="24"/>
          <w:szCs w:val="24"/>
          <w:lang w:val="es-MX" w:eastAsia="es-MX"/>
        </w:rPr>
        <w:t>, se espera que el crecimiento a mediano plazo, que las proyecciones sitúan en torno al 1,4 por ciento, se vea limitado por el lento crecimiento de la productividad y una demografía desfavorable.</w:t>
      </w:r>
    </w:p>
    <w:p w:rsidR="00851C25" w:rsidRPr="00851C25" w:rsidRDefault="00851C25" w:rsidP="00851C25">
      <w:pPr>
        <w:autoSpaceDE w:val="0"/>
        <w:autoSpaceDN w:val="0"/>
        <w:adjustRightInd w:val="0"/>
        <w:ind w:left="708"/>
        <w:jc w:val="both"/>
        <w:rPr>
          <w:rFonts w:ascii="Arial" w:hAnsi="Arial" w:cs="Arial"/>
          <w:sz w:val="24"/>
          <w:szCs w:val="24"/>
          <w:lang w:val="es-MX" w:eastAsia="es-MX"/>
        </w:rPr>
      </w:pPr>
    </w:p>
    <w:p w:rsidR="00851C25" w:rsidRPr="00851C25" w:rsidRDefault="00851C25" w:rsidP="00851C25">
      <w:pPr>
        <w:numPr>
          <w:ilvl w:val="0"/>
          <w:numId w:val="38"/>
        </w:numPr>
        <w:autoSpaceDE w:val="0"/>
        <w:autoSpaceDN w:val="0"/>
        <w:adjustRightInd w:val="0"/>
        <w:spacing w:after="200"/>
        <w:contextualSpacing/>
        <w:jc w:val="both"/>
        <w:rPr>
          <w:rFonts w:ascii="Arial" w:hAnsi="Arial" w:cs="Arial"/>
          <w:sz w:val="24"/>
          <w:szCs w:val="24"/>
          <w:lang w:val="es-MX" w:eastAsia="es-MX"/>
        </w:rPr>
      </w:pPr>
      <w:r w:rsidRPr="00851C25">
        <w:rPr>
          <w:rFonts w:ascii="Arial" w:hAnsi="Arial" w:cs="Arial"/>
          <w:sz w:val="24"/>
          <w:szCs w:val="24"/>
          <w:lang w:val="es-MX" w:eastAsia="es-MX"/>
        </w:rPr>
        <w:t xml:space="preserve">En el </w:t>
      </w:r>
      <w:r w:rsidRPr="00851C25">
        <w:rPr>
          <w:rFonts w:ascii="Arial" w:hAnsi="Arial" w:cs="Arial"/>
          <w:i/>
          <w:iCs/>
          <w:sz w:val="24"/>
          <w:szCs w:val="24"/>
          <w:lang w:val="es-MX" w:eastAsia="es-MX"/>
        </w:rPr>
        <w:t>Reino Unido</w:t>
      </w:r>
      <w:r w:rsidRPr="00851C25">
        <w:rPr>
          <w:rFonts w:ascii="Arial" w:hAnsi="Arial" w:cs="Arial"/>
          <w:sz w:val="24"/>
          <w:szCs w:val="24"/>
          <w:lang w:val="es-MX" w:eastAsia="es-MX"/>
        </w:rPr>
        <w:t>, según las proyecciones, el crecimiento se reducirá hasta 1,4 por ciento en 2018 y 1,5 por ciento en 2019 (fue del 1,7 por ciento en 2017). Estas previsiones suponen una revisión a la baja de 0,2 puntos porcentuales para 2018 en relación con el informe WEO de abril de 2018, consecuencia del débil crecimiento en el primer trimestre del año, provocado en parte por factores meteorológicos. Las previsiones de crecimiento a mediano plazo se mantienen en el 1,6 por ciento, lastradas por el esperado aumento de las barreras comerciales después del brexit. (Las hipótesis sobre el resultado del brexit siguen siendo prácticamente las mismas que se esgrimen en los informes WEO de abril de 2018 y octubre de 2017. Se espera que los aranceles sobre el comercio con la Unión Europea se mantengan en cero y es probable que los costos no arancelarios se incrementen de forma moderada.)</w:t>
      </w:r>
    </w:p>
    <w:p w:rsidR="00851C25" w:rsidRPr="00851C25" w:rsidRDefault="00851C25" w:rsidP="00851C25">
      <w:pPr>
        <w:ind w:left="708"/>
        <w:rPr>
          <w:rFonts w:ascii="Arial" w:hAnsi="Arial" w:cs="Arial"/>
          <w:sz w:val="24"/>
          <w:szCs w:val="24"/>
          <w:lang w:val="es-MX" w:eastAsia="es-MX"/>
        </w:rPr>
      </w:pPr>
    </w:p>
    <w:p w:rsidR="00851C25" w:rsidRPr="00851C25" w:rsidRDefault="00851C25" w:rsidP="00851C25">
      <w:pPr>
        <w:numPr>
          <w:ilvl w:val="0"/>
          <w:numId w:val="38"/>
        </w:numPr>
        <w:autoSpaceDE w:val="0"/>
        <w:autoSpaceDN w:val="0"/>
        <w:adjustRightInd w:val="0"/>
        <w:spacing w:after="200"/>
        <w:contextualSpacing/>
        <w:jc w:val="both"/>
        <w:rPr>
          <w:rFonts w:ascii="Arial" w:hAnsi="Arial" w:cs="Arial"/>
          <w:sz w:val="24"/>
          <w:szCs w:val="24"/>
          <w:lang w:val="es-MX" w:eastAsia="es-MX"/>
        </w:rPr>
      </w:pPr>
      <w:r w:rsidRPr="00851C25">
        <w:rPr>
          <w:rFonts w:ascii="Arial" w:hAnsi="Arial" w:cs="Arial"/>
          <w:sz w:val="24"/>
          <w:szCs w:val="24"/>
          <w:lang w:val="es-MX" w:eastAsia="es-MX"/>
        </w:rPr>
        <w:t xml:space="preserve">Se prevé que el crecimiento de </w:t>
      </w:r>
      <w:r w:rsidRPr="00851C25">
        <w:rPr>
          <w:rFonts w:ascii="Arial" w:hAnsi="Arial" w:cs="Arial"/>
          <w:i/>
          <w:iCs/>
          <w:sz w:val="24"/>
          <w:szCs w:val="24"/>
          <w:lang w:val="es-MX" w:eastAsia="es-MX"/>
        </w:rPr>
        <w:t xml:space="preserve">Japón </w:t>
      </w:r>
      <w:r w:rsidRPr="00851C25">
        <w:rPr>
          <w:rFonts w:ascii="Arial" w:hAnsi="Arial" w:cs="Arial"/>
          <w:sz w:val="24"/>
          <w:szCs w:val="24"/>
          <w:lang w:val="es-MX" w:eastAsia="es-MX"/>
        </w:rPr>
        <w:t>se modere en el 1,1 por ciento en 2018 (tras el sólido resultado del 1,7 por ciento en 2017, por encima de la tendencia) antes de disminuir hasta el 0,9 por ciento en 2019. La revisión a la baja de 0,1 puntos porcentuales para 2018 con respecto al informe WEO de abril se debe en gran medida a la contracción observada durante el primer trimestre de 2018. Dado el repunte del crecimiento y la demanda interna registrados en el segundo trimestre de 2018, es probable que se trate de una caída temporal y no del inicio de un cambio de ciclo. Las perspectivas de Japón a mediano plazo se ven obstaculizadas por una demografía desfavorable y la reducción tendencial de la fuerza laboral.</w:t>
      </w:r>
    </w:p>
    <w:p w:rsidR="00851C25" w:rsidRPr="00851C25" w:rsidRDefault="00851C25" w:rsidP="00851C25">
      <w:pPr>
        <w:ind w:left="708"/>
        <w:rPr>
          <w:rFonts w:ascii="Arial" w:hAnsi="Arial" w:cs="Arial"/>
          <w:sz w:val="24"/>
          <w:szCs w:val="24"/>
          <w:lang w:val="es-MX" w:eastAsia="es-MX"/>
        </w:rPr>
      </w:pPr>
    </w:p>
    <w:p w:rsidR="00851C25" w:rsidRPr="00851C25" w:rsidRDefault="00851C25" w:rsidP="00851C25">
      <w:pPr>
        <w:numPr>
          <w:ilvl w:val="0"/>
          <w:numId w:val="38"/>
        </w:numPr>
        <w:autoSpaceDE w:val="0"/>
        <w:autoSpaceDN w:val="0"/>
        <w:adjustRightInd w:val="0"/>
        <w:spacing w:after="200"/>
        <w:contextualSpacing/>
        <w:jc w:val="both"/>
        <w:rPr>
          <w:rFonts w:ascii="Arial" w:hAnsi="Arial" w:cs="Arial"/>
          <w:sz w:val="24"/>
          <w:szCs w:val="24"/>
          <w:lang w:val="es-MX" w:eastAsia="es-MX"/>
        </w:rPr>
      </w:pPr>
      <w:r w:rsidRPr="00851C25">
        <w:rPr>
          <w:rFonts w:ascii="Arial" w:hAnsi="Arial" w:cs="Arial"/>
          <w:sz w:val="24"/>
          <w:szCs w:val="24"/>
          <w:lang w:val="es-MX" w:eastAsia="es-MX"/>
        </w:rPr>
        <w:t xml:space="preserve">Por lo que se refiere al crecimiento en otras economías avanzadas, se espera que en </w:t>
      </w:r>
      <w:r w:rsidRPr="00851C25">
        <w:rPr>
          <w:rFonts w:ascii="Arial" w:hAnsi="Arial" w:cs="Arial"/>
          <w:i/>
          <w:iCs/>
          <w:sz w:val="24"/>
          <w:szCs w:val="24"/>
          <w:lang w:val="es-MX" w:eastAsia="es-MX"/>
        </w:rPr>
        <w:t xml:space="preserve">Canadá </w:t>
      </w:r>
      <w:r w:rsidRPr="00851C25">
        <w:rPr>
          <w:rFonts w:ascii="Arial" w:hAnsi="Arial" w:cs="Arial"/>
          <w:sz w:val="24"/>
          <w:szCs w:val="24"/>
          <w:lang w:val="es-MX" w:eastAsia="es-MX"/>
        </w:rPr>
        <w:t xml:space="preserve">se modere hasta el 2,1 por ciento en 2018 y el 2,0 por ciento en 2019, y que en </w:t>
      </w:r>
      <w:r w:rsidRPr="00851C25">
        <w:rPr>
          <w:rFonts w:ascii="Arial" w:hAnsi="Arial" w:cs="Arial"/>
          <w:i/>
          <w:iCs/>
          <w:sz w:val="24"/>
          <w:szCs w:val="24"/>
          <w:lang w:val="es-MX" w:eastAsia="es-MX"/>
        </w:rPr>
        <w:t xml:space="preserve">Australia </w:t>
      </w:r>
      <w:r w:rsidRPr="00851C25">
        <w:rPr>
          <w:rFonts w:ascii="Arial" w:hAnsi="Arial" w:cs="Arial"/>
          <w:sz w:val="24"/>
          <w:szCs w:val="24"/>
          <w:lang w:val="es-MX" w:eastAsia="es-MX"/>
        </w:rPr>
        <w:t xml:space="preserve">supere el 3 por ciento en 2018 y luego disminuya hasta el 2,8 por ciento en 2019. En </w:t>
      </w:r>
      <w:r w:rsidRPr="00851C25">
        <w:rPr>
          <w:rFonts w:ascii="Arial" w:hAnsi="Arial" w:cs="Arial"/>
          <w:i/>
          <w:iCs/>
          <w:sz w:val="24"/>
          <w:szCs w:val="24"/>
          <w:lang w:val="es-MX" w:eastAsia="es-MX"/>
        </w:rPr>
        <w:t>Corea</w:t>
      </w:r>
      <w:r w:rsidRPr="00851C25">
        <w:rPr>
          <w:rFonts w:ascii="Arial" w:hAnsi="Arial" w:cs="Arial"/>
          <w:sz w:val="24"/>
          <w:szCs w:val="24"/>
          <w:lang w:val="es-MX" w:eastAsia="es-MX"/>
        </w:rPr>
        <w:t xml:space="preserve">, las previsiones sitúan el crecimiento en el 2,8 por ciento en 2018 y el 2,6 por </w:t>
      </w:r>
      <w:r w:rsidRPr="00851C25">
        <w:rPr>
          <w:rFonts w:ascii="Arial" w:hAnsi="Arial" w:cs="Arial"/>
          <w:sz w:val="24"/>
          <w:szCs w:val="24"/>
          <w:lang w:val="es-MX" w:eastAsia="es-MX"/>
        </w:rPr>
        <w:lastRenderedPageBreak/>
        <w:t>ciento en 2019. Las revisiones a la baja de los pronósticos de crecimiento de Australia y Corea en 2019 con respecto al informe WEO de abril de 2018 reflejan en parte el efecto negativo de las medidas de comercio adoptadas recientemente.</w:t>
      </w:r>
    </w:p>
    <w:p w:rsidR="00851C25" w:rsidRPr="00851C25" w:rsidRDefault="00851C25" w:rsidP="00851C25">
      <w:pPr>
        <w:ind w:left="708"/>
        <w:rPr>
          <w:rFonts w:ascii="Arial" w:hAnsi="Arial" w:cs="Arial"/>
          <w:sz w:val="24"/>
          <w:szCs w:val="24"/>
          <w:lang w:val="es-MX" w:eastAsia="es-MX"/>
        </w:rPr>
      </w:pPr>
    </w:p>
    <w:p w:rsidR="00851C25" w:rsidRPr="00851C25" w:rsidRDefault="00851C25" w:rsidP="00851C25">
      <w:pPr>
        <w:rPr>
          <w:rFonts w:ascii="Arial" w:eastAsia="Arial" w:hAnsi="Arial" w:cs="Arial"/>
          <w:noProof/>
          <w:sz w:val="24"/>
          <w:szCs w:val="24"/>
          <w:lang w:eastAsia="es-MX"/>
        </w:rPr>
      </w:pPr>
      <w:r w:rsidRPr="00851C25">
        <w:rPr>
          <w:rFonts w:ascii="Arial" w:hAnsi="Arial" w:cs="Arial"/>
          <w:b/>
          <w:sz w:val="24"/>
          <w:szCs w:val="24"/>
        </w:rPr>
        <w:t>Inflación Mundial</w:t>
      </w:r>
    </w:p>
    <w:p w:rsidR="00851C25" w:rsidRPr="00851C25" w:rsidRDefault="00851C25" w:rsidP="00851C25">
      <w:pPr>
        <w:rPr>
          <w:rFonts w:ascii="Arial" w:hAnsi="Arial" w:cs="Arial"/>
          <w:sz w:val="24"/>
          <w:szCs w:val="24"/>
          <w:highlight w:val="lightGray"/>
        </w:rPr>
      </w:pPr>
    </w:p>
    <w:p w:rsidR="00851C25" w:rsidRPr="00851C25" w:rsidRDefault="00851C25" w:rsidP="00851C25">
      <w:pPr>
        <w:autoSpaceDE w:val="0"/>
        <w:autoSpaceDN w:val="0"/>
        <w:adjustRightInd w:val="0"/>
        <w:jc w:val="both"/>
        <w:rPr>
          <w:rFonts w:ascii="Arial" w:hAnsi="Arial" w:cs="Arial"/>
          <w:sz w:val="24"/>
          <w:szCs w:val="24"/>
          <w:lang w:val="es-MX" w:eastAsia="es-MX"/>
        </w:rPr>
      </w:pPr>
      <w:r w:rsidRPr="00851C25">
        <w:rPr>
          <w:rFonts w:ascii="Arial" w:hAnsi="Arial" w:cs="Arial"/>
          <w:sz w:val="24"/>
          <w:szCs w:val="24"/>
          <w:lang w:val="es-MX" w:eastAsia="es-MX"/>
        </w:rPr>
        <w:t>Debido a los precios más altos de los combustibles, el nivel general de inflación se incrementó en los últimos seis meses, y en las economías de mercados emergentes y en desarrollo la inflación subyacente también se ha elevado. Sin embargo, el crecimiento salarial se mantiene débil a pesar de la continuada caída de las tasas de desempleo.</w:t>
      </w:r>
    </w:p>
    <w:p w:rsidR="00851C25" w:rsidRPr="00851C25" w:rsidRDefault="00851C25" w:rsidP="00851C25">
      <w:pPr>
        <w:autoSpaceDE w:val="0"/>
        <w:autoSpaceDN w:val="0"/>
        <w:adjustRightInd w:val="0"/>
        <w:jc w:val="both"/>
        <w:rPr>
          <w:rFonts w:ascii="Arial" w:hAnsi="Arial" w:cs="Arial"/>
          <w:sz w:val="24"/>
          <w:szCs w:val="24"/>
          <w:lang w:val="es-MX" w:eastAsia="es-MX"/>
        </w:rPr>
      </w:pPr>
    </w:p>
    <w:p w:rsidR="00851C25" w:rsidRPr="00851C25" w:rsidRDefault="00851C25" w:rsidP="00851C25">
      <w:pPr>
        <w:autoSpaceDE w:val="0"/>
        <w:autoSpaceDN w:val="0"/>
        <w:adjustRightInd w:val="0"/>
        <w:jc w:val="both"/>
        <w:rPr>
          <w:rFonts w:ascii="Arial" w:hAnsi="Arial" w:cs="Arial"/>
          <w:sz w:val="24"/>
          <w:szCs w:val="24"/>
          <w:lang w:val="es-MX" w:eastAsia="es-MX"/>
        </w:rPr>
      </w:pPr>
      <w:r w:rsidRPr="00851C25">
        <w:rPr>
          <w:rFonts w:ascii="Arial" w:hAnsi="Arial" w:cs="Arial"/>
          <w:sz w:val="24"/>
          <w:szCs w:val="24"/>
          <w:lang w:val="es-MX" w:eastAsia="es-MX"/>
        </w:rPr>
        <w:t>Entre las economías avanzadas, en Estados Unidos, donde el desempleo ronda los niveles más bajos en varias décadas, la inflación anual subyacente de los precios al consumidor ha superado el 2 por ciento desde marzo.</w:t>
      </w:r>
    </w:p>
    <w:p w:rsidR="00851C25" w:rsidRPr="00851C25" w:rsidRDefault="00851C25" w:rsidP="00851C25">
      <w:pPr>
        <w:autoSpaceDE w:val="0"/>
        <w:autoSpaceDN w:val="0"/>
        <w:adjustRightInd w:val="0"/>
        <w:jc w:val="both"/>
        <w:rPr>
          <w:rFonts w:ascii="Arial" w:hAnsi="Arial" w:cs="Arial"/>
          <w:sz w:val="24"/>
          <w:szCs w:val="24"/>
          <w:lang w:val="es-MX" w:eastAsia="es-MX"/>
        </w:rPr>
      </w:pPr>
    </w:p>
    <w:p w:rsidR="00851C25" w:rsidRPr="00851C25" w:rsidRDefault="00851C25" w:rsidP="00851C25">
      <w:pPr>
        <w:autoSpaceDE w:val="0"/>
        <w:autoSpaceDN w:val="0"/>
        <w:adjustRightInd w:val="0"/>
        <w:jc w:val="both"/>
        <w:rPr>
          <w:rFonts w:ascii="Arial" w:hAnsi="Arial" w:cs="Arial"/>
          <w:sz w:val="24"/>
          <w:szCs w:val="24"/>
          <w:lang w:val="es-MX" w:eastAsia="es-MX"/>
        </w:rPr>
      </w:pPr>
      <w:r w:rsidRPr="00851C25">
        <w:rPr>
          <w:rFonts w:ascii="Arial" w:hAnsi="Arial" w:cs="Arial"/>
          <w:sz w:val="24"/>
          <w:szCs w:val="24"/>
          <w:lang w:val="es-MX" w:eastAsia="es-MX"/>
        </w:rPr>
        <w:t>El índice de precios de gastos de consumo personal, el índice preferido por la Reserva Federal, también ha aumentado hasta situarse cerca de la meta del 2 por ciento. El nivel de inflación subyacente en el Reino Unido se situó en un promedio ligeramente superior al 2 por ciento en el primer semestre de 2018, más bajo que el del año pasado, dado que los efectos de la fuerte depreciación de la libra en 2016–17 sobre los precios internos se han ido desvaneciendo. En la zona del euro y Japón, la inflación subyacente sigue siendo débil: alrededor de 1 por ciento en la zona del euro y 0,3 por ciento en Japón.</w:t>
      </w:r>
    </w:p>
    <w:p w:rsidR="00851C25" w:rsidRPr="00851C25" w:rsidRDefault="00851C25" w:rsidP="00851C25">
      <w:pPr>
        <w:autoSpaceDE w:val="0"/>
        <w:autoSpaceDN w:val="0"/>
        <w:adjustRightInd w:val="0"/>
        <w:rPr>
          <w:rFonts w:ascii="Arial" w:hAnsi="Arial" w:cs="Arial"/>
          <w:sz w:val="24"/>
          <w:szCs w:val="24"/>
          <w:lang w:val="es-MX" w:eastAsia="es-MX"/>
        </w:rPr>
      </w:pPr>
    </w:p>
    <w:p w:rsidR="00851C25" w:rsidRPr="00851C25" w:rsidRDefault="00851C25" w:rsidP="00851C25">
      <w:pPr>
        <w:autoSpaceDE w:val="0"/>
        <w:autoSpaceDN w:val="0"/>
        <w:adjustRightInd w:val="0"/>
        <w:jc w:val="both"/>
        <w:rPr>
          <w:rFonts w:ascii="Arial" w:hAnsi="Arial" w:cs="Arial"/>
          <w:sz w:val="24"/>
          <w:szCs w:val="24"/>
          <w:lang w:val="es-MX" w:eastAsia="es-MX"/>
        </w:rPr>
      </w:pPr>
      <w:r w:rsidRPr="00851C25">
        <w:rPr>
          <w:rFonts w:ascii="Arial" w:hAnsi="Arial" w:cs="Arial"/>
          <w:sz w:val="24"/>
          <w:szCs w:val="24"/>
          <w:lang w:val="es-MX" w:eastAsia="es-MX"/>
        </w:rPr>
        <w:t>El crecimiento del salario real en la mayoría de las economías avanzadas se mantiene reprimido, pese a que se está reduciendo la oferta de mano de obra en los mercados de trabajo y se están cerrando las brechas del producto (y, en algunos casos en que la economía está funcionando por encima de su potencial, dicha brecha ha pasado a ser positiva). En Estados Unidos y Japón, por ejemplo, donde se registran las tasas de desempleo más bajas desde 2000 y 1993, respectivamente, los salarios han aumentado solo moderadamente, lo cual refleja en parte el débil crecimiento de la productividad y, posiblemente, una mayor disponibilidad de mano de obra de la que refleja el nivel general de desempleo.</w:t>
      </w:r>
    </w:p>
    <w:p w:rsidR="00851C25" w:rsidRPr="00851C25" w:rsidRDefault="00851C25" w:rsidP="00851C25">
      <w:pPr>
        <w:autoSpaceDE w:val="0"/>
        <w:autoSpaceDN w:val="0"/>
        <w:adjustRightInd w:val="0"/>
        <w:jc w:val="both"/>
        <w:rPr>
          <w:rFonts w:ascii="Arial" w:hAnsi="Arial" w:cs="Arial"/>
          <w:sz w:val="24"/>
          <w:szCs w:val="24"/>
          <w:lang w:val="es-MX" w:eastAsia="es-MX"/>
        </w:rPr>
      </w:pPr>
    </w:p>
    <w:p w:rsidR="00851C25" w:rsidRPr="00851C25" w:rsidRDefault="00851C25" w:rsidP="00851C25">
      <w:pPr>
        <w:autoSpaceDE w:val="0"/>
        <w:autoSpaceDN w:val="0"/>
        <w:adjustRightInd w:val="0"/>
        <w:jc w:val="both"/>
        <w:rPr>
          <w:rFonts w:ascii="Arial" w:hAnsi="Arial" w:cs="Arial"/>
          <w:sz w:val="24"/>
          <w:szCs w:val="24"/>
          <w:lang w:val="es-MX" w:eastAsia="es-MX"/>
        </w:rPr>
      </w:pPr>
    </w:p>
    <w:p w:rsidR="00851C25" w:rsidRPr="00851C25" w:rsidRDefault="00851C25" w:rsidP="00851C25">
      <w:pPr>
        <w:autoSpaceDE w:val="0"/>
        <w:autoSpaceDN w:val="0"/>
        <w:adjustRightInd w:val="0"/>
        <w:jc w:val="both"/>
        <w:rPr>
          <w:rFonts w:ascii="Arial" w:hAnsi="Arial" w:cs="Arial"/>
          <w:sz w:val="24"/>
          <w:szCs w:val="24"/>
          <w:lang w:val="es-MX" w:eastAsia="es-MX"/>
        </w:rPr>
      </w:pPr>
      <w:r w:rsidRPr="00851C25">
        <w:rPr>
          <w:rFonts w:ascii="Arial" w:hAnsi="Arial" w:cs="Arial"/>
          <w:sz w:val="24"/>
          <w:szCs w:val="24"/>
          <w:lang w:val="es-MX" w:eastAsia="es-MX"/>
        </w:rPr>
        <w:t>En lo que respecta al grupo de economías de mercados emergentes y en desarrollo, la inflación subyacente permanece contenida en el 2 por ciento aproximadamente en China, donde la demanda interna se ha desacelerado en respuesta a una regulación financiera más rigurosa. En India, la inflación subyacente (incluidos todos los rubros de alimentos y energía) aumentó alrededor del 6 por ciento debido a la reducción de la brecha del producto y al efecto de traspaso a los precios internos del aumento de los precios de la energía y la depreciación del tipo de cambio. La inflación subyacente ha bajado en Brasil y México (a alrededor de 2½ por ciento y 3½ por ciento, respectivamente), como reflejo de un menor nivel de actividad y un mejor anclaje de las expectativas. En Rusia, la inflación subyacente disminuyó este año (hasta mayo registró un promedio inferior al 2 por ciento y en junio aumentó ligeramente), en consonancia con la aplicación de una política monetaria moderadamente restrictiva, menores expectativas de inflación y bajo nivel de traspaso del tipo de cambio a los precios internos.</w:t>
      </w:r>
      <w:r w:rsidRPr="00851C25">
        <w:rPr>
          <w:rFonts w:ascii="Arial" w:hAnsi="Arial" w:cs="Arial"/>
          <w:sz w:val="24"/>
          <w:vertAlign w:val="superscript"/>
        </w:rPr>
        <w:footnoteReference w:id="2"/>
      </w:r>
    </w:p>
    <w:p w:rsidR="00851C25" w:rsidRPr="00851C25" w:rsidRDefault="00851C25" w:rsidP="00851C25">
      <w:pPr>
        <w:rPr>
          <w:rFonts w:ascii="Arial" w:hAnsi="Arial" w:cs="Arial"/>
          <w:b/>
          <w:sz w:val="24"/>
          <w:szCs w:val="24"/>
        </w:rPr>
      </w:pPr>
    </w:p>
    <w:p w:rsidR="00851C25" w:rsidRPr="00851C25" w:rsidRDefault="00851C25" w:rsidP="00851C25">
      <w:pPr>
        <w:rPr>
          <w:rFonts w:ascii="Arial" w:hAnsi="Arial" w:cs="Arial"/>
          <w:b/>
          <w:sz w:val="24"/>
          <w:szCs w:val="24"/>
        </w:rPr>
      </w:pPr>
      <w:r w:rsidRPr="00851C25">
        <w:rPr>
          <w:rFonts w:ascii="Arial" w:hAnsi="Arial" w:cs="Arial"/>
          <w:b/>
          <w:sz w:val="24"/>
          <w:szCs w:val="24"/>
        </w:rPr>
        <w:t>ENTORNO NACIONAL</w:t>
      </w:r>
    </w:p>
    <w:p w:rsidR="00851C25" w:rsidRPr="00851C25" w:rsidRDefault="00851C25" w:rsidP="00851C25">
      <w:pPr>
        <w:rPr>
          <w:rFonts w:ascii="Arial" w:hAnsi="Arial" w:cs="Arial"/>
          <w:b/>
          <w:sz w:val="24"/>
          <w:szCs w:val="24"/>
          <w:highlight w:val="lightGray"/>
        </w:rPr>
      </w:pPr>
    </w:p>
    <w:p w:rsidR="00851C25" w:rsidRPr="00851C25" w:rsidRDefault="00851C25" w:rsidP="00851C25">
      <w:pPr>
        <w:autoSpaceDE w:val="0"/>
        <w:autoSpaceDN w:val="0"/>
        <w:adjustRightInd w:val="0"/>
        <w:jc w:val="both"/>
        <w:rPr>
          <w:rFonts w:ascii="Arial" w:hAnsi="Arial" w:cs="Arial"/>
          <w:sz w:val="24"/>
          <w:szCs w:val="24"/>
          <w:highlight w:val="lightGray"/>
          <w:lang w:val="es-MX" w:eastAsia="es-MX"/>
        </w:rPr>
      </w:pPr>
      <w:r w:rsidRPr="00851C25">
        <w:rPr>
          <w:rFonts w:ascii="Arial" w:hAnsi="Arial" w:cs="Arial"/>
          <w:sz w:val="24"/>
          <w:szCs w:val="24"/>
          <w:lang w:val="es-MX" w:eastAsia="es-MX"/>
        </w:rPr>
        <w:t>Ante el entorno externo adverso registrado en los últimos años, la economía de México se ha mostrado resiliente, a lo cual ha contribuido la solidez de los fundamentos macroeconómicos y el avance en la implementación de las Reformas Estructurales. Así, en 2017 y principios de 2018 la actividad económica siguió expandiéndose. En particular, la demanda externa continuó mostrando un desempeño favorable, al tiempo que el consumo privado siguió registrando una tendencia positiva, a diferencia de la inversión que continuó exhibiendo un débil desempeño</w:t>
      </w:r>
      <w:r w:rsidRPr="00851C25">
        <w:rPr>
          <w:rFonts w:ascii="Arial" w:hAnsi="Arial" w:cs="Arial"/>
          <w:sz w:val="24"/>
          <w:szCs w:val="24"/>
        </w:rPr>
        <w:t>.</w:t>
      </w:r>
      <w:r w:rsidRPr="00851C25">
        <w:rPr>
          <w:rFonts w:ascii="Arial" w:hAnsi="Arial" w:cs="Arial"/>
          <w:sz w:val="24"/>
          <w:vertAlign w:val="superscript"/>
        </w:rPr>
        <w:footnoteReference w:id="3"/>
      </w:r>
    </w:p>
    <w:p w:rsidR="00851C25" w:rsidRPr="00851C25" w:rsidRDefault="00851C25" w:rsidP="00851C25">
      <w:pPr>
        <w:rPr>
          <w:rFonts w:ascii="Arial" w:hAnsi="Arial" w:cs="Arial"/>
          <w:b/>
          <w:sz w:val="24"/>
          <w:szCs w:val="24"/>
        </w:rPr>
      </w:pPr>
    </w:p>
    <w:p w:rsidR="00851C25" w:rsidRPr="00851C25" w:rsidRDefault="00851C25" w:rsidP="00851C25">
      <w:pPr>
        <w:rPr>
          <w:rFonts w:ascii="Arial" w:hAnsi="Arial" w:cs="Arial"/>
          <w:b/>
          <w:sz w:val="24"/>
          <w:szCs w:val="24"/>
        </w:rPr>
      </w:pPr>
      <w:r w:rsidRPr="00851C25">
        <w:rPr>
          <w:rFonts w:ascii="Arial" w:hAnsi="Arial" w:cs="Arial"/>
          <w:b/>
          <w:sz w:val="24"/>
          <w:szCs w:val="24"/>
        </w:rPr>
        <w:t>Inflación</w:t>
      </w:r>
    </w:p>
    <w:p w:rsidR="00851C25" w:rsidRPr="00851C25" w:rsidRDefault="00851C25" w:rsidP="00851C25">
      <w:pPr>
        <w:rPr>
          <w:rFonts w:ascii="Arial" w:hAnsi="Arial" w:cs="Arial"/>
          <w:sz w:val="24"/>
          <w:szCs w:val="24"/>
          <w:highlight w:val="lightGray"/>
        </w:rPr>
      </w:pPr>
    </w:p>
    <w:p w:rsidR="00851C25" w:rsidRPr="00851C25" w:rsidRDefault="00851C25" w:rsidP="00851C25">
      <w:pPr>
        <w:autoSpaceDE w:val="0"/>
        <w:autoSpaceDN w:val="0"/>
        <w:adjustRightInd w:val="0"/>
        <w:jc w:val="both"/>
        <w:rPr>
          <w:rFonts w:ascii="Arial" w:hAnsi="Arial" w:cs="Arial"/>
          <w:sz w:val="24"/>
          <w:szCs w:val="24"/>
          <w:lang w:val="es-MX" w:eastAsia="es-MX"/>
        </w:rPr>
      </w:pPr>
      <w:r w:rsidRPr="00851C25">
        <w:rPr>
          <w:rFonts w:ascii="Arial" w:hAnsi="Arial" w:cs="Arial"/>
          <w:sz w:val="24"/>
          <w:szCs w:val="24"/>
          <w:lang w:val="es-MX" w:eastAsia="es-MX"/>
        </w:rPr>
        <w:t>Durante 2017, la inflación general anual promedio aumentó, alcanzando al cierre del año niveles no registrados desde 2001. En particular, a inicios de 2017 la inflación se vio influida de manera adversa por la depreciación de la moneda nacional y el aumento en su volatilidad, resultado a su vez de la incertidumbre sobre la postura del nuevo gobierno de Estados Unidos, así como por los incrementos registrados en los precios de algunos energéticos derivados de su proceso de liberalización. Adicionalmente, en los últimos meses del año choques asociados a factores como los aumentos del gas L.P. y de algunas frutas y verduras, y otros choques principalmente externos que generaron una depreciación adicional de la moneda y un renovado incremento en su volatilidad, dieron un impulso adicional a la inflación, llevándola a ubicarse en 6.77 por ciento en diciembre.</w:t>
      </w:r>
    </w:p>
    <w:p w:rsidR="00851C25" w:rsidRPr="00851C25" w:rsidRDefault="00851C25" w:rsidP="00851C25">
      <w:pPr>
        <w:autoSpaceDE w:val="0"/>
        <w:autoSpaceDN w:val="0"/>
        <w:adjustRightInd w:val="0"/>
        <w:rPr>
          <w:rFonts w:ascii="Arial" w:hAnsi="Arial" w:cs="Arial"/>
          <w:sz w:val="24"/>
          <w:szCs w:val="24"/>
          <w:lang w:val="es-MX" w:eastAsia="es-MX"/>
        </w:rPr>
      </w:pPr>
    </w:p>
    <w:p w:rsidR="00851C25" w:rsidRPr="00851C25" w:rsidRDefault="00851C25" w:rsidP="00851C25">
      <w:pPr>
        <w:autoSpaceDE w:val="0"/>
        <w:autoSpaceDN w:val="0"/>
        <w:adjustRightInd w:val="0"/>
        <w:jc w:val="both"/>
        <w:rPr>
          <w:rFonts w:ascii="Arial" w:hAnsi="Arial" w:cs="Arial"/>
          <w:sz w:val="24"/>
          <w:szCs w:val="24"/>
          <w:lang w:val="es-MX" w:eastAsia="es-MX"/>
        </w:rPr>
      </w:pPr>
      <w:r w:rsidRPr="00851C25">
        <w:rPr>
          <w:rFonts w:ascii="Arial" w:hAnsi="Arial" w:cs="Arial"/>
          <w:sz w:val="24"/>
          <w:szCs w:val="24"/>
          <w:lang w:val="es-MX" w:eastAsia="es-MX"/>
        </w:rPr>
        <w:t>Sin embargo, en los primeros meses de 2018, la inflación general anual ha mostrado disminuciones, lo que la llevó a alcanzar 5.17 por ciento en la primera quincena de marzo. La inflación subyacente se ha reducido derivado de los menores precios en las mercancías y los servicios, el primero en línea con la tendencia decreciente que venía registrando y el segundo como resultado de menores incrementos en los precios de servicios turísticos, de alimentación y de educación con respecto al año previo. Por su parte, la inflación no subyacente ha disminuido como consecuencia, en parte, de que la inflación medida ya no contiene el efecto asociado al incremento en los precios de los energéticos del año anterior; aunque continúa resintiendo los efectos de los choques de los últimos meses de 2017.</w:t>
      </w:r>
      <w:r w:rsidRPr="00851C25">
        <w:rPr>
          <w:rFonts w:ascii="Arial" w:hAnsi="Arial" w:cs="Arial"/>
          <w:sz w:val="24"/>
          <w:vertAlign w:val="superscript"/>
        </w:rPr>
        <w:footnoteReference w:id="4"/>
      </w:r>
    </w:p>
    <w:p w:rsidR="00851C25" w:rsidRPr="00851C25" w:rsidRDefault="00851C25" w:rsidP="00851C25">
      <w:pPr>
        <w:autoSpaceDE w:val="0"/>
        <w:autoSpaceDN w:val="0"/>
        <w:adjustRightInd w:val="0"/>
        <w:rPr>
          <w:rFonts w:ascii="Arial" w:hAnsi="Arial" w:cs="Arial"/>
          <w:sz w:val="24"/>
          <w:szCs w:val="24"/>
          <w:highlight w:val="lightGray"/>
          <w:lang w:val="es-MX" w:eastAsia="es-MX"/>
        </w:rPr>
      </w:pPr>
    </w:p>
    <w:p w:rsidR="00851C25" w:rsidRPr="00851C25" w:rsidRDefault="00851C25" w:rsidP="00851C25">
      <w:pPr>
        <w:autoSpaceDE w:val="0"/>
        <w:autoSpaceDN w:val="0"/>
        <w:adjustRightInd w:val="0"/>
        <w:jc w:val="both"/>
        <w:rPr>
          <w:rFonts w:ascii="Arial" w:hAnsi="Arial" w:cs="Arial"/>
          <w:sz w:val="24"/>
          <w:szCs w:val="24"/>
          <w:lang w:val="es-MX" w:eastAsia="es-MX"/>
        </w:rPr>
      </w:pPr>
      <w:r w:rsidRPr="00851C25">
        <w:rPr>
          <w:rFonts w:ascii="Arial" w:hAnsi="Arial" w:cs="Arial"/>
          <w:sz w:val="24"/>
          <w:szCs w:val="24"/>
        </w:rPr>
        <w:t xml:space="preserve">Al cierre del tercer trimestre, la inflación general anual se ubicó en 5.02 por ciento, 1.75 puntos porcentuales por debajo del cierre de 2017, si bien 0.37 puntos porcentuales mayor que la registrada al cierre del trimestre anterior. El incremento de la inflación respecto a junio de 2018 se debió, principalmente, al aumento de los precios de las referencias internacionales de productos energéticos. A su interior, la inflación subyacente se ubicó en 3.67 por ciento en septiembre, mientras que la no subyacente se situó en 9.15 por ciento. Al cierre del tercer trimestre, la moneda nacional se ubicó en 18.72 pesos por dólar, lo cual implicó una apreciación de 5.8 por ciento respecto al cierre del trimestre previo. Lo anterior respondió principalmente a una jornada electoral ordenada y a que se alcanzó un acuerdo con Estados Unidos y Canadá para modernizar el </w:t>
      </w:r>
      <w:r w:rsidRPr="00851C25">
        <w:rPr>
          <w:rFonts w:ascii="Arial" w:hAnsi="Arial" w:cs="Arial"/>
          <w:sz w:val="24"/>
          <w:szCs w:val="24"/>
        </w:rPr>
        <w:lastRenderedPageBreak/>
        <w:t>Tratado de Libre Comercio de América del Norte (TLCAN). La certidumbre de contar con un nuevo acuerdo será un impulso al comercio e inversión. No obstante, durante octubre se ha observado una depreciación de la moneda, de modo que el tipo de cambio se ubicó en 19.58 pesos por dólar al 24 de octubre. Durante el tercer trimestre de 2018 se observó un incremento en las tasas de interés en el mercado de bonos gubernamentales de México, siguiendo el proceso de alzas en las tasas de referencia por parte de la Reserva Federal de Estados Unidos. Durante el trimestre, las tasas de corto plazo registraron un menor crecimiento que las de largo plazo, generando un incremento en la pendiente de la curva de rendimientos.</w:t>
      </w:r>
      <w:r w:rsidRPr="00851C25">
        <w:rPr>
          <w:rFonts w:ascii="Arial" w:hAnsi="Arial" w:cs="Arial"/>
          <w:sz w:val="24"/>
          <w:vertAlign w:val="superscript"/>
        </w:rPr>
        <w:footnoteReference w:id="5"/>
      </w:r>
    </w:p>
    <w:p w:rsidR="00851C25" w:rsidRPr="00851C25" w:rsidRDefault="00851C25" w:rsidP="00851C25">
      <w:pPr>
        <w:rPr>
          <w:rFonts w:ascii="Arial" w:hAnsi="Arial" w:cs="Arial"/>
          <w:sz w:val="24"/>
          <w:szCs w:val="24"/>
          <w:highlight w:val="lightGray"/>
        </w:rPr>
      </w:pPr>
    </w:p>
    <w:p w:rsidR="00851C25" w:rsidRPr="00851C25" w:rsidRDefault="00851C25" w:rsidP="00851C25">
      <w:pPr>
        <w:rPr>
          <w:rFonts w:ascii="Arial" w:hAnsi="Arial" w:cs="Arial"/>
          <w:b/>
          <w:sz w:val="24"/>
          <w:szCs w:val="24"/>
        </w:rPr>
      </w:pPr>
      <w:r w:rsidRPr="00851C25">
        <w:rPr>
          <w:rFonts w:ascii="Arial" w:hAnsi="Arial" w:cs="Arial"/>
          <w:b/>
          <w:sz w:val="24"/>
          <w:szCs w:val="24"/>
        </w:rPr>
        <w:t>Empleo</w:t>
      </w:r>
    </w:p>
    <w:p w:rsidR="00851C25" w:rsidRPr="00851C25" w:rsidRDefault="00851C25" w:rsidP="00851C25">
      <w:pPr>
        <w:rPr>
          <w:rFonts w:ascii="Arial" w:hAnsi="Arial" w:cs="Arial"/>
          <w:b/>
          <w:sz w:val="24"/>
          <w:szCs w:val="24"/>
        </w:rPr>
      </w:pPr>
    </w:p>
    <w:p w:rsidR="00851C25" w:rsidRPr="00851C25" w:rsidRDefault="00851C25" w:rsidP="00851C25">
      <w:pPr>
        <w:autoSpaceDE w:val="0"/>
        <w:autoSpaceDN w:val="0"/>
        <w:adjustRightInd w:val="0"/>
        <w:jc w:val="both"/>
        <w:rPr>
          <w:rFonts w:ascii="Arial" w:hAnsi="Arial" w:cs="Arial"/>
          <w:sz w:val="24"/>
          <w:szCs w:val="24"/>
        </w:rPr>
      </w:pPr>
      <w:r w:rsidRPr="00851C25">
        <w:rPr>
          <w:rFonts w:ascii="Arial" w:hAnsi="Arial" w:cs="Arial"/>
          <w:sz w:val="24"/>
          <w:szCs w:val="24"/>
        </w:rPr>
        <w:t>El INEGI informa sobre los principales resultados de la Encuesta Nacional de Ocupación y Empleo (ENOE) para septiembre de 2018:</w:t>
      </w:r>
    </w:p>
    <w:p w:rsidR="00851C25" w:rsidRPr="00851C25" w:rsidRDefault="00851C25" w:rsidP="00851C25">
      <w:pPr>
        <w:autoSpaceDE w:val="0"/>
        <w:autoSpaceDN w:val="0"/>
        <w:adjustRightInd w:val="0"/>
        <w:rPr>
          <w:rFonts w:ascii="Arial" w:hAnsi="Arial" w:cs="Arial"/>
          <w:sz w:val="24"/>
          <w:szCs w:val="24"/>
        </w:rPr>
      </w:pPr>
      <w:r w:rsidRPr="00851C25">
        <w:rPr>
          <w:rFonts w:ascii="Arial" w:hAnsi="Arial" w:cs="Arial"/>
          <w:sz w:val="24"/>
          <w:szCs w:val="24"/>
        </w:rPr>
        <w:t xml:space="preserve"> </w:t>
      </w:r>
    </w:p>
    <w:p w:rsidR="00851C25" w:rsidRPr="00851C25" w:rsidRDefault="00851C25" w:rsidP="00851C25">
      <w:pPr>
        <w:numPr>
          <w:ilvl w:val="0"/>
          <w:numId w:val="39"/>
        </w:numPr>
        <w:autoSpaceDE w:val="0"/>
        <w:autoSpaceDN w:val="0"/>
        <w:adjustRightInd w:val="0"/>
        <w:jc w:val="both"/>
        <w:rPr>
          <w:rFonts w:ascii="Arial" w:hAnsi="Arial" w:cs="Arial"/>
          <w:sz w:val="24"/>
          <w:szCs w:val="24"/>
        </w:rPr>
      </w:pPr>
      <w:r w:rsidRPr="00851C25">
        <w:rPr>
          <w:rFonts w:ascii="Arial" w:hAnsi="Arial" w:cs="Arial"/>
          <w:sz w:val="24"/>
          <w:szCs w:val="24"/>
        </w:rPr>
        <w:t xml:space="preserve">La Tasa de Desocupación (TD), que se refiere al porcentaje de la Población Económicamente Activa (PEA) que no trabajó siquiera una hora durante la semana de referencia de la encuesta pero manifestó su disposición para hacerlo e hizo alguna actividad por obtener empleo, fue de 3.3 por ciento de la PEA a nivel nacional, mismo porcentaje que el del mes previo. En su comparación anual, la TD no mostró variación en septiembre de 2018 frente a la de igual mes de 2017 (3.3 por ciento), con datos ajustados por estacionalidad. </w:t>
      </w:r>
    </w:p>
    <w:p w:rsidR="00851C25" w:rsidRPr="00851C25" w:rsidRDefault="00851C25" w:rsidP="00851C25">
      <w:pPr>
        <w:autoSpaceDE w:val="0"/>
        <w:autoSpaceDN w:val="0"/>
        <w:adjustRightInd w:val="0"/>
        <w:ind w:left="720"/>
        <w:rPr>
          <w:rFonts w:ascii="Arial" w:hAnsi="Arial" w:cs="Arial"/>
          <w:sz w:val="24"/>
          <w:szCs w:val="24"/>
        </w:rPr>
      </w:pPr>
    </w:p>
    <w:p w:rsidR="00851C25" w:rsidRPr="00851C25" w:rsidRDefault="00851C25" w:rsidP="00851C25">
      <w:pPr>
        <w:numPr>
          <w:ilvl w:val="0"/>
          <w:numId w:val="39"/>
        </w:numPr>
        <w:autoSpaceDE w:val="0"/>
        <w:autoSpaceDN w:val="0"/>
        <w:adjustRightInd w:val="0"/>
        <w:jc w:val="both"/>
        <w:rPr>
          <w:rFonts w:ascii="Arial" w:hAnsi="Arial" w:cs="Arial"/>
          <w:sz w:val="24"/>
          <w:szCs w:val="24"/>
        </w:rPr>
      </w:pPr>
      <w:r w:rsidRPr="00851C25">
        <w:rPr>
          <w:rFonts w:ascii="Arial" w:hAnsi="Arial" w:cs="Arial"/>
          <w:sz w:val="24"/>
          <w:szCs w:val="24"/>
        </w:rPr>
        <w:t xml:space="preserve">La Tasa de Subocupación (referida al porcentaje de la población ocupada que tiene la necesidad y disponibilidad de ofertar más tiempo de trabajo de lo que su ocupación actual le demanda) representó el 6.7 por ciento. En su comparación anual, esta tasa fue inferior frente a la del mismo mes de 2017 que se ubicó en 7.7 por ciento. </w:t>
      </w:r>
    </w:p>
    <w:p w:rsidR="00851C25" w:rsidRPr="00851C25" w:rsidRDefault="00851C25" w:rsidP="00851C25">
      <w:pPr>
        <w:autoSpaceDE w:val="0"/>
        <w:autoSpaceDN w:val="0"/>
        <w:adjustRightInd w:val="0"/>
        <w:ind w:left="720"/>
        <w:rPr>
          <w:rFonts w:ascii="Arial" w:hAnsi="Arial" w:cs="Arial"/>
          <w:sz w:val="14"/>
          <w:szCs w:val="24"/>
        </w:rPr>
      </w:pPr>
    </w:p>
    <w:p w:rsidR="00851C25" w:rsidRPr="00851C25" w:rsidRDefault="00851C25" w:rsidP="00851C25">
      <w:pPr>
        <w:numPr>
          <w:ilvl w:val="0"/>
          <w:numId w:val="39"/>
        </w:numPr>
        <w:autoSpaceDE w:val="0"/>
        <w:autoSpaceDN w:val="0"/>
        <w:adjustRightInd w:val="0"/>
        <w:jc w:val="both"/>
        <w:rPr>
          <w:rFonts w:ascii="Arial" w:hAnsi="Arial" w:cs="Arial"/>
          <w:sz w:val="24"/>
          <w:szCs w:val="24"/>
        </w:rPr>
      </w:pPr>
      <w:r w:rsidRPr="00851C25">
        <w:rPr>
          <w:rFonts w:ascii="Arial" w:hAnsi="Arial" w:cs="Arial"/>
          <w:sz w:val="24"/>
          <w:szCs w:val="24"/>
        </w:rPr>
        <w:t xml:space="preserve">La Tasa de Informalidad Laboral 1 (proporción de la población ocupada que es laboralmente vulnerable por la naturaleza de la unidad económica para la que trabaja, con aquellos cuyo vínculo o dependencia laboral no es reconocido por su fuente de trabajo) fue de 56.8 por ciento en el noveno mes de 2018, cifra superior a la reportada en agosto pasado, e inferior en (-) 0.4 puntos respecto a la de igual mes de 2017. </w:t>
      </w:r>
    </w:p>
    <w:p w:rsidR="00851C25" w:rsidRPr="00851C25" w:rsidRDefault="00851C25" w:rsidP="00851C25">
      <w:pPr>
        <w:autoSpaceDE w:val="0"/>
        <w:autoSpaceDN w:val="0"/>
        <w:adjustRightInd w:val="0"/>
        <w:rPr>
          <w:rFonts w:ascii="Arial" w:hAnsi="Arial" w:cs="Arial"/>
          <w:sz w:val="24"/>
          <w:szCs w:val="24"/>
        </w:rPr>
      </w:pPr>
    </w:p>
    <w:p w:rsidR="00851C25" w:rsidRPr="00851C25" w:rsidRDefault="00851C25" w:rsidP="00851C25">
      <w:pPr>
        <w:numPr>
          <w:ilvl w:val="0"/>
          <w:numId w:val="39"/>
        </w:numPr>
        <w:autoSpaceDE w:val="0"/>
        <w:autoSpaceDN w:val="0"/>
        <w:adjustRightInd w:val="0"/>
        <w:jc w:val="both"/>
        <w:rPr>
          <w:rFonts w:ascii="Arial" w:hAnsi="Arial" w:cs="Arial"/>
          <w:sz w:val="24"/>
          <w:szCs w:val="24"/>
        </w:rPr>
      </w:pPr>
      <w:r w:rsidRPr="00851C25">
        <w:rPr>
          <w:rFonts w:ascii="Arial" w:hAnsi="Arial" w:cs="Arial"/>
          <w:sz w:val="24"/>
          <w:szCs w:val="24"/>
        </w:rPr>
        <w:t>Asimismo, la Tasa de Ocupación en el Sector Informal 1 (que se refiere a la proporción de la población ocupada en unidades económicas no agropecuarias operadas sin registros contables y que funcionan a partir de los recursos del hogar o de la persona que encabeza la actividad sin que se constituya como empresa), representó el 27.5 por ciento en septiembre del año en curso, proporción por debajo de la observada en el mes previo que fue de 27.6 por ciento, y mayor en 0.7 puntos frente al del mismo mes del año pasado.</w:t>
      </w:r>
    </w:p>
    <w:p w:rsidR="00851C25" w:rsidRPr="00851C25" w:rsidRDefault="00851C25" w:rsidP="00851C25">
      <w:pPr>
        <w:autoSpaceDE w:val="0"/>
        <w:autoSpaceDN w:val="0"/>
        <w:adjustRightInd w:val="0"/>
        <w:rPr>
          <w:rFonts w:ascii="Arial" w:hAnsi="Arial" w:cs="Arial"/>
          <w:sz w:val="24"/>
          <w:szCs w:val="24"/>
        </w:rPr>
      </w:pPr>
    </w:p>
    <w:p w:rsidR="00851C25" w:rsidRPr="00851C25" w:rsidRDefault="00851C25" w:rsidP="00851C25">
      <w:pPr>
        <w:numPr>
          <w:ilvl w:val="0"/>
          <w:numId w:val="39"/>
        </w:numPr>
        <w:autoSpaceDE w:val="0"/>
        <w:autoSpaceDN w:val="0"/>
        <w:adjustRightInd w:val="0"/>
        <w:jc w:val="both"/>
        <w:rPr>
          <w:rFonts w:ascii="Arial" w:hAnsi="Arial" w:cs="Arial"/>
          <w:sz w:val="24"/>
          <w:szCs w:val="24"/>
        </w:rPr>
      </w:pPr>
      <w:r w:rsidRPr="00851C25">
        <w:rPr>
          <w:rFonts w:ascii="Arial" w:hAnsi="Arial" w:cs="Arial"/>
          <w:sz w:val="24"/>
          <w:szCs w:val="24"/>
        </w:rPr>
        <w:t>En septiembre de 2018, el 59.6 por ciento de la población de 15 años y más en el país se ubicó como económicamente activa (Tasa de Participación). Esta tasa es menor a la del mes inmediato anterior, también con cifras desestacionalizadas.</w:t>
      </w:r>
      <w:r w:rsidRPr="00851C25">
        <w:rPr>
          <w:rFonts w:ascii="Arial" w:eastAsia="Arial" w:hAnsi="Arial" w:cs="Arial"/>
          <w:sz w:val="24"/>
          <w:szCs w:val="24"/>
          <w:vertAlign w:val="superscript"/>
        </w:rPr>
        <w:footnoteReference w:id="6"/>
      </w:r>
    </w:p>
    <w:p w:rsidR="00851C25" w:rsidRPr="00851C25" w:rsidRDefault="00851C25" w:rsidP="00851C25">
      <w:pPr>
        <w:autoSpaceDE w:val="0"/>
        <w:autoSpaceDN w:val="0"/>
        <w:adjustRightInd w:val="0"/>
        <w:rPr>
          <w:rFonts w:ascii="Arial" w:hAnsi="Arial" w:cs="Arial"/>
          <w:sz w:val="24"/>
          <w:szCs w:val="24"/>
          <w:highlight w:val="lightGray"/>
        </w:rPr>
      </w:pPr>
      <w:r>
        <w:rPr>
          <w:rFonts w:ascii="Arial" w:hAnsi="Arial" w:cs="Arial"/>
          <w:noProof/>
          <w:sz w:val="16"/>
          <w:szCs w:val="16"/>
        </w:rPr>
        <w:lastRenderedPageBreak/>
        <w:drawing>
          <wp:inline distT="0" distB="0" distL="0" distR="0">
            <wp:extent cx="6210935" cy="3954780"/>
            <wp:effectExtent l="19050" t="0" r="0" b="0"/>
            <wp:docPr id="5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1" cstate="print"/>
                    <a:srcRect/>
                    <a:stretch>
                      <a:fillRect/>
                    </a:stretch>
                  </pic:blipFill>
                  <pic:spPr bwMode="auto">
                    <a:xfrm>
                      <a:off x="0" y="0"/>
                      <a:ext cx="6210935" cy="3954780"/>
                    </a:xfrm>
                    <a:prstGeom prst="rect">
                      <a:avLst/>
                    </a:prstGeom>
                    <a:noFill/>
                    <a:ln w="9525">
                      <a:noFill/>
                      <a:miter lim="800000"/>
                      <a:headEnd/>
                      <a:tailEnd/>
                    </a:ln>
                  </pic:spPr>
                </pic:pic>
              </a:graphicData>
            </a:graphic>
          </wp:inline>
        </w:drawing>
      </w:r>
    </w:p>
    <w:p w:rsidR="00851C25" w:rsidRPr="00851C25" w:rsidRDefault="00851C25" w:rsidP="00851C25">
      <w:pPr>
        <w:shd w:val="clear" w:color="auto" w:fill="FFFFFF"/>
        <w:ind w:left="720"/>
        <w:rPr>
          <w:rFonts w:ascii="Arial" w:hAnsi="Arial" w:cs="Arial"/>
          <w:sz w:val="24"/>
          <w:szCs w:val="24"/>
        </w:rPr>
      </w:pPr>
    </w:p>
    <w:p w:rsidR="00851C25" w:rsidRPr="00851C25" w:rsidRDefault="00851C25" w:rsidP="00851C25">
      <w:pPr>
        <w:numPr>
          <w:ilvl w:val="0"/>
          <w:numId w:val="42"/>
        </w:numPr>
        <w:shd w:val="clear" w:color="auto" w:fill="FFFFFF"/>
        <w:jc w:val="both"/>
        <w:rPr>
          <w:rFonts w:ascii="Arial" w:hAnsi="Arial" w:cs="Arial"/>
          <w:sz w:val="24"/>
          <w:szCs w:val="24"/>
        </w:rPr>
      </w:pPr>
      <w:r w:rsidRPr="00851C25">
        <w:rPr>
          <w:rFonts w:ascii="Arial" w:hAnsi="Arial" w:cs="Arial"/>
          <w:sz w:val="24"/>
          <w:szCs w:val="24"/>
        </w:rPr>
        <w:t>Al 30 de septiembre de 2018, se tienen registrados ante el Instituto 20,192,960 puestos de trabajo. El 86 por ciento son permanentes y 14 por ciento eventuales. En los últimos seis años estos porcentajes se han mantenido relativamente constantes.</w:t>
      </w:r>
    </w:p>
    <w:p w:rsidR="00851C25" w:rsidRPr="00851C25" w:rsidRDefault="00851C25" w:rsidP="00851C25">
      <w:pPr>
        <w:shd w:val="clear" w:color="auto" w:fill="FFFFFF"/>
        <w:ind w:left="720"/>
        <w:rPr>
          <w:rFonts w:ascii="Arial" w:hAnsi="Arial" w:cs="Arial"/>
          <w:sz w:val="24"/>
          <w:szCs w:val="24"/>
        </w:rPr>
      </w:pPr>
    </w:p>
    <w:p w:rsidR="00851C25" w:rsidRPr="00851C25" w:rsidRDefault="00851C25" w:rsidP="00851C25">
      <w:pPr>
        <w:numPr>
          <w:ilvl w:val="0"/>
          <w:numId w:val="42"/>
        </w:numPr>
        <w:shd w:val="clear" w:color="auto" w:fill="FFFFFF"/>
        <w:jc w:val="both"/>
        <w:rPr>
          <w:rFonts w:ascii="Arial" w:hAnsi="Arial" w:cs="Arial"/>
          <w:sz w:val="24"/>
          <w:szCs w:val="24"/>
        </w:rPr>
      </w:pPr>
      <w:r w:rsidRPr="00851C25">
        <w:rPr>
          <w:rFonts w:ascii="Arial" w:hAnsi="Arial" w:cs="Arial"/>
          <w:sz w:val="24"/>
          <w:szCs w:val="24"/>
        </w:rPr>
        <w:t>Con esta afiliación, se llega a una creación de prácticamente 3.9 millones de empleos en lo que va de la actual Administración (3,898,024). Este aumento casi duplica los puestos de trabajo creados en el mismo periodo de la anterior Administración (2,051,781), e incluso es superior a los empleos creados en los 12 años completos de las dos administraciones pasadas (3,517,422).</w:t>
      </w:r>
    </w:p>
    <w:p w:rsidR="00851C25" w:rsidRPr="00851C25" w:rsidRDefault="00851C25" w:rsidP="00851C25">
      <w:pPr>
        <w:shd w:val="clear" w:color="auto" w:fill="FFFFFF"/>
        <w:rPr>
          <w:rFonts w:ascii="Arial" w:hAnsi="Arial" w:cs="Arial"/>
          <w:sz w:val="24"/>
          <w:szCs w:val="24"/>
        </w:rPr>
      </w:pPr>
    </w:p>
    <w:p w:rsidR="00851C25" w:rsidRPr="00851C25" w:rsidRDefault="00851C25" w:rsidP="00851C25">
      <w:pPr>
        <w:numPr>
          <w:ilvl w:val="0"/>
          <w:numId w:val="42"/>
        </w:numPr>
        <w:shd w:val="clear" w:color="auto" w:fill="FFFFFF"/>
        <w:jc w:val="both"/>
        <w:rPr>
          <w:rFonts w:ascii="Arial" w:hAnsi="Arial" w:cs="Arial"/>
          <w:sz w:val="24"/>
          <w:szCs w:val="24"/>
        </w:rPr>
      </w:pPr>
      <w:r w:rsidRPr="00851C25">
        <w:rPr>
          <w:rFonts w:ascii="Arial" w:hAnsi="Arial" w:cs="Arial"/>
          <w:sz w:val="24"/>
          <w:szCs w:val="24"/>
        </w:rPr>
        <w:t>La creación mensual de empleo en septiembre del presente año es de 129,527 puestos. Esta creación es 15,821 empleos o 13.9 por ciento superior al promedio de los septiembres de los 10 años previos (113,707). Este es el cuarto mayor aumento durante un mes de septiembre en los últimos 20 años.</w:t>
      </w:r>
    </w:p>
    <w:p w:rsidR="00851C25" w:rsidRPr="00851C25" w:rsidRDefault="00851C25" w:rsidP="00851C25">
      <w:pPr>
        <w:shd w:val="clear" w:color="auto" w:fill="FFFFFF"/>
        <w:rPr>
          <w:rFonts w:ascii="Arial" w:hAnsi="Arial" w:cs="Arial"/>
          <w:sz w:val="24"/>
          <w:szCs w:val="24"/>
        </w:rPr>
      </w:pPr>
    </w:p>
    <w:p w:rsidR="00851C25" w:rsidRPr="00851C25" w:rsidRDefault="00851C25" w:rsidP="00851C25">
      <w:pPr>
        <w:numPr>
          <w:ilvl w:val="0"/>
          <w:numId w:val="42"/>
        </w:numPr>
        <w:shd w:val="clear" w:color="auto" w:fill="FFFFFF"/>
        <w:jc w:val="both"/>
        <w:rPr>
          <w:rFonts w:ascii="Arial" w:hAnsi="Arial" w:cs="Arial"/>
          <w:sz w:val="24"/>
          <w:szCs w:val="24"/>
        </w:rPr>
      </w:pPr>
      <w:r w:rsidRPr="00851C25">
        <w:rPr>
          <w:rFonts w:ascii="Arial" w:hAnsi="Arial" w:cs="Arial"/>
          <w:sz w:val="24"/>
          <w:szCs w:val="24"/>
        </w:rPr>
        <w:t>La creación de empleo en lo que va de 2018, enero-septiembre, es de 774,505 puestos. Esta creación es 233,142 o 43.1 por ciento mayor que el promedio de periodos iguales de los 10 años previos (541,363). Este es el segundo mayor aumento durante el periodo enero-septiembre en los últimos 20 años.</w:t>
      </w:r>
    </w:p>
    <w:p w:rsidR="00851C25" w:rsidRPr="00851C25" w:rsidRDefault="00851C25" w:rsidP="00851C25">
      <w:pPr>
        <w:shd w:val="clear" w:color="auto" w:fill="FFFFFF"/>
        <w:rPr>
          <w:rFonts w:ascii="Arial" w:hAnsi="Arial" w:cs="Arial"/>
          <w:sz w:val="24"/>
          <w:szCs w:val="24"/>
        </w:rPr>
      </w:pPr>
    </w:p>
    <w:p w:rsidR="00851C25" w:rsidRPr="00851C25" w:rsidRDefault="00851C25" w:rsidP="00851C25">
      <w:pPr>
        <w:numPr>
          <w:ilvl w:val="0"/>
          <w:numId w:val="42"/>
        </w:numPr>
        <w:shd w:val="clear" w:color="auto" w:fill="FFFFFF"/>
        <w:jc w:val="both"/>
        <w:rPr>
          <w:rFonts w:ascii="Arial" w:hAnsi="Arial" w:cs="Arial"/>
          <w:sz w:val="24"/>
          <w:szCs w:val="24"/>
        </w:rPr>
      </w:pPr>
      <w:r w:rsidRPr="00851C25">
        <w:rPr>
          <w:rFonts w:ascii="Arial" w:hAnsi="Arial" w:cs="Arial"/>
          <w:sz w:val="24"/>
          <w:szCs w:val="24"/>
        </w:rPr>
        <w:t>La creación de empleo en los últimos 12 meses es de 764,044 puestos, equivalente a una tasa anual de 3.9 por ciento. El 80.7 por ciento de esta variación refiere a empleo permanente (616,226).</w:t>
      </w:r>
    </w:p>
    <w:p w:rsidR="00851C25" w:rsidRPr="00851C25" w:rsidRDefault="00851C25" w:rsidP="00851C25">
      <w:pPr>
        <w:shd w:val="clear" w:color="auto" w:fill="FFFFFF"/>
        <w:rPr>
          <w:rFonts w:ascii="Arial" w:hAnsi="Arial" w:cs="Arial"/>
          <w:sz w:val="24"/>
          <w:szCs w:val="24"/>
        </w:rPr>
      </w:pPr>
    </w:p>
    <w:p w:rsidR="00851C25" w:rsidRPr="00851C25" w:rsidRDefault="00851C25" w:rsidP="00851C25">
      <w:pPr>
        <w:numPr>
          <w:ilvl w:val="0"/>
          <w:numId w:val="42"/>
        </w:numPr>
        <w:shd w:val="clear" w:color="auto" w:fill="FFFFFF"/>
        <w:jc w:val="both"/>
        <w:rPr>
          <w:rFonts w:ascii="Arial" w:hAnsi="Arial" w:cs="Arial"/>
          <w:sz w:val="24"/>
          <w:szCs w:val="24"/>
        </w:rPr>
      </w:pPr>
      <w:r w:rsidRPr="00851C25">
        <w:rPr>
          <w:rFonts w:ascii="Arial" w:hAnsi="Arial" w:cs="Arial"/>
          <w:sz w:val="24"/>
          <w:szCs w:val="24"/>
        </w:rPr>
        <w:t>El crecimiento anual en el empleo fue impulsado por el sector agropecuario con 6.1 por cierto, comunicaciones y transportes con 5.7 por ciento y construcción con 4.9 por ciento.</w:t>
      </w:r>
    </w:p>
    <w:p w:rsidR="00851C25" w:rsidRPr="00851C25" w:rsidRDefault="00851C25" w:rsidP="00851C25">
      <w:pPr>
        <w:shd w:val="clear" w:color="auto" w:fill="FFFFFF"/>
        <w:rPr>
          <w:rFonts w:ascii="Arial" w:hAnsi="Arial" w:cs="Arial"/>
          <w:sz w:val="24"/>
          <w:szCs w:val="24"/>
        </w:rPr>
      </w:pPr>
    </w:p>
    <w:p w:rsidR="00851C25" w:rsidRPr="00851C25" w:rsidRDefault="00851C25" w:rsidP="00851C25">
      <w:pPr>
        <w:numPr>
          <w:ilvl w:val="0"/>
          <w:numId w:val="42"/>
        </w:numPr>
        <w:shd w:val="clear" w:color="auto" w:fill="FFFFFF"/>
        <w:jc w:val="both"/>
        <w:rPr>
          <w:rFonts w:ascii="Arial" w:hAnsi="Arial" w:cs="Arial"/>
          <w:sz w:val="24"/>
          <w:szCs w:val="24"/>
        </w:rPr>
      </w:pPr>
      <w:r w:rsidRPr="00851C25">
        <w:rPr>
          <w:rFonts w:ascii="Arial" w:hAnsi="Arial" w:cs="Arial"/>
          <w:sz w:val="24"/>
          <w:szCs w:val="24"/>
        </w:rPr>
        <w:t>Los estados de mayor incremento anual son Quintana Roo, Baja California Sur y Zacatecas con incrementos superiores a 6.5 por ciento.</w:t>
      </w:r>
      <w:r w:rsidRPr="00851C25">
        <w:rPr>
          <w:rFonts w:ascii="Arial" w:hAnsi="Arial" w:cs="Arial"/>
          <w:sz w:val="24"/>
          <w:vertAlign w:val="superscript"/>
        </w:rPr>
        <w:footnoteReference w:id="7"/>
      </w:r>
    </w:p>
    <w:p w:rsidR="00851C25" w:rsidRPr="00851C25" w:rsidRDefault="00851C25" w:rsidP="00851C25">
      <w:pPr>
        <w:shd w:val="clear" w:color="auto" w:fill="FFFFFF"/>
        <w:rPr>
          <w:rFonts w:ascii="Arial" w:hAnsi="Arial" w:cs="Arial"/>
          <w:sz w:val="24"/>
          <w:szCs w:val="24"/>
        </w:rPr>
      </w:pPr>
    </w:p>
    <w:p w:rsidR="00851C25" w:rsidRPr="00851C25" w:rsidRDefault="00851C25" w:rsidP="00851C25">
      <w:pPr>
        <w:ind w:left="720"/>
        <w:jc w:val="both"/>
        <w:rPr>
          <w:rFonts w:ascii="Arial" w:hAnsi="Arial" w:cs="Arial"/>
          <w:sz w:val="24"/>
          <w:szCs w:val="24"/>
          <w:highlight w:val="lightGray"/>
        </w:rPr>
      </w:pPr>
    </w:p>
    <w:p w:rsidR="00851C25" w:rsidRPr="00851C25" w:rsidRDefault="00851C25" w:rsidP="00851C25">
      <w:pPr>
        <w:ind w:left="720"/>
        <w:rPr>
          <w:rFonts w:ascii="Arial" w:hAnsi="Arial" w:cs="Arial"/>
          <w:sz w:val="24"/>
          <w:szCs w:val="24"/>
          <w:highlight w:val="lightGray"/>
        </w:rPr>
      </w:pPr>
      <w:r>
        <w:rPr>
          <w:rFonts w:ascii="Arial" w:hAnsi="Arial" w:cs="Arial"/>
          <w:noProof/>
          <w:sz w:val="24"/>
          <w:szCs w:val="24"/>
        </w:rPr>
        <w:lastRenderedPageBreak/>
        <w:drawing>
          <wp:inline distT="0" distB="0" distL="0" distR="0">
            <wp:extent cx="5759450" cy="6483985"/>
            <wp:effectExtent l="19050" t="0" r="0" b="0"/>
            <wp:docPr id="5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cstate="print"/>
                    <a:srcRect/>
                    <a:stretch>
                      <a:fillRect/>
                    </a:stretch>
                  </pic:blipFill>
                  <pic:spPr bwMode="auto">
                    <a:xfrm>
                      <a:off x="0" y="0"/>
                      <a:ext cx="5759450" cy="6483985"/>
                    </a:xfrm>
                    <a:prstGeom prst="rect">
                      <a:avLst/>
                    </a:prstGeom>
                    <a:noFill/>
                    <a:ln w="9525">
                      <a:noFill/>
                      <a:miter lim="800000"/>
                      <a:headEnd/>
                      <a:tailEnd/>
                    </a:ln>
                  </pic:spPr>
                </pic:pic>
              </a:graphicData>
            </a:graphic>
          </wp:inline>
        </w:drawing>
      </w:r>
    </w:p>
    <w:p w:rsidR="00851C25" w:rsidRPr="00851C25" w:rsidRDefault="00851C25" w:rsidP="00851C25">
      <w:pPr>
        <w:rPr>
          <w:rFonts w:ascii="Arial" w:hAnsi="Arial" w:cs="Arial"/>
          <w:sz w:val="24"/>
          <w:szCs w:val="24"/>
          <w:highlight w:val="lightGray"/>
        </w:rPr>
      </w:pPr>
    </w:p>
    <w:p w:rsidR="00851C25" w:rsidRPr="00851C25" w:rsidRDefault="00851C25" w:rsidP="00851C25">
      <w:pPr>
        <w:rPr>
          <w:rFonts w:ascii="Arial" w:hAnsi="Arial" w:cs="Arial"/>
          <w:sz w:val="24"/>
          <w:szCs w:val="24"/>
        </w:rPr>
      </w:pPr>
    </w:p>
    <w:p w:rsidR="00851C25" w:rsidRPr="00851C25" w:rsidRDefault="00851C25" w:rsidP="00851C25">
      <w:pPr>
        <w:rPr>
          <w:rFonts w:ascii="Arial" w:hAnsi="Arial" w:cs="Arial"/>
          <w:b/>
          <w:sz w:val="24"/>
          <w:szCs w:val="24"/>
        </w:rPr>
      </w:pPr>
    </w:p>
    <w:p w:rsidR="00851C25" w:rsidRPr="00851C25" w:rsidRDefault="00851C25" w:rsidP="00851C25">
      <w:pPr>
        <w:rPr>
          <w:rFonts w:ascii="Arial" w:hAnsi="Arial" w:cs="Arial"/>
          <w:b/>
          <w:sz w:val="24"/>
          <w:szCs w:val="24"/>
        </w:rPr>
      </w:pPr>
      <w:r w:rsidRPr="00851C25">
        <w:rPr>
          <w:rFonts w:ascii="Arial" w:hAnsi="Arial" w:cs="Arial"/>
          <w:b/>
          <w:sz w:val="24"/>
          <w:szCs w:val="24"/>
        </w:rPr>
        <w:t>Finanzas Públicas</w:t>
      </w:r>
    </w:p>
    <w:p w:rsidR="00851C25" w:rsidRPr="00851C25" w:rsidRDefault="00851C25" w:rsidP="00851C25">
      <w:pPr>
        <w:rPr>
          <w:rFonts w:ascii="Arial" w:hAnsi="Arial" w:cs="Arial"/>
          <w:b/>
          <w:sz w:val="24"/>
          <w:szCs w:val="24"/>
          <w:highlight w:val="lightGray"/>
        </w:rPr>
      </w:pPr>
    </w:p>
    <w:p w:rsidR="00851C25" w:rsidRPr="00851C25" w:rsidRDefault="00851C25" w:rsidP="00851C25">
      <w:pPr>
        <w:autoSpaceDE w:val="0"/>
        <w:autoSpaceDN w:val="0"/>
        <w:adjustRightInd w:val="0"/>
        <w:jc w:val="both"/>
        <w:rPr>
          <w:rFonts w:ascii="Arial" w:hAnsi="Arial" w:cs="Arial"/>
          <w:sz w:val="24"/>
          <w:szCs w:val="24"/>
          <w:lang w:val="es-MX" w:eastAsia="es-MX"/>
        </w:rPr>
      </w:pPr>
      <w:r w:rsidRPr="00851C25">
        <w:rPr>
          <w:rFonts w:ascii="Arial" w:hAnsi="Arial" w:cs="Arial"/>
          <w:sz w:val="24"/>
          <w:szCs w:val="24"/>
          <w:lang w:val="es-MX" w:eastAsia="es-MX"/>
        </w:rPr>
        <w:t xml:space="preserve">Para 2018, se cumplirá con la trayectoria de consolidación fiscal aprobada por el H. Congreso de la Unión, lo que implica que los RFSP alcanzarán un nivel de 2.5 por ciento del PIB, mientras que el balance primario se ubicará en 0.8 por ciento del PIB. Además, se prevé un equilibrio presupuestario en el balance sin inversión de alto impacto económico y social.  En congruencia, se </w:t>
      </w:r>
      <w:r w:rsidRPr="00851C25">
        <w:rPr>
          <w:rFonts w:ascii="Arial" w:hAnsi="Arial" w:cs="Arial"/>
          <w:sz w:val="24"/>
          <w:szCs w:val="24"/>
          <w:lang w:val="es-MX" w:eastAsia="es-MX"/>
        </w:rPr>
        <w:lastRenderedPageBreak/>
        <w:t>estima que el SHRFSP disminuya a 45.5 por ciento del PIB, manteniendo la trayectoria decreciente que inició el año previo.</w:t>
      </w:r>
    </w:p>
    <w:p w:rsidR="00851C25" w:rsidRPr="00851C25" w:rsidRDefault="00851C25" w:rsidP="00851C25">
      <w:pPr>
        <w:autoSpaceDE w:val="0"/>
        <w:autoSpaceDN w:val="0"/>
        <w:adjustRightInd w:val="0"/>
        <w:rPr>
          <w:rFonts w:ascii="Arial" w:hAnsi="Arial" w:cs="Arial"/>
          <w:sz w:val="24"/>
          <w:szCs w:val="24"/>
          <w:lang w:val="es-MX" w:eastAsia="es-MX"/>
        </w:rPr>
      </w:pPr>
    </w:p>
    <w:p w:rsidR="00851C25" w:rsidRPr="00851C25" w:rsidRDefault="00851C25" w:rsidP="00851C25">
      <w:pPr>
        <w:autoSpaceDE w:val="0"/>
        <w:autoSpaceDN w:val="0"/>
        <w:adjustRightInd w:val="0"/>
        <w:jc w:val="both"/>
        <w:rPr>
          <w:rFonts w:ascii="Arial" w:hAnsi="Arial" w:cs="Arial"/>
          <w:sz w:val="24"/>
          <w:szCs w:val="24"/>
          <w:lang w:val="es-MX" w:eastAsia="es-MX"/>
        </w:rPr>
      </w:pPr>
      <w:r w:rsidRPr="00851C25">
        <w:rPr>
          <w:rFonts w:ascii="Arial" w:hAnsi="Arial" w:cs="Arial"/>
          <w:sz w:val="24"/>
          <w:szCs w:val="24"/>
          <w:lang w:val="es-MX" w:eastAsia="es-MX"/>
        </w:rPr>
        <w:t>Es importante resaltar que la trayectoria de consolidación fiscal ha estado acompañada del Acuerdo de Certidumbre Tributaria anunciado por el Gobierno Federal desde 2014. El Acuerdo estableció que hasta 2018 no se propondrían nuevos impuestos, no se aumentarían las tasas de los impuestos existentes, ni se reducirían o eliminarían los beneficios fiscales ni las exenciones existentes.</w:t>
      </w:r>
    </w:p>
    <w:p w:rsidR="00851C25" w:rsidRPr="00851C25" w:rsidRDefault="00851C25" w:rsidP="00851C25">
      <w:pPr>
        <w:autoSpaceDE w:val="0"/>
        <w:autoSpaceDN w:val="0"/>
        <w:adjustRightInd w:val="0"/>
        <w:jc w:val="both"/>
        <w:rPr>
          <w:rFonts w:ascii="Arial" w:hAnsi="Arial" w:cs="Arial"/>
          <w:sz w:val="24"/>
          <w:szCs w:val="24"/>
          <w:lang w:val="es-MX" w:eastAsia="es-MX"/>
        </w:rPr>
      </w:pPr>
    </w:p>
    <w:p w:rsidR="00851C25" w:rsidRPr="00851C25" w:rsidRDefault="00851C25" w:rsidP="00851C25">
      <w:pPr>
        <w:autoSpaceDE w:val="0"/>
        <w:autoSpaceDN w:val="0"/>
        <w:adjustRightInd w:val="0"/>
        <w:jc w:val="both"/>
        <w:rPr>
          <w:rFonts w:ascii="Arial" w:hAnsi="Arial" w:cs="Arial"/>
          <w:sz w:val="24"/>
          <w:szCs w:val="24"/>
          <w:lang w:val="es-MX" w:eastAsia="es-MX"/>
        </w:rPr>
      </w:pPr>
      <w:r w:rsidRPr="00851C25">
        <w:rPr>
          <w:rFonts w:ascii="Arial" w:hAnsi="Arial" w:cs="Arial"/>
          <w:sz w:val="24"/>
          <w:szCs w:val="24"/>
          <w:lang w:val="es-MX" w:eastAsia="es-MX"/>
        </w:rPr>
        <w:t>La proyección de las finanzas públicas para 2018 se apoya en un marco macroeconómico que incorpora la información más reciente sobre los parámetros que afectan los ingresos y egresos del Sector Público. Como se señaló en la sección II, en línea con lo presentado en los CGPE-2018, para efectos de las estimaciones de finanzas públicas se continúa incorporando un valor puntual para el crecimiento económico de 2.5 por ciento, así como una plataforma de producción de 1,983 mbd y un tipo de cambio promedio de 18.4 pesos por dólar, mientras que se prevé un precio del petróleo de 53 dpb; una tasa de interés nominal promedio de 7.5 por ciento; y una inflación de 3.5 por ciento.</w:t>
      </w:r>
      <w:r w:rsidRPr="00851C25">
        <w:rPr>
          <w:rFonts w:ascii="Arial" w:hAnsi="Arial" w:cs="Arial"/>
          <w:sz w:val="24"/>
          <w:vertAlign w:val="superscript"/>
          <w:lang w:val="es-MX" w:eastAsia="es-MX"/>
        </w:rPr>
        <w:footnoteReference w:id="8"/>
      </w:r>
    </w:p>
    <w:p w:rsidR="00851C25" w:rsidRPr="00851C25" w:rsidRDefault="00851C25" w:rsidP="00851C25">
      <w:pPr>
        <w:autoSpaceDE w:val="0"/>
        <w:autoSpaceDN w:val="0"/>
        <w:adjustRightInd w:val="0"/>
        <w:rPr>
          <w:rFonts w:ascii="Arial" w:hAnsi="Arial" w:cs="Arial"/>
          <w:sz w:val="24"/>
          <w:szCs w:val="24"/>
          <w:lang w:val="es-MX" w:eastAsia="es-MX"/>
        </w:rPr>
      </w:pPr>
    </w:p>
    <w:p w:rsidR="00851C25" w:rsidRPr="00851C25" w:rsidRDefault="00851C25" w:rsidP="00851C25">
      <w:pPr>
        <w:autoSpaceDE w:val="0"/>
        <w:autoSpaceDN w:val="0"/>
        <w:adjustRightInd w:val="0"/>
        <w:jc w:val="both"/>
        <w:rPr>
          <w:rFonts w:ascii="Arial" w:hAnsi="Arial" w:cs="Arial"/>
          <w:sz w:val="24"/>
          <w:szCs w:val="24"/>
        </w:rPr>
      </w:pPr>
      <w:r w:rsidRPr="00851C25">
        <w:rPr>
          <w:rFonts w:ascii="Arial" w:hAnsi="Arial" w:cs="Arial"/>
          <w:sz w:val="24"/>
          <w:szCs w:val="24"/>
        </w:rPr>
        <w:t>Los ingresos presupuestarios del Sector Público durante enero-septiembre fueron superiores al programa en 279 mil 764 millones de pesos. A su interior, destaca que los ingresos tributarios fueron superiores a lo programado en 88 mil 80 millones de pesos; los petroleros, en 83 mil 892 millones de pesos, y los no tributarios, en 90 mil 8 millones de pesos. Con respecto al mismo periodo de 2017, los ingresos petroleros y los tributarios sin IEPS de combustibles aumentaron 15.2 y 2.9 por ciento real anual, respectivamente.</w:t>
      </w:r>
      <w:r w:rsidRPr="00851C25">
        <w:rPr>
          <w:rFonts w:ascii="Arial" w:hAnsi="Arial" w:cs="Arial"/>
          <w:sz w:val="24"/>
          <w:vertAlign w:val="superscript"/>
        </w:rPr>
        <w:footnoteReference w:id="9"/>
      </w:r>
    </w:p>
    <w:p w:rsidR="00851C25" w:rsidRPr="00851C25" w:rsidRDefault="00851C25" w:rsidP="00851C25">
      <w:pPr>
        <w:autoSpaceDE w:val="0"/>
        <w:autoSpaceDN w:val="0"/>
        <w:adjustRightInd w:val="0"/>
        <w:rPr>
          <w:rFonts w:ascii="Arial" w:hAnsi="Arial" w:cs="Arial"/>
          <w:sz w:val="24"/>
          <w:szCs w:val="24"/>
          <w:highlight w:val="lightGray"/>
        </w:rPr>
      </w:pPr>
    </w:p>
    <w:p w:rsidR="00851C25" w:rsidRPr="00851C25" w:rsidRDefault="00851C25" w:rsidP="00851C25">
      <w:pPr>
        <w:autoSpaceDE w:val="0"/>
        <w:autoSpaceDN w:val="0"/>
        <w:adjustRightInd w:val="0"/>
        <w:rPr>
          <w:rFonts w:ascii="Arial" w:hAnsi="Arial" w:cs="Arial"/>
          <w:sz w:val="24"/>
          <w:szCs w:val="24"/>
          <w:highlight w:val="lightGray"/>
        </w:rPr>
      </w:pPr>
      <w:r>
        <w:rPr>
          <w:rFonts w:ascii="Arial" w:hAnsi="Arial" w:cs="Arial"/>
          <w:noProof/>
          <w:sz w:val="24"/>
          <w:szCs w:val="24"/>
        </w:rPr>
        <w:lastRenderedPageBreak/>
        <w:drawing>
          <wp:inline distT="0" distB="0" distL="0" distR="0">
            <wp:extent cx="5759450" cy="4500880"/>
            <wp:effectExtent l="19050" t="0" r="0" b="0"/>
            <wp:docPr id="51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3" cstate="print"/>
                    <a:srcRect/>
                    <a:stretch>
                      <a:fillRect/>
                    </a:stretch>
                  </pic:blipFill>
                  <pic:spPr bwMode="auto">
                    <a:xfrm>
                      <a:off x="0" y="0"/>
                      <a:ext cx="5759450" cy="4500880"/>
                    </a:xfrm>
                    <a:prstGeom prst="rect">
                      <a:avLst/>
                    </a:prstGeom>
                    <a:noFill/>
                    <a:ln w="9525">
                      <a:noFill/>
                      <a:miter lim="800000"/>
                      <a:headEnd/>
                      <a:tailEnd/>
                    </a:ln>
                  </pic:spPr>
                </pic:pic>
              </a:graphicData>
            </a:graphic>
          </wp:inline>
        </w:drawing>
      </w:r>
    </w:p>
    <w:p w:rsidR="00851C25" w:rsidRPr="00851C25" w:rsidRDefault="00851C25" w:rsidP="00851C25">
      <w:pPr>
        <w:autoSpaceDE w:val="0"/>
        <w:autoSpaceDN w:val="0"/>
        <w:adjustRightInd w:val="0"/>
        <w:jc w:val="center"/>
        <w:rPr>
          <w:rFonts w:ascii="Arial" w:hAnsi="Arial" w:cs="Arial"/>
          <w:sz w:val="24"/>
          <w:szCs w:val="24"/>
          <w:highlight w:val="lightGray"/>
        </w:rPr>
      </w:pPr>
    </w:p>
    <w:p w:rsidR="00851C25" w:rsidRPr="00851C25" w:rsidRDefault="00851C25" w:rsidP="00851C25">
      <w:pPr>
        <w:autoSpaceDE w:val="0"/>
        <w:autoSpaceDN w:val="0"/>
        <w:adjustRightInd w:val="0"/>
        <w:jc w:val="both"/>
        <w:rPr>
          <w:rFonts w:ascii="Arial" w:eastAsia="Calibri" w:hAnsi="Arial" w:cs="Arial"/>
          <w:sz w:val="24"/>
          <w:szCs w:val="24"/>
          <w:lang w:eastAsia="en-US"/>
        </w:rPr>
      </w:pPr>
    </w:p>
    <w:p w:rsidR="00851C25" w:rsidRPr="00851C25" w:rsidRDefault="00851C25" w:rsidP="00851C25">
      <w:pPr>
        <w:autoSpaceDE w:val="0"/>
        <w:autoSpaceDN w:val="0"/>
        <w:adjustRightInd w:val="0"/>
        <w:jc w:val="both"/>
        <w:rPr>
          <w:rFonts w:ascii="Arial" w:eastAsia="Calibri" w:hAnsi="Arial" w:cs="Arial"/>
          <w:sz w:val="24"/>
          <w:szCs w:val="24"/>
          <w:lang w:eastAsia="en-US"/>
        </w:rPr>
      </w:pPr>
      <w:r w:rsidRPr="00851C25">
        <w:rPr>
          <w:rFonts w:ascii="Arial" w:eastAsia="Calibri" w:hAnsi="Arial" w:cs="Arial"/>
          <w:sz w:val="24"/>
          <w:szCs w:val="24"/>
          <w:lang w:eastAsia="en-US"/>
        </w:rPr>
        <w:t xml:space="preserve">Las aportaciones a los fondos de estabilización en febrero de 2018 con cargo a ingresos excedentes de 2017, las mayores participaciones a entidades federativas con base en la evolución de la recaudación, el mayor costo de operación asociado a la generación de electricidad por mayores precios internacionales de los combustibles, y otros gastos asociados a ingresos excedentes del Gobierno Federal resultaron en un gasto neto presupuestario superior al programa en 240 mil 175 millones de pesos. Esto también se reflejó en un crecimiento real del gasto neto pagado con respecto al mismo periodo de 2017 de 5.1 por ciento. A su vez, el gasto no programable se expandió 10.7 por ciento real y el programable en 3.1 por ciento real en comparación con el mismo periodo del año anterior de manera congruente con el Paquete Económico 2018, en el presente año los RFSP alcanzarán un déficit de 2.5 por ciento del PIB, mientras que el balance primario se ubicará en 0.8 por ciento del PIB. Con estos resultados se estima que el Saldo Histórico de los RFSP (SHRFSP) disminuya a 45.5 por ciento del PIB, respecto al registrado de 46.0 por ciento del PIB al cierre de 2017. </w:t>
      </w:r>
    </w:p>
    <w:p w:rsidR="00851C25" w:rsidRPr="00851C25" w:rsidRDefault="00851C25" w:rsidP="00851C25">
      <w:pPr>
        <w:autoSpaceDE w:val="0"/>
        <w:autoSpaceDN w:val="0"/>
        <w:adjustRightInd w:val="0"/>
        <w:jc w:val="both"/>
        <w:rPr>
          <w:rFonts w:ascii="Arial" w:eastAsia="Calibri" w:hAnsi="Arial" w:cs="Arial"/>
          <w:sz w:val="24"/>
          <w:szCs w:val="24"/>
          <w:lang w:eastAsia="en-US"/>
        </w:rPr>
      </w:pPr>
    </w:p>
    <w:p w:rsidR="00851C25" w:rsidRPr="00851C25" w:rsidRDefault="00851C25" w:rsidP="00851C25">
      <w:pPr>
        <w:numPr>
          <w:ilvl w:val="0"/>
          <w:numId w:val="40"/>
        </w:numPr>
        <w:autoSpaceDE w:val="0"/>
        <w:autoSpaceDN w:val="0"/>
        <w:adjustRightInd w:val="0"/>
        <w:jc w:val="both"/>
        <w:rPr>
          <w:rFonts w:ascii="Arial" w:hAnsi="Arial" w:cs="Arial"/>
          <w:sz w:val="24"/>
          <w:szCs w:val="24"/>
        </w:rPr>
      </w:pPr>
      <w:r w:rsidRPr="00851C25">
        <w:rPr>
          <w:rFonts w:ascii="Arial" w:hAnsi="Arial" w:cs="Arial"/>
          <w:sz w:val="24"/>
          <w:szCs w:val="24"/>
        </w:rPr>
        <w:t xml:space="preserve">De manera congruente con el Paquete Económico 2018, en el presente año los RFSP alcanzarán un déficit de 2.5 por ciento del PIB. Con este resultado se prevé continuar con la trayectoria decreciente del SHRFSP y que al cierre del año se ubiquen en 45.5 por ciento del PIB, por debajo del 46.0 por ciento del PIB registrado al cierre de 2017. Se estima que el balance primario se ubique en 0.7 por ciento del PIB, nivel inferior al superávit primario </w:t>
      </w:r>
      <w:r w:rsidRPr="00851C25">
        <w:rPr>
          <w:rFonts w:ascii="Arial" w:hAnsi="Arial" w:cs="Arial"/>
          <w:sz w:val="24"/>
          <w:szCs w:val="24"/>
        </w:rPr>
        <w:lastRenderedPageBreak/>
        <w:t>previsto en el Paquete Económico 2018 de 0.8 por ciento del PIB debido a que el costo financiero se ha ubicado por debajo de lo originalmente previsto.</w:t>
      </w:r>
      <w:r w:rsidRPr="00851C25">
        <w:rPr>
          <w:rFonts w:ascii="Arial" w:eastAsia="Arial" w:hAnsi="Arial" w:cs="Arial"/>
          <w:sz w:val="24"/>
          <w:vertAlign w:val="superscript"/>
        </w:rPr>
        <w:footnoteReference w:id="10"/>
      </w:r>
    </w:p>
    <w:p w:rsidR="00851C25" w:rsidRPr="00851C25" w:rsidRDefault="00851C25" w:rsidP="00851C25">
      <w:pPr>
        <w:autoSpaceDE w:val="0"/>
        <w:autoSpaceDN w:val="0"/>
        <w:adjustRightInd w:val="0"/>
        <w:rPr>
          <w:rFonts w:ascii="Arial" w:hAnsi="Arial" w:cs="Arial"/>
          <w:sz w:val="24"/>
          <w:szCs w:val="24"/>
          <w:highlight w:val="lightGray"/>
        </w:rPr>
      </w:pPr>
    </w:p>
    <w:p w:rsidR="00851C25" w:rsidRPr="00851C25" w:rsidRDefault="00851C25" w:rsidP="00851C25">
      <w:pPr>
        <w:ind w:left="708"/>
        <w:jc w:val="both"/>
        <w:rPr>
          <w:rFonts w:ascii="Arial" w:hAnsi="Arial" w:cs="Arial"/>
          <w:sz w:val="24"/>
          <w:szCs w:val="24"/>
          <w:highlight w:val="lightGray"/>
        </w:rPr>
      </w:pPr>
    </w:p>
    <w:p w:rsidR="00851C25" w:rsidRPr="00851C25" w:rsidRDefault="00851C25" w:rsidP="00851C25">
      <w:pPr>
        <w:rPr>
          <w:rFonts w:ascii="Arial" w:hAnsi="Arial" w:cs="Arial"/>
          <w:sz w:val="24"/>
          <w:szCs w:val="24"/>
          <w:highlight w:val="lightGray"/>
        </w:rPr>
      </w:pPr>
      <w:r>
        <w:rPr>
          <w:rFonts w:ascii="Arial" w:hAnsi="Arial" w:cs="Arial"/>
          <w:noProof/>
          <w:sz w:val="24"/>
          <w:szCs w:val="24"/>
        </w:rPr>
        <w:drawing>
          <wp:inline distT="0" distB="0" distL="0" distR="0">
            <wp:extent cx="5759450" cy="5759450"/>
            <wp:effectExtent l="19050" t="0" r="0" b="0"/>
            <wp:docPr id="51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4" cstate="print"/>
                    <a:srcRect/>
                    <a:stretch>
                      <a:fillRect/>
                    </a:stretch>
                  </pic:blipFill>
                  <pic:spPr bwMode="auto">
                    <a:xfrm>
                      <a:off x="0" y="0"/>
                      <a:ext cx="5759450" cy="5759450"/>
                    </a:xfrm>
                    <a:prstGeom prst="rect">
                      <a:avLst/>
                    </a:prstGeom>
                    <a:noFill/>
                    <a:ln w="9525">
                      <a:noFill/>
                      <a:miter lim="800000"/>
                      <a:headEnd/>
                      <a:tailEnd/>
                    </a:ln>
                  </pic:spPr>
                </pic:pic>
              </a:graphicData>
            </a:graphic>
          </wp:inline>
        </w:drawing>
      </w:r>
    </w:p>
    <w:p w:rsidR="00851C25" w:rsidRPr="00851C25" w:rsidRDefault="00851C25" w:rsidP="00851C25">
      <w:pPr>
        <w:rPr>
          <w:rFonts w:ascii="Arial" w:hAnsi="Arial" w:cs="Arial"/>
          <w:sz w:val="24"/>
          <w:szCs w:val="24"/>
          <w:highlight w:val="lightGray"/>
        </w:rPr>
      </w:pPr>
    </w:p>
    <w:p w:rsidR="00851C25" w:rsidRPr="00851C25" w:rsidRDefault="00851C25" w:rsidP="00851C25">
      <w:pPr>
        <w:jc w:val="both"/>
        <w:rPr>
          <w:rFonts w:ascii="Arial" w:hAnsi="Arial" w:cs="Arial"/>
          <w:sz w:val="24"/>
          <w:szCs w:val="24"/>
          <w:highlight w:val="lightGray"/>
        </w:rPr>
      </w:pPr>
      <w:r w:rsidRPr="00851C25">
        <w:rPr>
          <w:rFonts w:ascii="Arial" w:hAnsi="Arial" w:cs="Arial"/>
          <w:sz w:val="24"/>
          <w:szCs w:val="24"/>
        </w:rPr>
        <w:t xml:space="preserve">Los resultados al tercer trimestre reflejan finanzas públicas sólidas. Como resultado de la Reforma Hacendaria implementada en 2014 se cuenta con una estructura de ingresos públicos menos dependiente de los ingresos petroleros, y que se ha visto favorecida por un aumento de 5 puntos porcentuales del PIB de los ingresos tributarios en lo que va de la administración. Asimismo, la contratación de las coberturas petroleras ha permitido garantizar los ingresos petroleros previstos en la Ley de Ingresos de la Federación ante caídas en los precios de la mezcla mexicana de </w:t>
      </w:r>
      <w:r w:rsidRPr="00851C25">
        <w:rPr>
          <w:rFonts w:ascii="Arial" w:hAnsi="Arial" w:cs="Arial"/>
          <w:sz w:val="24"/>
          <w:szCs w:val="24"/>
        </w:rPr>
        <w:lastRenderedPageBreak/>
        <w:t>exportación. Además, el saldo de los fondos de estabilización se encuentra en un nivel máximo histórico, lo que permitiría hacer frente a caídas en los ingresos. Al cierre de septiembre, la suma del saldo del FEIP, FEIEF y FMP se ubicó en 1.5 por ciento del PIB, lo que representa 341 mil 676 millones de pesos, monto superior en 33 mil 598 millones de pesos con respecto al cierre de 2017.</w:t>
      </w:r>
      <w:r w:rsidRPr="00851C25">
        <w:rPr>
          <w:rFonts w:ascii="Arial" w:hAnsi="Arial" w:cs="Arial"/>
          <w:sz w:val="24"/>
          <w:vertAlign w:val="superscript"/>
        </w:rPr>
        <w:footnoteReference w:id="11"/>
      </w:r>
    </w:p>
    <w:p w:rsidR="00851C25" w:rsidRPr="00851C25" w:rsidRDefault="00851C25" w:rsidP="00851C25">
      <w:pPr>
        <w:rPr>
          <w:rFonts w:ascii="Arial" w:hAnsi="Arial" w:cs="Arial"/>
          <w:sz w:val="24"/>
          <w:szCs w:val="24"/>
          <w:highlight w:val="lightGray"/>
        </w:rPr>
      </w:pPr>
    </w:p>
    <w:p w:rsidR="00851C25" w:rsidRPr="00851C25" w:rsidRDefault="00851C25" w:rsidP="00851C25">
      <w:pPr>
        <w:rPr>
          <w:rFonts w:ascii="Arial" w:hAnsi="Arial" w:cs="Arial"/>
          <w:sz w:val="24"/>
          <w:szCs w:val="24"/>
          <w:highlight w:val="lightGray"/>
        </w:rPr>
      </w:pPr>
      <w:r>
        <w:rPr>
          <w:rFonts w:ascii="Arial" w:hAnsi="Arial" w:cs="Arial"/>
          <w:noProof/>
          <w:sz w:val="24"/>
          <w:szCs w:val="24"/>
        </w:rPr>
        <w:drawing>
          <wp:inline distT="0" distB="0" distL="0" distR="0">
            <wp:extent cx="5759450" cy="1484630"/>
            <wp:effectExtent l="19050" t="0" r="0" b="0"/>
            <wp:docPr id="51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5" cstate="print"/>
                    <a:srcRect/>
                    <a:stretch>
                      <a:fillRect/>
                    </a:stretch>
                  </pic:blipFill>
                  <pic:spPr bwMode="auto">
                    <a:xfrm>
                      <a:off x="0" y="0"/>
                      <a:ext cx="5759450" cy="1484630"/>
                    </a:xfrm>
                    <a:prstGeom prst="rect">
                      <a:avLst/>
                    </a:prstGeom>
                    <a:noFill/>
                    <a:ln w="9525">
                      <a:noFill/>
                      <a:miter lim="800000"/>
                      <a:headEnd/>
                      <a:tailEnd/>
                    </a:ln>
                  </pic:spPr>
                </pic:pic>
              </a:graphicData>
            </a:graphic>
          </wp:inline>
        </w:drawing>
      </w:r>
    </w:p>
    <w:p w:rsidR="00851C25" w:rsidRPr="00851C25" w:rsidRDefault="00851C25" w:rsidP="00851C25">
      <w:pPr>
        <w:rPr>
          <w:rFonts w:ascii="Arial" w:hAnsi="Arial" w:cs="Arial"/>
          <w:sz w:val="24"/>
          <w:szCs w:val="24"/>
          <w:highlight w:val="lightGray"/>
        </w:rPr>
      </w:pPr>
    </w:p>
    <w:p w:rsidR="00851C25" w:rsidRPr="00851C25" w:rsidRDefault="00851C25" w:rsidP="00851C25">
      <w:pPr>
        <w:rPr>
          <w:rFonts w:ascii="Arial" w:hAnsi="Arial" w:cs="Arial"/>
          <w:b/>
          <w:sz w:val="24"/>
          <w:szCs w:val="24"/>
        </w:rPr>
      </w:pPr>
      <w:r w:rsidRPr="00851C25">
        <w:rPr>
          <w:rFonts w:ascii="Arial" w:hAnsi="Arial" w:cs="Arial"/>
          <w:b/>
          <w:sz w:val="24"/>
          <w:szCs w:val="24"/>
        </w:rPr>
        <w:t>ENTORNO ESTATAL</w:t>
      </w:r>
    </w:p>
    <w:p w:rsidR="00851C25" w:rsidRPr="00851C25" w:rsidRDefault="00851C25" w:rsidP="00851C25">
      <w:pPr>
        <w:rPr>
          <w:rFonts w:ascii="Arial" w:hAnsi="Arial" w:cs="Arial"/>
          <w:b/>
          <w:sz w:val="24"/>
          <w:szCs w:val="24"/>
          <w:highlight w:val="lightGray"/>
        </w:rPr>
      </w:pPr>
    </w:p>
    <w:p w:rsidR="00851C25" w:rsidRPr="00851C25" w:rsidRDefault="00851C25" w:rsidP="00851C25">
      <w:pPr>
        <w:autoSpaceDE w:val="0"/>
        <w:autoSpaceDN w:val="0"/>
        <w:adjustRightInd w:val="0"/>
        <w:jc w:val="both"/>
        <w:rPr>
          <w:rFonts w:ascii="Arial" w:hAnsi="Arial" w:cs="Arial"/>
          <w:sz w:val="24"/>
          <w:szCs w:val="24"/>
        </w:rPr>
      </w:pPr>
      <w:r w:rsidRPr="00851C25">
        <w:rPr>
          <w:rFonts w:ascii="Arial" w:hAnsi="Arial" w:cs="Arial"/>
          <w:sz w:val="24"/>
          <w:szCs w:val="24"/>
        </w:rPr>
        <w:t>El Instituto Nacional de Estadística y Geografía informa los resultados del Indicador Trimestral de la Actividad Económica Estatal (ITAEE), correspondientes a Tabasco para el segundo trimestre de 2018 con respecto al mismo período del año anterior.</w:t>
      </w:r>
    </w:p>
    <w:p w:rsidR="00851C25" w:rsidRPr="00851C25" w:rsidRDefault="00851C25" w:rsidP="00851C25">
      <w:pPr>
        <w:autoSpaceDE w:val="0"/>
        <w:autoSpaceDN w:val="0"/>
        <w:adjustRightInd w:val="0"/>
        <w:jc w:val="both"/>
        <w:rPr>
          <w:rFonts w:ascii="Arial" w:hAnsi="Arial" w:cs="Arial"/>
          <w:sz w:val="24"/>
          <w:szCs w:val="24"/>
        </w:rPr>
      </w:pPr>
    </w:p>
    <w:p w:rsidR="00851C25" w:rsidRPr="00851C25" w:rsidRDefault="00851C25" w:rsidP="00851C25">
      <w:pPr>
        <w:autoSpaceDE w:val="0"/>
        <w:autoSpaceDN w:val="0"/>
        <w:adjustRightInd w:val="0"/>
        <w:jc w:val="both"/>
        <w:rPr>
          <w:rFonts w:ascii="Arial" w:hAnsi="Arial" w:cs="Arial"/>
          <w:sz w:val="24"/>
          <w:szCs w:val="24"/>
        </w:rPr>
      </w:pPr>
      <w:r w:rsidRPr="00851C25">
        <w:rPr>
          <w:rFonts w:ascii="Arial" w:hAnsi="Arial" w:cs="Arial"/>
          <w:sz w:val="24"/>
          <w:szCs w:val="24"/>
        </w:rPr>
        <w:t>Tabasco mostró un decremento anual de (-) 6.8 por ciento durante el segundo trimestre de 2018, ocasionado por el comportamiento de las Actividades Secundarias y Terciarias.</w:t>
      </w:r>
    </w:p>
    <w:p w:rsidR="00851C25" w:rsidRPr="00851C25" w:rsidRDefault="00851C25" w:rsidP="00851C25">
      <w:pPr>
        <w:autoSpaceDE w:val="0"/>
        <w:autoSpaceDN w:val="0"/>
        <w:adjustRightInd w:val="0"/>
        <w:jc w:val="both"/>
        <w:rPr>
          <w:rFonts w:ascii="Arial" w:hAnsi="Arial" w:cs="Arial"/>
          <w:sz w:val="24"/>
          <w:szCs w:val="24"/>
        </w:rPr>
      </w:pPr>
    </w:p>
    <w:p w:rsidR="00851C25" w:rsidRPr="00851C25" w:rsidRDefault="00851C25" w:rsidP="00851C25">
      <w:pPr>
        <w:autoSpaceDE w:val="0"/>
        <w:autoSpaceDN w:val="0"/>
        <w:adjustRightInd w:val="0"/>
        <w:jc w:val="both"/>
        <w:rPr>
          <w:rFonts w:ascii="Arial" w:hAnsi="Arial" w:cs="Arial"/>
          <w:sz w:val="24"/>
          <w:szCs w:val="24"/>
        </w:rPr>
      </w:pPr>
      <w:r w:rsidRPr="00851C25">
        <w:rPr>
          <w:rFonts w:ascii="Arial" w:hAnsi="Arial" w:cs="Arial"/>
          <w:sz w:val="24"/>
          <w:szCs w:val="24"/>
        </w:rPr>
        <w:t>Por su parte, el acumulado enero-junio cayó (-) 5.1 por ciento, reflejo del descenso en las Actividades Secundarias y Terciarias de (-) 6.7 y (-) 2.4 por ciento, correspondientemente. En tanto que las Primarias crecieron 2.3 por ciento.</w:t>
      </w:r>
    </w:p>
    <w:p w:rsidR="00851C25" w:rsidRPr="00851C25" w:rsidRDefault="00851C25" w:rsidP="00851C25">
      <w:pPr>
        <w:autoSpaceDE w:val="0"/>
        <w:autoSpaceDN w:val="0"/>
        <w:adjustRightInd w:val="0"/>
        <w:rPr>
          <w:rFonts w:ascii="Arial" w:hAnsi="Arial" w:cs="Arial"/>
          <w:sz w:val="24"/>
          <w:szCs w:val="24"/>
        </w:rPr>
      </w:pPr>
    </w:p>
    <w:p w:rsidR="00851C25" w:rsidRPr="00851C25" w:rsidRDefault="00851C25" w:rsidP="00851C25">
      <w:pPr>
        <w:numPr>
          <w:ilvl w:val="0"/>
          <w:numId w:val="40"/>
        </w:numPr>
        <w:autoSpaceDE w:val="0"/>
        <w:autoSpaceDN w:val="0"/>
        <w:adjustRightInd w:val="0"/>
        <w:jc w:val="both"/>
        <w:rPr>
          <w:rFonts w:ascii="Arial" w:hAnsi="Arial" w:cs="Arial"/>
          <w:sz w:val="24"/>
          <w:szCs w:val="24"/>
        </w:rPr>
      </w:pPr>
      <w:r w:rsidRPr="00851C25">
        <w:rPr>
          <w:rFonts w:ascii="Arial" w:hAnsi="Arial" w:cs="Arial"/>
          <w:sz w:val="24"/>
          <w:szCs w:val="24"/>
        </w:rPr>
        <w:t>Las Actividades Primarias que incluyen la agricultura, cría y explotación de animales, aprovechamiento forestal, pesca y caza, reportaron una variación anual de 5.8 por ciento en el segundo trimestre de 2018, debido al comportamiento positivo de la agricultura. Así, la entidad logró ubicarse en lugar doce a nivel nacional.</w:t>
      </w:r>
    </w:p>
    <w:p w:rsidR="00851C25" w:rsidRPr="00851C25" w:rsidRDefault="00851C25" w:rsidP="00851C25">
      <w:pPr>
        <w:autoSpaceDE w:val="0"/>
        <w:autoSpaceDN w:val="0"/>
        <w:adjustRightInd w:val="0"/>
        <w:ind w:left="360"/>
        <w:rPr>
          <w:rFonts w:ascii="Arial" w:hAnsi="Arial" w:cs="Arial"/>
          <w:sz w:val="24"/>
          <w:szCs w:val="24"/>
        </w:rPr>
      </w:pPr>
    </w:p>
    <w:p w:rsidR="00851C25" w:rsidRPr="00851C25" w:rsidRDefault="00851C25" w:rsidP="00851C25">
      <w:pPr>
        <w:numPr>
          <w:ilvl w:val="0"/>
          <w:numId w:val="40"/>
        </w:numPr>
        <w:autoSpaceDE w:val="0"/>
        <w:autoSpaceDN w:val="0"/>
        <w:adjustRightInd w:val="0"/>
        <w:jc w:val="both"/>
        <w:rPr>
          <w:rFonts w:ascii="Arial" w:hAnsi="Arial" w:cs="Arial"/>
          <w:sz w:val="24"/>
          <w:szCs w:val="24"/>
        </w:rPr>
      </w:pPr>
      <w:r w:rsidRPr="00851C25">
        <w:rPr>
          <w:rFonts w:ascii="Arial" w:hAnsi="Arial" w:cs="Arial"/>
          <w:sz w:val="24"/>
          <w:szCs w:val="24"/>
        </w:rPr>
        <w:t xml:space="preserve">Las Actividades Secundarias corresponden a los sectores dedicados a la industria de la minería, manufacturas, construcción y electricidad, que en su conjunto reflejaron un decremento a tasa anual de (-)8.6 por ciento en el segundo trimestre de 2018, debido a la minería; a las industrias manufactureras; y a la generación, transmisión y distribución de energía eléctrica, suministro de agua y de gas por ductos al consumidor final, principalmente. Lo anterior, ocasionó que el estado se situara, en este rubro, en la antepenúltima posición del total de las entidades. </w:t>
      </w:r>
    </w:p>
    <w:p w:rsidR="00851C25" w:rsidRPr="00851C25" w:rsidRDefault="00851C25" w:rsidP="00851C25">
      <w:pPr>
        <w:autoSpaceDE w:val="0"/>
        <w:autoSpaceDN w:val="0"/>
        <w:adjustRightInd w:val="0"/>
        <w:rPr>
          <w:rFonts w:ascii="Arial" w:hAnsi="Arial" w:cs="Arial"/>
          <w:sz w:val="24"/>
          <w:szCs w:val="24"/>
        </w:rPr>
      </w:pPr>
    </w:p>
    <w:p w:rsidR="00851C25" w:rsidRPr="00851C25" w:rsidRDefault="00851C25" w:rsidP="00851C25">
      <w:pPr>
        <w:numPr>
          <w:ilvl w:val="0"/>
          <w:numId w:val="40"/>
        </w:numPr>
        <w:autoSpaceDE w:val="0"/>
        <w:autoSpaceDN w:val="0"/>
        <w:adjustRightInd w:val="0"/>
        <w:jc w:val="both"/>
        <w:rPr>
          <w:rFonts w:ascii="Arial" w:hAnsi="Arial" w:cs="Arial"/>
          <w:sz w:val="24"/>
          <w:szCs w:val="24"/>
        </w:rPr>
      </w:pPr>
      <w:r w:rsidRPr="00851C25">
        <w:rPr>
          <w:rFonts w:ascii="Arial" w:hAnsi="Arial" w:cs="Arial"/>
          <w:sz w:val="24"/>
          <w:szCs w:val="24"/>
        </w:rPr>
        <w:t xml:space="preserve">Las Actividades Terciarias incluyen a los sectores dedicados a la distribución de bienes y aquellas actividades vinculadas con operaciones de información y de activos, así como con </w:t>
      </w:r>
      <w:r w:rsidRPr="00851C25">
        <w:rPr>
          <w:rFonts w:ascii="Arial" w:hAnsi="Arial" w:cs="Arial"/>
          <w:sz w:val="24"/>
          <w:szCs w:val="24"/>
        </w:rPr>
        <w:lastRenderedPageBreak/>
        <w:t>servicios afines al conocimiento y experiencia personal; además, de los relacionados con la recreación y con la parte gubernamental, entre otros. La entidad en estas actividades cayó a tasa anual de (-)4 por ciento en el segundo trimestre de 2018, a causa del desempeño reportado, principalmente, por las actividades legislativas, gubernamentales y de impartición de justicia; por el comercio; por otros servicios excepto actividades gubernamentales; por los servicios profesionales, científicos y técnicos; y por los transportes, correos y almacenamiento. Derivado de este escenario, la entidad se colocó en el último lugar.</w:t>
      </w:r>
      <w:r w:rsidRPr="00851C25">
        <w:rPr>
          <w:rFonts w:ascii="Arial" w:hAnsi="Arial" w:cs="Arial"/>
          <w:sz w:val="24"/>
          <w:vertAlign w:val="superscript"/>
        </w:rPr>
        <w:footnoteReference w:id="12"/>
      </w:r>
    </w:p>
    <w:p w:rsidR="00851C25" w:rsidRPr="00851C25" w:rsidRDefault="00851C25" w:rsidP="00851C25">
      <w:pPr>
        <w:autoSpaceDE w:val="0"/>
        <w:autoSpaceDN w:val="0"/>
        <w:adjustRightInd w:val="0"/>
        <w:rPr>
          <w:rFonts w:ascii="Arial" w:hAnsi="Arial" w:cs="Arial"/>
          <w:sz w:val="24"/>
          <w:szCs w:val="24"/>
        </w:rPr>
      </w:pPr>
    </w:p>
    <w:p w:rsidR="00851C25" w:rsidRPr="00851C25" w:rsidRDefault="00851C25" w:rsidP="00851C25">
      <w:pPr>
        <w:autoSpaceDE w:val="0"/>
        <w:autoSpaceDN w:val="0"/>
        <w:adjustRightInd w:val="0"/>
        <w:ind w:left="720"/>
        <w:jc w:val="center"/>
        <w:rPr>
          <w:rFonts w:ascii="Arial" w:hAnsi="Arial" w:cs="Arial"/>
          <w:sz w:val="24"/>
          <w:szCs w:val="24"/>
        </w:rPr>
      </w:pPr>
      <w:r>
        <w:rPr>
          <w:rFonts w:ascii="Arial" w:hAnsi="Arial" w:cs="Arial"/>
          <w:noProof/>
          <w:sz w:val="24"/>
          <w:szCs w:val="24"/>
        </w:rPr>
        <w:drawing>
          <wp:inline distT="0" distB="0" distL="0" distR="0">
            <wp:extent cx="4239260" cy="2315845"/>
            <wp:effectExtent l="19050" t="0" r="8890" b="0"/>
            <wp:docPr id="51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6" cstate="print"/>
                    <a:srcRect/>
                    <a:stretch>
                      <a:fillRect/>
                    </a:stretch>
                  </pic:blipFill>
                  <pic:spPr bwMode="auto">
                    <a:xfrm>
                      <a:off x="0" y="0"/>
                      <a:ext cx="4239260" cy="2315845"/>
                    </a:xfrm>
                    <a:prstGeom prst="rect">
                      <a:avLst/>
                    </a:prstGeom>
                    <a:noFill/>
                    <a:ln w="9525">
                      <a:noFill/>
                      <a:miter lim="800000"/>
                      <a:headEnd/>
                      <a:tailEnd/>
                    </a:ln>
                  </pic:spPr>
                </pic:pic>
              </a:graphicData>
            </a:graphic>
          </wp:inline>
        </w:drawing>
      </w:r>
    </w:p>
    <w:p w:rsidR="00851C25" w:rsidRPr="00851C25" w:rsidRDefault="00851C25" w:rsidP="00851C25">
      <w:pPr>
        <w:autoSpaceDE w:val="0"/>
        <w:autoSpaceDN w:val="0"/>
        <w:adjustRightInd w:val="0"/>
        <w:rPr>
          <w:rFonts w:ascii="Arial" w:hAnsi="Arial" w:cs="Arial"/>
          <w:sz w:val="24"/>
          <w:szCs w:val="24"/>
        </w:rPr>
      </w:pPr>
    </w:p>
    <w:p w:rsidR="00851C25" w:rsidRPr="00851C25" w:rsidRDefault="00851C25" w:rsidP="00851C25">
      <w:pPr>
        <w:autoSpaceDE w:val="0"/>
        <w:autoSpaceDN w:val="0"/>
        <w:adjustRightInd w:val="0"/>
        <w:jc w:val="both"/>
        <w:rPr>
          <w:rFonts w:ascii="Arial" w:hAnsi="Arial" w:cs="Arial"/>
          <w:sz w:val="24"/>
          <w:szCs w:val="24"/>
          <w:highlight w:val="lightGray"/>
        </w:rPr>
      </w:pPr>
      <w:r w:rsidRPr="00851C25">
        <w:rPr>
          <w:rFonts w:ascii="Arial" w:hAnsi="Arial" w:cs="Arial"/>
          <w:sz w:val="24"/>
          <w:szCs w:val="24"/>
        </w:rPr>
        <w:t>Cabe mencionar que, en el segundo trimestre de 2018, Tabasco obtuvo la última posición del total de la economía, con respecto a las 32 entidades federativas; asimismo, presentó una aportación de (-) 0.20 puntos porcentuales al crecimiento nacional, ubicándose, también, en el último lugar de contribución.</w:t>
      </w:r>
      <w:r w:rsidRPr="00851C25">
        <w:rPr>
          <w:rFonts w:ascii="Arial" w:hAnsi="Arial" w:cs="Arial"/>
          <w:sz w:val="24"/>
          <w:vertAlign w:val="superscript"/>
        </w:rPr>
        <w:footnoteReference w:id="13"/>
      </w:r>
    </w:p>
    <w:p w:rsidR="00851C25" w:rsidRPr="00851C25" w:rsidRDefault="00851C25" w:rsidP="00851C25">
      <w:pPr>
        <w:autoSpaceDE w:val="0"/>
        <w:autoSpaceDN w:val="0"/>
        <w:adjustRightInd w:val="0"/>
        <w:rPr>
          <w:rFonts w:ascii="Arial" w:hAnsi="Arial" w:cs="Arial"/>
          <w:sz w:val="24"/>
          <w:szCs w:val="24"/>
          <w:highlight w:val="lightGray"/>
        </w:rPr>
      </w:pPr>
    </w:p>
    <w:p w:rsidR="00851C25" w:rsidRPr="00851C25" w:rsidRDefault="00851C25" w:rsidP="00851C25">
      <w:pPr>
        <w:rPr>
          <w:rFonts w:ascii="Arial" w:hAnsi="Arial" w:cs="Arial"/>
          <w:b/>
          <w:sz w:val="24"/>
          <w:szCs w:val="24"/>
        </w:rPr>
      </w:pPr>
      <w:r w:rsidRPr="00851C25">
        <w:rPr>
          <w:rFonts w:ascii="Arial" w:hAnsi="Arial" w:cs="Arial"/>
          <w:b/>
          <w:sz w:val="24"/>
          <w:szCs w:val="24"/>
        </w:rPr>
        <w:t>Inflación</w:t>
      </w:r>
    </w:p>
    <w:p w:rsidR="00851C25" w:rsidRPr="00851C25" w:rsidRDefault="00851C25" w:rsidP="00851C25">
      <w:pPr>
        <w:rPr>
          <w:rFonts w:ascii="Arial" w:hAnsi="Arial" w:cs="Arial"/>
          <w:sz w:val="24"/>
          <w:szCs w:val="24"/>
          <w:highlight w:val="lightGray"/>
        </w:rPr>
      </w:pPr>
    </w:p>
    <w:p w:rsidR="00851C25" w:rsidRPr="00851C25" w:rsidRDefault="00851C25" w:rsidP="00851C25">
      <w:pPr>
        <w:autoSpaceDE w:val="0"/>
        <w:autoSpaceDN w:val="0"/>
        <w:adjustRightInd w:val="0"/>
        <w:jc w:val="both"/>
        <w:rPr>
          <w:rFonts w:ascii="Arial" w:hAnsi="Arial" w:cs="Arial"/>
          <w:sz w:val="24"/>
          <w:szCs w:val="24"/>
          <w:lang w:val="es-MX" w:eastAsia="es-MX"/>
        </w:rPr>
      </w:pPr>
      <w:r w:rsidRPr="00851C25">
        <w:rPr>
          <w:rFonts w:ascii="Arial" w:hAnsi="Arial" w:cs="Arial"/>
          <w:sz w:val="24"/>
          <w:szCs w:val="24"/>
          <w:lang w:val="es-MX" w:eastAsia="es-MX"/>
        </w:rPr>
        <w:t xml:space="preserve">El Instituto Nacional de Estadística y Geografía (INEGI) informa que en octubre de 2018 el Índice Nacional de Precios al Consumidor (INPC) presentó un crecimiento mensual de 0.52 por ciento, así como una tasa anual de 4.90 por ciento. En el mismo periodo de 2017 los datos fueron de 0.63 por ciento mensual y de 6.37 por ciento de inflación anual. </w:t>
      </w:r>
    </w:p>
    <w:p w:rsidR="00851C25" w:rsidRPr="00851C25" w:rsidRDefault="00851C25" w:rsidP="00851C25">
      <w:pPr>
        <w:autoSpaceDE w:val="0"/>
        <w:autoSpaceDN w:val="0"/>
        <w:adjustRightInd w:val="0"/>
        <w:rPr>
          <w:rFonts w:ascii="Arial" w:hAnsi="Arial" w:cs="Arial"/>
          <w:sz w:val="24"/>
          <w:szCs w:val="24"/>
          <w:lang w:val="es-MX" w:eastAsia="es-MX"/>
        </w:rPr>
      </w:pPr>
    </w:p>
    <w:p w:rsidR="00851C25" w:rsidRPr="00851C25" w:rsidRDefault="00851C25" w:rsidP="00851C25">
      <w:pPr>
        <w:autoSpaceDE w:val="0"/>
        <w:autoSpaceDN w:val="0"/>
        <w:adjustRightInd w:val="0"/>
        <w:jc w:val="both"/>
        <w:rPr>
          <w:rFonts w:ascii="Arial" w:hAnsi="Arial" w:cs="Arial"/>
          <w:sz w:val="24"/>
          <w:szCs w:val="24"/>
          <w:lang w:val="es-MX" w:eastAsia="es-MX"/>
        </w:rPr>
      </w:pPr>
      <w:r w:rsidRPr="00851C25">
        <w:rPr>
          <w:rFonts w:ascii="Arial" w:hAnsi="Arial" w:cs="Arial"/>
          <w:sz w:val="24"/>
          <w:szCs w:val="24"/>
          <w:lang w:val="es-MX" w:eastAsia="es-MX"/>
        </w:rPr>
        <w:t xml:space="preserve">El índice de precios subyacente registró un aumento mensual de 0.31 por ciento, alcanzando una tasa anual de 3.73 por ciento; por su parte, el índice de precios no subyacente se incrementó 1.15 por ciento, logrando así un alza anual de 8.50 por ciento. </w:t>
      </w:r>
    </w:p>
    <w:p w:rsidR="00851C25" w:rsidRPr="00851C25" w:rsidRDefault="00851C25" w:rsidP="00851C25">
      <w:pPr>
        <w:autoSpaceDE w:val="0"/>
        <w:autoSpaceDN w:val="0"/>
        <w:adjustRightInd w:val="0"/>
        <w:jc w:val="both"/>
        <w:rPr>
          <w:rFonts w:ascii="Arial" w:hAnsi="Arial" w:cs="Arial"/>
          <w:sz w:val="24"/>
          <w:szCs w:val="24"/>
          <w:lang w:val="es-MX" w:eastAsia="es-MX"/>
        </w:rPr>
      </w:pPr>
    </w:p>
    <w:p w:rsidR="00851C25" w:rsidRPr="00851C25" w:rsidRDefault="00851C25" w:rsidP="00851C25">
      <w:pPr>
        <w:autoSpaceDE w:val="0"/>
        <w:autoSpaceDN w:val="0"/>
        <w:adjustRightInd w:val="0"/>
        <w:jc w:val="both"/>
        <w:rPr>
          <w:rFonts w:ascii="Arial" w:hAnsi="Arial" w:cs="Arial"/>
          <w:sz w:val="24"/>
          <w:szCs w:val="24"/>
          <w:lang w:val="es-MX" w:eastAsia="es-MX"/>
        </w:rPr>
      </w:pPr>
      <w:r w:rsidRPr="00851C25">
        <w:rPr>
          <w:rFonts w:ascii="Arial" w:hAnsi="Arial" w:cs="Arial"/>
          <w:sz w:val="24"/>
          <w:szCs w:val="24"/>
          <w:lang w:val="es-MX" w:eastAsia="es-MX"/>
        </w:rPr>
        <w:t xml:space="preserve">Al interior del índice de precios subyacente, los precios de las mercancías subieron 0.24 por ciento y los de los servicios 0.39 por ciento mensual. </w:t>
      </w:r>
    </w:p>
    <w:p w:rsidR="00851C25" w:rsidRPr="00851C25" w:rsidRDefault="00851C25" w:rsidP="00851C25">
      <w:pPr>
        <w:autoSpaceDE w:val="0"/>
        <w:autoSpaceDN w:val="0"/>
        <w:adjustRightInd w:val="0"/>
        <w:jc w:val="both"/>
        <w:rPr>
          <w:rFonts w:ascii="Arial" w:hAnsi="Arial" w:cs="Arial"/>
          <w:sz w:val="24"/>
          <w:szCs w:val="24"/>
          <w:lang w:val="es-MX" w:eastAsia="es-MX"/>
        </w:rPr>
      </w:pPr>
    </w:p>
    <w:p w:rsidR="00851C25" w:rsidRPr="00851C25" w:rsidRDefault="00851C25" w:rsidP="00851C25">
      <w:pPr>
        <w:autoSpaceDE w:val="0"/>
        <w:autoSpaceDN w:val="0"/>
        <w:adjustRightInd w:val="0"/>
        <w:jc w:val="both"/>
        <w:rPr>
          <w:rFonts w:ascii="Arial" w:hAnsi="Arial" w:cs="Arial"/>
          <w:sz w:val="24"/>
          <w:szCs w:val="24"/>
          <w:lang w:val="es-MX" w:eastAsia="es-MX"/>
        </w:rPr>
      </w:pPr>
      <w:r w:rsidRPr="00851C25">
        <w:rPr>
          <w:rFonts w:ascii="Arial" w:hAnsi="Arial" w:cs="Arial"/>
          <w:sz w:val="24"/>
          <w:szCs w:val="24"/>
          <w:lang w:val="es-MX" w:eastAsia="es-MX"/>
        </w:rPr>
        <w:lastRenderedPageBreak/>
        <w:t xml:space="preserve">Dentro del índice de precios no subyacente, el subíndice de precios de los productos agropecuarios disminuyó (-) 0.70 por ciento, mientras que el de los energéticos y tarifas autorizadas por el gobierno se elevó 2.47 por ciento como consecuencia, en mayor medida, de la conclusión del subsidio al programa de tarifas eléctricas de temporada de verano en 18 ciudades del país. </w:t>
      </w:r>
      <w:r w:rsidRPr="00851C25">
        <w:rPr>
          <w:rFonts w:ascii="Arial" w:hAnsi="Arial" w:cs="Arial"/>
          <w:sz w:val="24"/>
          <w:vertAlign w:val="superscript"/>
          <w:lang w:val="es-MX" w:eastAsia="es-MX"/>
        </w:rPr>
        <w:footnoteReference w:id="14"/>
      </w:r>
    </w:p>
    <w:p w:rsidR="00851C25" w:rsidRPr="00851C25" w:rsidRDefault="00851C25" w:rsidP="00851C25">
      <w:pPr>
        <w:autoSpaceDE w:val="0"/>
        <w:autoSpaceDN w:val="0"/>
        <w:adjustRightInd w:val="0"/>
        <w:rPr>
          <w:rFonts w:ascii="Arial" w:hAnsi="Arial" w:cs="Arial"/>
          <w:sz w:val="24"/>
          <w:szCs w:val="24"/>
          <w:lang w:val="es-MX" w:eastAsia="es-MX"/>
        </w:rPr>
      </w:pPr>
    </w:p>
    <w:p w:rsidR="00851C25" w:rsidRPr="00851C25" w:rsidRDefault="00851C25" w:rsidP="00851C25">
      <w:pPr>
        <w:autoSpaceDE w:val="0"/>
        <w:autoSpaceDN w:val="0"/>
        <w:adjustRightInd w:val="0"/>
        <w:rPr>
          <w:rFonts w:ascii="Arial" w:hAnsi="Arial" w:cs="Arial"/>
          <w:sz w:val="24"/>
          <w:szCs w:val="24"/>
          <w:highlight w:val="lightGray"/>
          <w:lang w:val="es-MX" w:eastAsia="es-MX"/>
        </w:rPr>
      </w:pPr>
    </w:p>
    <w:p w:rsidR="00851C25" w:rsidRPr="00851C25" w:rsidRDefault="00851C25" w:rsidP="00851C25">
      <w:pPr>
        <w:jc w:val="right"/>
        <w:rPr>
          <w:rFonts w:ascii="Arial" w:hAnsi="Arial" w:cs="Arial"/>
          <w:sz w:val="24"/>
          <w:szCs w:val="24"/>
          <w:highlight w:val="lightGray"/>
        </w:rPr>
      </w:pPr>
      <w:r>
        <w:rPr>
          <w:rFonts w:ascii="Arial" w:hAnsi="Arial" w:cs="Arial"/>
          <w:noProof/>
          <w:sz w:val="24"/>
          <w:szCs w:val="24"/>
        </w:rPr>
        <w:drawing>
          <wp:inline distT="0" distB="0" distL="0" distR="0">
            <wp:extent cx="5130165" cy="3004185"/>
            <wp:effectExtent l="19050" t="0" r="0" b="0"/>
            <wp:docPr id="51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7" cstate="print"/>
                    <a:srcRect/>
                    <a:stretch>
                      <a:fillRect/>
                    </a:stretch>
                  </pic:blipFill>
                  <pic:spPr bwMode="auto">
                    <a:xfrm>
                      <a:off x="0" y="0"/>
                      <a:ext cx="5130165" cy="3004185"/>
                    </a:xfrm>
                    <a:prstGeom prst="rect">
                      <a:avLst/>
                    </a:prstGeom>
                    <a:noFill/>
                    <a:ln w="9525">
                      <a:noFill/>
                      <a:miter lim="800000"/>
                      <a:headEnd/>
                      <a:tailEnd/>
                    </a:ln>
                  </pic:spPr>
                </pic:pic>
              </a:graphicData>
            </a:graphic>
          </wp:inline>
        </w:drawing>
      </w:r>
    </w:p>
    <w:p w:rsidR="00851C25" w:rsidRPr="00851C25" w:rsidRDefault="00851C25" w:rsidP="00851C25">
      <w:pPr>
        <w:jc w:val="center"/>
        <w:rPr>
          <w:rFonts w:ascii="Arial" w:hAnsi="Arial" w:cs="Arial"/>
          <w:sz w:val="24"/>
          <w:szCs w:val="24"/>
          <w:highlight w:val="lightGray"/>
        </w:rPr>
      </w:pPr>
    </w:p>
    <w:p w:rsidR="00851C25" w:rsidRPr="00851C25" w:rsidRDefault="00851C25" w:rsidP="00851C25">
      <w:pPr>
        <w:rPr>
          <w:rFonts w:ascii="Arial" w:hAnsi="Arial" w:cs="Arial"/>
          <w:b/>
          <w:sz w:val="24"/>
          <w:szCs w:val="24"/>
        </w:rPr>
      </w:pPr>
      <w:r w:rsidRPr="00851C25">
        <w:rPr>
          <w:rFonts w:ascii="Arial" w:hAnsi="Arial" w:cs="Arial"/>
          <w:b/>
          <w:sz w:val="24"/>
          <w:szCs w:val="24"/>
        </w:rPr>
        <w:t>Empleo</w:t>
      </w:r>
    </w:p>
    <w:p w:rsidR="00851C25" w:rsidRPr="00851C25" w:rsidRDefault="00851C25" w:rsidP="00851C25">
      <w:pPr>
        <w:autoSpaceDE w:val="0"/>
        <w:autoSpaceDN w:val="0"/>
        <w:adjustRightInd w:val="0"/>
        <w:rPr>
          <w:rFonts w:ascii="Arial" w:hAnsi="Arial" w:cs="Arial"/>
          <w:sz w:val="24"/>
          <w:szCs w:val="24"/>
          <w:highlight w:val="lightGray"/>
          <w:lang w:val="es-MX" w:eastAsia="es-MX"/>
        </w:rPr>
      </w:pPr>
    </w:p>
    <w:p w:rsidR="00851C25" w:rsidRPr="00851C25" w:rsidRDefault="00851C25" w:rsidP="00851C25">
      <w:pPr>
        <w:autoSpaceDE w:val="0"/>
        <w:autoSpaceDN w:val="0"/>
        <w:adjustRightInd w:val="0"/>
        <w:rPr>
          <w:rFonts w:ascii="Arial" w:hAnsi="Arial" w:cs="Arial"/>
          <w:bCs/>
          <w:sz w:val="24"/>
          <w:szCs w:val="24"/>
        </w:rPr>
      </w:pPr>
      <w:r w:rsidRPr="00851C25">
        <w:rPr>
          <w:rFonts w:ascii="Arial" w:hAnsi="Arial" w:cs="Arial"/>
          <w:bCs/>
          <w:sz w:val="24"/>
          <w:szCs w:val="24"/>
        </w:rPr>
        <w:t xml:space="preserve">El INEGI presenta los resultados trimestrales de la Encuesta Nacional de Ocupación y Empleo (ENOE) del Estado de Tabasco, durante el periodo abril-junio de 2018. </w:t>
      </w:r>
    </w:p>
    <w:p w:rsidR="00851C25" w:rsidRPr="00851C25" w:rsidRDefault="00851C25" w:rsidP="00851C25">
      <w:pPr>
        <w:autoSpaceDE w:val="0"/>
        <w:autoSpaceDN w:val="0"/>
        <w:adjustRightInd w:val="0"/>
        <w:rPr>
          <w:rFonts w:ascii="Arial" w:hAnsi="Arial" w:cs="Arial"/>
          <w:sz w:val="24"/>
          <w:szCs w:val="24"/>
        </w:rPr>
      </w:pPr>
    </w:p>
    <w:p w:rsidR="00851C25" w:rsidRPr="00851C25" w:rsidRDefault="00851C25" w:rsidP="00851C25">
      <w:pPr>
        <w:numPr>
          <w:ilvl w:val="0"/>
          <w:numId w:val="43"/>
        </w:numPr>
        <w:autoSpaceDE w:val="0"/>
        <w:autoSpaceDN w:val="0"/>
        <w:adjustRightInd w:val="0"/>
        <w:jc w:val="both"/>
        <w:rPr>
          <w:rFonts w:ascii="Arial" w:hAnsi="Arial" w:cs="Arial"/>
          <w:sz w:val="24"/>
          <w:szCs w:val="24"/>
        </w:rPr>
      </w:pPr>
      <w:r w:rsidRPr="00851C25">
        <w:rPr>
          <w:rFonts w:ascii="Arial" w:hAnsi="Arial" w:cs="Arial"/>
          <w:bCs/>
          <w:sz w:val="24"/>
          <w:szCs w:val="24"/>
        </w:rPr>
        <w:t xml:space="preserve">Para el segundo trimestre de 2018, la población económicamente activa, (PEA) de Tabasco se ubicó en un millón 23 mil personas, que representaban 57.6 por ciento de la población de 15 años y más. De ésta, 93.6 por ciento estaba ocupada y 6.4 por ciento desocupada. </w:t>
      </w:r>
    </w:p>
    <w:p w:rsidR="00851C25" w:rsidRPr="00851C25" w:rsidRDefault="00851C25" w:rsidP="00851C25">
      <w:pPr>
        <w:autoSpaceDE w:val="0"/>
        <w:autoSpaceDN w:val="0"/>
        <w:adjustRightInd w:val="0"/>
        <w:ind w:left="720"/>
        <w:rPr>
          <w:rFonts w:ascii="Arial" w:hAnsi="Arial" w:cs="Arial"/>
          <w:sz w:val="24"/>
          <w:szCs w:val="24"/>
        </w:rPr>
      </w:pPr>
    </w:p>
    <w:p w:rsidR="00851C25" w:rsidRPr="00851C25" w:rsidRDefault="00851C25" w:rsidP="00851C25">
      <w:pPr>
        <w:numPr>
          <w:ilvl w:val="0"/>
          <w:numId w:val="43"/>
        </w:numPr>
        <w:autoSpaceDE w:val="0"/>
        <w:autoSpaceDN w:val="0"/>
        <w:adjustRightInd w:val="0"/>
        <w:jc w:val="both"/>
        <w:rPr>
          <w:rFonts w:ascii="Arial" w:hAnsi="Arial" w:cs="Arial"/>
          <w:sz w:val="24"/>
          <w:szCs w:val="24"/>
        </w:rPr>
      </w:pPr>
      <w:r w:rsidRPr="00851C25">
        <w:rPr>
          <w:rFonts w:ascii="Arial" w:hAnsi="Arial" w:cs="Arial"/>
          <w:bCs/>
          <w:sz w:val="24"/>
          <w:szCs w:val="24"/>
        </w:rPr>
        <w:t xml:space="preserve">En la entidad, 958 mil personas se encontraban ocupadas, monto superior en 46 mil a la cifra registrada durante abril-junio de 2017. </w:t>
      </w:r>
    </w:p>
    <w:p w:rsidR="00851C25" w:rsidRPr="00851C25" w:rsidRDefault="00851C25" w:rsidP="00851C25">
      <w:pPr>
        <w:autoSpaceDE w:val="0"/>
        <w:autoSpaceDN w:val="0"/>
        <w:adjustRightInd w:val="0"/>
        <w:rPr>
          <w:rFonts w:ascii="Arial" w:hAnsi="Arial" w:cs="Arial"/>
          <w:sz w:val="24"/>
          <w:szCs w:val="24"/>
        </w:rPr>
      </w:pPr>
    </w:p>
    <w:p w:rsidR="00851C25" w:rsidRPr="00851C25" w:rsidRDefault="00851C25" w:rsidP="00851C25">
      <w:pPr>
        <w:numPr>
          <w:ilvl w:val="0"/>
          <w:numId w:val="43"/>
        </w:numPr>
        <w:autoSpaceDE w:val="0"/>
        <w:autoSpaceDN w:val="0"/>
        <w:adjustRightInd w:val="0"/>
        <w:jc w:val="both"/>
        <w:rPr>
          <w:rFonts w:ascii="Arial" w:hAnsi="Arial" w:cs="Arial"/>
          <w:sz w:val="24"/>
          <w:szCs w:val="24"/>
        </w:rPr>
      </w:pPr>
      <w:r w:rsidRPr="00851C25">
        <w:rPr>
          <w:rFonts w:ascii="Arial" w:hAnsi="Arial" w:cs="Arial"/>
          <w:bCs/>
          <w:sz w:val="24"/>
          <w:szCs w:val="24"/>
        </w:rPr>
        <w:t xml:space="preserve">Para el trimestre en referencia, la población desocupada registró un total de 65 mil personas, cifra menor en 7 mil respecto al mismo trimestre de 2017. </w:t>
      </w:r>
    </w:p>
    <w:p w:rsidR="00851C25" w:rsidRPr="00851C25" w:rsidRDefault="00851C25" w:rsidP="00851C25">
      <w:pPr>
        <w:autoSpaceDE w:val="0"/>
        <w:autoSpaceDN w:val="0"/>
        <w:adjustRightInd w:val="0"/>
        <w:rPr>
          <w:rFonts w:ascii="Arial" w:hAnsi="Arial" w:cs="Arial"/>
          <w:sz w:val="24"/>
          <w:szCs w:val="24"/>
        </w:rPr>
      </w:pPr>
    </w:p>
    <w:p w:rsidR="00851C25" w:rsidRPr="00851C25" w:rsidRDefault="00851C25" w:rsidP="00851C25">
      <w:pPr>
        <w:numPr>
          <w:ilvl w:val="0"/>
          <w:numId w:val="43"/>
        </w:numPr>
        <w:autoSpaceDE w:val="0"/>
        <w:autoSpaceDN w:val="0"/>
        <w:adjustRightInd w:val="0"/>
        <w:jc w:val="both"/>
        <w:rPr>
          <w:rFonts w:ascii="Arial" w:hAnsi="Arial" w:cs="Arial"/>
          <w:sz w:val="24"/>
          <w:szCs w:val="24"/>
        </w:rPr>
      </w:pPr>
      <w:r w:rsidRPr="00851C25">
        <w:rPr>
          <w:rFonts w:ascii="Arial" w:hAnsi="Arial" w:cs="Arial"/>
          <w:bCs/>
          <w:sz w:val="24"/>
          <w:szCs w:val="24"/>
        </w:rPr>
        <w:t>Por sector de actividad económica, 19 de cada 100 ocupados estaban en el sector primario o agropecuario, 17 en el secundario o industrial y 64 en el sector terciario o de los servicios.</w:t>
      </w:r>
    </w:p>
    <w:p w:rsidR="00851C25" w:rsidRPr="00851C25" w:rsidRDefault="00851C25" w:rsidP="00851C25">
      <w:pPr>
        <w:autoSpaceDE w:val="0"/>
        <w:autoSpaceDN w:val="0"/>
        <w:adjustRightInd w:val="0"/>
        <w:rPr>
          <w:rFonts w:ascii="Arial" w:hAnsi="Arial" w:cs="Arial"/>
          <w:sz w:val="24"/>
          <w:szCs w:val="24"/>
        </w:rPr>
      </w:pPr>
    </w:p>
    <w:p w:rsidR="00851C25" w:rsidRPr="00851C25" w:rsidRDefault="00851C25" w:rsidP="00851C25">
      <w:pPr>
        <w:numPr>
          <w:ilvl w:val="0"/>
          <w:numId w:val="43"/>
        </w:numPr>
        <w:autoSpaceDE w:val="0"/>
        <w:autoSpaceDN w:val="0"/>
        <w:adjustRightInd w:val="0"/>
        <w:jc w:val="both"/>
        <w:rPr>
          <w:rFonts w:ascii="Arial" w:hAnsi="Arial" w:cs="Arial"/>
          <w:sz w:val="24"/>
          <w:szCs w:val="24"/>
        </w:rPr>
      </w:pPr>
      <w:r w:rsidRPr="00851C25">
        <w:rPr>
          <w:rFonts w:ascii="Arial" w:hAnsi="Arial" w:cs="Arial"/>
          <w:bCs/>
          <w:sz w:val="24"/>
          <w:szCs w:val="24"/>
        </w:rPr>
        <w:lastRenderedPageBreak/>
        <w:t xml:space="preserve">En el segundo trimestre de 2018, de los trabajadores ocupados, 67 por ciento se encontraban en condiciones de informalidad laboral. </w:t>
      </w:r>
    </w:p>
    <w:p w:rsidR="00851C25" w:rsidRPr="00851C25" w:rsidRDefault="00851C25" w:rsidP="00851C25">
      <w:pPr>
        <w:autoSpaceDE w:val="0"/>
        <w:autoSpaceDN w:val="0"/>
        <w:adjustRightInd w:val="0"/>
        <w:rPr>
          <w:rFonts w:ascii="Arial" w:hAnsi="Arial" w:cs="Arial"/>
          <w:sz w:val="24"/>
          <w:szCs w:val="24"/>
        </w:rPr>
      </w:pPr>
    </w:p>
    <w:p w:rsidR="00851C25" w:rsidRPr="00851C25" w:rsidRDefault="00851C25" w:rsidP="00851C25">
      <w:pPr>
        <w:numPr>
          <w:ilvl w:val="0"/>
          <w:numId w:val="43"/>
        </w:numPr>
        <w:autoSpaceDE w:val="0"/>
        <w:autoSpaceDN w:val="0"/>
        <w:adjustRightInd w:val="0"/>
        <w:jc w:val="both"/>
        <w:rPr>
          <w:rFonts w:ascii="Arial" w:hAnsi="Arial" w:cs="Arial"/>
          <w:sz w:val="24"/>
          <w:szCs w:val="24"/>
        </w:rPr>
      </w:pPr>
      <w:r w:rsidRPr="00851C25">
        <w:rPr>
          <w:rFonts w:ascii="Arial" w:hAnsi="Arial" w:cs="Arial"/>
          <w:bCs/>
          <w:sz w:val="24"/>
          <w:szCs w:val="24"/>
        </w:rPr>
        <w:t>La población no económicamente activa (PNEA) del estado de Tabasco fue de 753 mil personas; de las cuales, 147 mil estaban disponibles para incorporarse al mercado laboral.</w:t>
      </w:r>
      <w:r w:rsidRPr="00851C25">
        <w:rPr>
          <w:rFonts w:ascii="Arial" w:hAnsi="Arial" w:cs="Arial"/>
          <w:bCs/>
          <w:sz w:val="24"/>
          <w:vertAlign w:val="superscript"/>
        </w:rPr>
        <w:footnoteReference w:id="15"/>
      </w:r>
    </w:p>
    <w:p w:rsidR="00851C25" w:rsidRPr="00851C25" w:rsidRDefault="00851C25" w:rsidP="00851C25">
      <w:pPr>
        <w:autoSpaceDE w:val="0"/>
        <w:autoSpaceDN w:val="0"/>
        <w:adjustRightInd w:val="0"/>
        <w:rPr>
          <w:rFonts w:ascii="Arial" w:hAnsi="Arial" w:cs="Arial"/>
          <w:sz w:val="24"/>
          <w:szCs w:val="24"/>
        </w:rPr>
      </w:pPr>
    </w:p>
    <w:p w:rsidR="00851C25" w:rsidRPr="00851C25" w:rsidRDefault="00851C25" w:rsidP="00851C25">
      <w:pPr>
        <w:autoSpaceDE w:val="0"/>
        <w:autoSpaceDN w:val="0"/>
        <w:adjustRightInd w:val="0"/>
        <w:rPr>
          <w:rFonts w:ascii="Arial" w:hAnsi="Arial" w:cs="Arial"/>
          <w:sz w:val="24"/>
          <w:szCs w:val="24"/>
        </w:rPr>
      </w:pPr>
    </w:p>
    <w:p w:rsidR="00851C25" w:rsidRPr="00851C25" w:rsidRDefault="00851C25" w:rsidP="00851C25">
      <w:pPr>
        <w:autoSpaceDE w:val="0"/>
        <w:autoSpaceDN w:val="0"/>
        <w:adjustRightInd w:val="0"/>
        <w:jc w:val="center"/>
        <w:rPr>
          <w:rFonts w:ascii="Arial" w:hAnsi="Arial" w:cs="Arial"/>
          <w:sz w:val="24"/>
          <w:szCs w:val="24"/>
        </w:rPr>
      </w:pPr>
      <w:r>
        <w:rPr>
          <w:rFonts w:ascii="Arial" w:hAnsi="Arial" w:cs="Arial"/>
          <w:noProof/>
          <w:sz w:val="24"/>
          <w:szCs w:val="24"/>
        </w:rPr>
        <w:drawing>
          <wp:inline distT="0" distB="0" distL="0" distR="0">
            <wp:extent cx="5759450" cy="4607560"/>
            <wp:effectExtent l="19050" t="0" r="0" b="0"/>
            <wp:docPr id="51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8" cstate="print"/>
                    <a:srcRect/>
                    <a:stretch>
                      <a:fillRect/>
                    </a:stretch>
                  </pic:blipFill>
                  <pic:spPr bwMode="auto">
                    <a:xfrm>
                      <a:off x="0" y="0"/>
                      <a:ext cx="5759450" cy="4607560"/>
                    </a:xfrm>
                    <a:prstGeom prst="rect">
                      <a:avLst/>
                    </a:prstGeom>
                    <a:noFill/>
                    <a:ln w="9525">
                      <a:noFill/>
                      <a:miter lim="800000"/>
                      <a:headEnd/>
                      <a:tailEnd/>
                    </a:ln>
                  </pic:spPr>
                </pic:pic>
              </a:graphicData>
            </a:graphic>
          </wp:inline>
        </w:drawing>
      </w:r>
    </w:p>
    <w:p w:rsidR="00851C25" w:rsidRPr="00851C25" w:rsidRDefault="00851C25" w:rsidP="00851C25">
      <w:pPr>
        <w:rPr>
          <w:rFonts w:ascii="Arial" w:hAnsi="Arial" w:cs="Arial"/>
          <w:b/>
          <w:sz w:val="24"/>
          <w:szCs w:val="24"/>
          <w:highlight w:val="yellow"/>
        </w:rPr>
      </w:pPr>
    </w:p>
    <w:p w:rsidR="00851C25" w:rsidRPr="00851C25" w:rsidRDefault="00851C25" w:rsidP="00851C25">
      <w:pPr>
        <w:shd w:val="clear" w:color="auto" w:fill="FFFFFF"/>
        <w:ind w:right="35"/>
        <w:rPr>
          <w:rFonts w:ascii="Arial" w:hAnsi="Arial" w:cs="Arial"/>
          <w:b/>
          <w:sz w:val="24"/>
          <w:szCs w:val="24"/>
        </w:rPr>
      </w:pPr>
      <w:r w:rsidRPr="00851C25">
        <w:rPr>
          <w:rFonts w:ascii="Arial" w:hAnsi="Arial" w:cs="Arial"/>
          <w:b/>
          <w:sz w:val="24"/>
          <w:szCs w:val="24"/>
        </w:rPr>
        <w:t>Perspectivas Financieras para el ejercicio fiscal 2019</w:t>
      </w:r>
    </w:p>
    <w:p w:rsidR="00851C25" w:rsidRPr="00851C25" w:rsidRDefault="00851C25" w:rsidP="00851C25">
      <w:pPr>
        <w:autoSpaceDE w:val="0"/>
        <w:autoSpaceDN w:val="0"/>
        <w:adjustRightInd w:val="0"/>
        <w:ind w:right="35"/>
        <w:rPr>
          <w:rFonts w:ascii="Arial" w:hAnsi="Arial" w:cs="Arial"/>
          <w:sz w:val="24"/>
          <w:szCs w:val="24"/>
        </w:rPr>
      </w:pPr>
    </w:p>
    <w:p w:rsidR="00851C25" w:rsidRPr="00851C25" w:rsidRDefault="00851C25" w:rsidP="00851C25">
      <w:pPr>
        <w:autoSpaceDE w:val="0"/>
        <w:autoSpaceDN w:val="0"/>
        <w:adjustRightInd w:val="0"/>
        <w:ind w:right="35"/>
        <w:jc w:val="both"/>
        <w:rPr>
          <w:rFonts w:ascii="Arial" w:hAnsi="Arial" w:cs="Arial"/>
          <w:sz w:val="24"/>
          <w:szCs w:val="24"/>
        </w:rPr>
      </w:pPr>
      <w:r w:rsidRPr="00851C25">
        <w:rPr>
          <w:rFonts w:ascii="Arial" w:hAnsi="Arial" w:cs="Arial"/>
          <w:sz w:val="24"/>
          <w:szCs w:val="24"/>
        </w:rPr>
        <w:t>La presente Ley, está estructurada conforme a la última actualización de los lineamientos del Consejo Nacional de Armonización Contable (CONAC), utilizándose un sistema financiero gubernamental para la contabilización de las transacciones de ingresos que captará el estado en el ejercicio fiscal 2019, en el cuál estarán registradas de manera armónica, delimitada y específica; las aportaciones contables y presupuestarias derivadas de la gestión pública.</w:t>
      </w:r>
    </w:p>
    <w:p w:rsidR="00851C25" w:rsidRPr="00851C25" w:rsidRDefault="00851C25" w:rsidP="00851C25">
      <w:pPr>
        <w:autoSpaceDE w:val="0"/>
        <w:autoSpaceDN w:val="0"/>
        <w:adjustRightInd w:val="0"/>
        <w:ind w:right="35"/>
        <w:jc w:val="both"/>
        <w:rPr>
          <w:rFonts w:ascii="Arial" w:hAnsi="Arial" w:cs="Arial"/>
          <w:sz w:val="24"/>
          <w:szCs w:val="24"/>
        </w:rPr>
      </w:pPr>
    </w:p>
    <w:p w:rsidR="00851C25" w:rsidRPr="00851C25" w:rsidRDefault="00851C25" w:rsidP="00851C25">
      <w:pPr>
        <w:shd w:val="clear" w:color="auto" w:fill="FFFFFF"/>
        <w:ind w:right="35"/>
        <w:jc w:val="both"/>
        <w:rPr>
          <w:rFonts w:ascii="Arial" w:hAnsi="Arial" w:cs="Arial"/>
          <w:sz w:val="24"/>
          <w:szCs w:val="24"/>
        </w:rPr>
      </w:pPr>
      <w:r w:rsidRPr="00851C25">
        <w:rPr>
          <w:rFonts w:ascii="Arial" w:hAnsi="Arial" w:cs="Arial"/>
          <w:sz w:val="24"/>
          <w:szCs w:val="24"/>
        </w:rPr>
        <w:lastRenderedPageBreak/>
        <w:t>Para llevar a cabo la estimación de los ingresos, se tomó en consideración las propuestas realizadas por el equipo de transición designado por el C. Gobernador Electo para el período 2019-2024, de conformidad con el Artículo 39 de la Ley de Presupuesto y Responsabilidad Hacendaria del Estado de Tabasco y sus Municipios, la cual señala que “</w:t>
      </w:r>
      <w:r w:rsidRPr="00851C25">
        <w:rPr>
          <w:rFonts w:ascii="Arial" w:hAnsi="Arial" w:cs="Arial"/>
          <w:i/>
          <w:sz w:val="24"/>
          <w:szCs w:val="24"/>
        </w:rPr>
        <w:t>En  el  año  en  que  termina  su  encargo  el  Ejecutivo  y,  en  su  caso,  los Ayuntamientos, deberán elaborar anteproyectos de iniciativa de Ley de Ingresos y de proyecto de Presupuesto de Egresos en apoyo al Gobernador o Cabildo Electos, incluyendo sus recomendaciones</w:t>
      </w:r>
      <w:r w:rsidRPr="00851C25">
        <w:rPr>
          <w:rFonts w:ascii="Arial" w:hAnsi="Arial" w:cs="Arial"/>
          <w:sz w:val="24"/>
          <w:szCs w:val="24"/>
        </w:rPr>
        <w:t>”; así como, se consideró el comportamiento de los ingresos de los últimos cinco ejercicios fiscales; y la estimación al cierre 2018; los Pre-Criterios de Política Económica emitidos por la Secretaría de Hacienda y Crédito Público, en el mes de marzo 2018 y el entorno económico actual.</w:t>
      </w:r>
    </w:p>
    <w:p w:rsidR="00851C25" w:rsidRPr="00851C25" w:rsidRDefault="00851C25" w:rsidP="00851C25">
      <w:pPr>
        <w:autoSpaceDE w:val="0"/>
        <w:autoSpaceDN w:val="0"/>
        <w:adjustRightInd w:val="0"/>
        <w:ind w:right="35"/>
        <w:rPr>
          <w:rFonts w:ascii="Arial" w:hAnsi="Arial" w:cs="Arial"/>
          <w:sz w:val="24"/>
          <w:szCs w:val="24"/>
        </w:rPr>
      </w:pPr>
    </w:p>
    <w:p w:rsidR="00851C25" w:rsidRPr="00851C25" w:rsidRDefault="00851C25" w:rsidP="00851C25">
      <w:pPr>
        <w:autoSpaceDE w:val="0"/>
        <w:autoSpaceDN w:val="0"/>
        <w:adjustRightInd w:val="0"/>
        <w:ind w:right="35"/>
        <w:jc w:val="both"/>
        <w:rPr>
          <w:rFonts w:ascii="Arial" w:hAnsi="Arial" w:cs="Arial"/>
          <w:sz w:val="24"/>
          <w:szCs w:val="24"/>
        </w:rPr>
      </w:pPr>
      <w:r w:rsidRPr="00851C25">
        <w:rPr>
          <w:rFonts w:ascii="Arial" w:hAnsi="Arial" w:cs="Arial"/>
          <w:sz w:val="24"/>
          <w:szCs w:val="24"/>
        </w:rPr>
        <w:t>Asimismo, con la finalidad de obtener proyecciones apegadas a la realidad, se contemplaron las disposiciones contenidas en la Ley de Coordinación Fiscal, toda vez que la Ley de Ingresos del Estado, determina los techos presupuestales a partir de los cuales se ejecutarán las políticas públicas de este Gobierno.</w:t>
      </w:r>
    </w:p>
    <w:p w:rsidR="00851C25" w:rsidRPr="00851C25" w:rsidRDefault="00851C25" w:rsidP="00851C25">
      <w:pPr>
        <w:autoSpaceDE w:val="0"/>
        <w:autoSpaceDN w:val="0"/>
        <w:adjustRightInd w:val="0"/>
        <w:ind w:right="35"/>
        <w:jc w:val="both"/>
        <w:rPr>
          <w:rFonts w:ascii="Arial" w:hAnsi="Arial" w:cs="Arial"/>
          <w:sz w:val="24"/>
          <w:szCs w:val="24"/>
        </w:rPr>
      </w:pPr>
    </w:p>
    <w:p w:rsidR="00851C25" w:rsidRPr="00851C25" w:rsidRDefault="00851C25" w:rsidP="00851C25">
      <w:pPr>
        <w:shd w:val="clear" w:color="auto" w:fill="FFFFFF"/>
        <w:ind w:right="35"/>
        <w:jc w:val="both"/>
        <w:rPr>
          <w:rFonts w:ascii="Arial" w:hAnsi="Arial" w:cs="Arial"/>
          <w:b/>
          <w:bCs/>
          <w:sz w:val="24"/>
          <w:szCs w:val="24"/>
          <w:lang w:val="es-MX" w:eastAsia="es-MX"/>
        </w:rPr>
      </w:pPr>
      <w:r w:rsidRPr="00851C25">
        <w:rPr>
          <w:rFonts w:ascii="Arial" w:hAnsi="Arial" w:cs="Arial"/>
          <w:sz w:val="24"/>
          <w:szCs w:val="24"/>
        </w:rPr>
        <w:t xml:space="preserve">De acuerdo a las proyecciones estimadas para el ejercicio fiscal 2019, Tabasco espera obtener un total de ingresos por </w:t>
      </w:r>
      <w:r w:rsidRPr="00851C25">
        <w:rPr>
          <w:rFonts w:ascii="Arial" w:hAnsi="Arial" w:cs="Arial"/>
          <w:b/>
          <w:sz w:val="24"/>
          <w:szCs w:val="24"/>
        </w:rPr>
        <w:t>51 mil 175 millones 882 mil 591 pesos</w:t>
      </w:r>
      <w:r w:rsidRPr="00851C25">
        <w:rPr>
          <w:rFonts w:ascii="Arial" w:hAnsi="Arial" w:cs="Arial"/>
          <w:sz w:val="24"/>
          <w:szCs w:val="24"/>
        </w:rPr>
        <w:t xml:space="preserve">; de los cuales, los Ingresos Federales representan el </w:t>
      </w:r>
      <w:r w:rsidRPr="00851C25">
        <w:rPr>
          <w:rFonts w:ascii="Arial" w:hAnsi="Arial" w:cs="Arial"/>
          <w:b/>
          <w:sz w:val="24"/>
          <w:szCs w:val="24"/>
        </w:rPr>
        <w:t>94.53 por ciento</w:t>
      </w:r>
      <w:r w:rsidRPr="00851C25">
        <w:rPr>
          <w:rFonts w:ascii="Arial" w:hAnsi="Arial" w:cs="Arial"/>
          <w:sz w:val="24"/>
          <w:szCs w:val="24"/>
        </w:rPr>
        <w:t xml:space="preserve">; lo que equivale a </w:t>
      </w:r>
      <w:r w:rsidRPr="00851C25">
        <w:rPr>
          <w:rFonts w:ascii="Arial" w:hAnsi="Arial" w:cs="Arial"/>
          <w:b/>
          <w:sz w:val="24"/>
          <w:szCs w:val="24"/>
        </w:rPr>
        <w:t>48 mil 374 millones 928mil 208 pesos</w:t>
      </w:r>
      <w:r w:rsidRPr="00851C25">
        <w:rPr>
          <w:rFonts w:ascii="Arial" w:hAnsi="Arial" w:cs="Arial"/>
          <w:b/>
          <w:bCs/>
          <w:sz w:val="24"/>
          <w:szCs w:val="24"/>
          <w:lang w:val="es-MX" w:eastAsia="es-MX"/>
        </w:rPr>
        <w:t xml:space="preserve">. </w:t>
      </w:r>
      <w:r w:rsidRPr="00851C25">
        <w:rPr>
          <w:rFonts w:ascii="Arial" w:hAnsi="Arial" w:cs="Arial"/>
          <w:bCs/>
          <w:sz w:val="24"/>
          <w:szCs w:val="24"/>
          <w:lang w:val="es-MX" w:eastAsia="es-MX"/>
        </w:rPr>
        <w:t>Adicionalmente el</w:t>
      </w:r>
      <w:r w:rsidRPr="00851C25">
        <w:rPr>
          <w:rFonts w:ascii="Arial" w:hAnsi="Arial" w:cs="Arial"/>
          <w:b/>
          <w:bCs/>
          <w:sz w:val="24"/>
          <w:szCs w:val="24"/>
          <w:lang w:val="es-MX" w:eastAsia="es-MX"/>
        </w:rPr>
        <w:t xml:space="preserve">5.47por ciento, </w:t>
      </w:r>
      <w:r w:rsidRPr="00851C25">
        <w:rPr>
          <w:rFonts w:ascii="Arial" w:hAnsi="Arial" w:cs="Arial"/>
          <w:bCs/>
          <w:sz w:val="24"/>
          <w:szCs w:val="24"/>
          <w:lang w:val="es-MX" w:eastAsia="es-MX"/>
        </w:rPr>
        <w:t xml:space="preserve">corresponde a Ingresos Estatales, lo que se traduce en </w:t>
      </w:r>
      <w:r w:rsidRPr="00851C25">
        <w:rPr>
          <w:rFonts w:ascii="Arial" w:hAnsi="Arial" w:cs="Arial"/>
          <w:b/>
          <w:bCs/>
          <w:sz w:val="24"/>
          <w:szCs w:val="24"/>
          <w:lang w:val="es-MX" w:eastAsia="es-MX"/>
        </w:rPr>
        <w:t>2 mil 800 millones 954 mil 383 pesos.</w:t>
      </w:r>
    </w:p>
    <w:p w:rsidR="00851C25" w:rsidRPr="00851C25" w:rsidRDefault="00851C25" w:rsidP="00851C25">
      <w:pPr>
        <w:autoSpaceDE w:val="0"/>
        <w:autoSpaceDN w:val="0"/>
        <w:adjustRightInd w:val="0"/>
        <w:ind w:right="-232"/>
        <w:rPr>
          <w:rFonts w:ascii="Arial" w:hAnsi="Arial" w:cs="Arial"/>
          <w:b/>
          <w:sz w:val="24"/>
          <w:szCs w:val="24"/>
          <w:lang w:val="es-MX"/>
        </w:rPr>
      </w:pPr>
    </w:p>
    <w:p w:rsidR="00851C25" w:rsidRPr="00851C25" w:rsidRDefault="00851C25" w:rsidP="00851C25">
      <w:pPr>
        <w:autoSpaceDE w:val="0"/>
        <w:autoSpaceDN w:val="0"/>
        <w:adjustRightInd w:val="0"/>
        <w:ind w:right="-232"/>
        <w:rPr>
          <w:rFonts w:ascii="Arial" w:hAnsi="Arial" w:cs="Arial"/>
          <w:b/>
          <w:sz w:val="24"/>
          <w:szCs w:val="24"/>
          <w:lang w:val="es-MX"/>
        </w:rPr>
      </w:pPr>
    </w:p>
    <w:p w:rsidR="00851C25" w:rsidRPr="00851C25" w:rsidRDefault="00851C25" w:rsidP="00851C25">
      <w:pPr>
        <w:autoSpaceDE w:val="0"/>
        <w:autoSpaceDN w:val="0"/>
        <w:adjustRightInd w:val="0"/>
        <w:ind w:right="-232"/>
        <w:rPr>
          <w:rFonts w:ascii="Arial" w:hAnsi="Arial" w:cs="Arial"/>
          <w:b/>
          <w:sz w:val="24"/>
          <w:szCs w:val="24"/>
          <w:lang w:val="es-MX"/>
        </w:rPr>
      </w:pPr>
      <w:r w:rsidRPr="00851C25">
        <w:rPr>
          <w:rFonts w:ascii="Arial" w:hAnsi="Arial" w:cs="Arial"/>
          <w:b/>
          <w:sz w:val="24"/>
          <w:szCs w:val="24"/>
          <w:lang w:val="es-MX"/>
        </w:rPr>
        <w:t>II. OBJETIVOS ANUALES, ESTRATEGIAS Y METAS.</w:t>
      </w:r>
    </w:p>
    <w:p w:rsidR="00851C25" w:rsidRPr="00851C25" w:rsidRDefault="00851C25" w:rsidP="00851C25">
      <w:pPr>
        <w:autoSpaceDE w:val="0"/>
        <w:autoSpaceDN w:val="0"/>
        <w:adjustRightInd w:val="0"/>
        <w:ind w:right="-232"/>
        <w:rPr>
          <w:rFonts w:ascii="Arial" w:hAnsi="Arial" w:cs="Arial"/>
          <w:sz w:val="24"/>
          <w:szCs w:val="24"/>
        </w:rPr>
      </w:pPr>
    </w:p>
    <w:p w:rsidR="00851C25" w:rsidRPr="00851C25" w:rsidRDefault="00851C25" w:rsidP="00851C25">
      <w:pPr>
        <w:autoSpaceDE w:val="0"/>
        <w:autoSpaceDN w:val="0"/>
        <w:adjustRightInd w:val="0"/>
        <w:ind w:right="-232"/>
        <w:jc w:val="both"/>
        <w:rPr>
          <w:rFonts w:ascii="Arial" w:hAnsi="Arial" w:cs="Arial"/>
          <w:sz w:val="24"/>
          <w:szCs w:val="24"/>
        </w:rPr>
      </w:pPr>
      <w:r w:rsidRPr="00851C25">
        <w:rPr>
          <w:rFonts w:ascii="Arial" w:hAnsi="Arial" w:cs="Arial"/>
          <w:sz w:val="24"/>
          <w:szCs w:val="24"/>
        </w:rPr>
        <w:t>Dando cabal cumplimiento al Artículo 5 fracción I de la Ley de Disciplina Financiera de las Entidades Federativas y los Municipios; así como, al artículo 13 fracción I de la Ley de Presupuesto y Responsabilidad Hacendaria del Estado de Tabasco y sus Municipios; se mencionan a continuación la política de ingresos para el ejercicio fiscal 2019, la cual se sustenta en los siguientes objetivos, estrategias y metas anuales:</w:t>
      </w:r>
    </w:p>
    <w:p w:rsidR="00851C25" w:rsidRPr="00851C25" w:rsidRDefault="00851C25" w:rsidP="00851C25">
      <w:pPr>
        <w:autoSpaceDE w:val="0"/>
        <w:autoSpaceDN w:val="0"/>
        <w:adjustRightInd w:val="0"/>
        <w:ind w:right="-232"/>
        <w:rPr>
          <w:rFonts w:ascii="Arial" w:hAnsi="Arial" w:cs="Arial"/>
          <w:b/>
          <w:sz w:val="24"/>
          <w:szCs w:val="24"/>
        </w:rPr>
      </w:pPr>
    </w:p>
    <w:p w:rsidR="00851C25" w:rsidRPr="00851C25" w:rsidRDefault="00851C25" w:rsidP="00851C25">
      <w:pPr>
        <w:autoSpaceDE w:val="0"/>
        <w:autoSpaceDN w:val="0"/>
        <w:adjustRightInd w:val="0"/>
        <w:ind w:right="-232"/>
        <w:rPr>
          <w:rFonts w:ascii="Arial" w:hAnsi="Arial" w:cs="Arial"/>
          <w:b/>
          <w:sz w:val="24"/>
          <w:szCs w:val="24"/>
        </w:rPr>
      </w:pPr>
      <w:r w:rsidRPr="00851C25">
        <w:rPr>
          <w:rFonts w:ascii="Arial" w:hAnsi="Arial" w:cs="Arial"/>
          <w:b/>
          <w:sz w:val="24"/>
          <w:szCs w:val="24"/>
        </w:rPr>
        <w:t>Objetivos anuales</w:t>
      </w:r>
    </w:p>
    <w:p w:rsidR="00851C25" w:rsidRPr="00851C25" w:rsidRDefault="00851C25" w:rsidP="00851C25">
      <w:pPr>
        <w:autoSpaceDE w:val="0"/>
        <w:autoSpaceDN w:val="0"/>
        <w:adjustRightInd w:val="0"/>
        <w:ind w:right="-232"/>
        <w:rPr>
          <w:rFonts w:ascii="Arial" w:hAnsi="Arial" w:cs="Arial"/>
          <w:b/>
          <w:sz w:val="24"/>
          <w:szCs w:val="24"/>
        </w:rPr>
      </w:pPr>
    </w:p>
    <w:p w:rsidR="00851C25" w:rsidRPr="00851C25" w:rsidRDefault="00851C25" w:rsidP="00851C25">
      <w:pPr>
        <w:numPr>
          <w:ilvl w:val="1"/>
          <w:numId w:val="37"/>
        </w:numPr>
        <w:autoSpaceDE w:val="0"/>
        <w:autoSpaceDN w:val="0"/>
        <w:adjustRightInd w:val="0"/>
        <w:spacing w:after="200"/>
        <w:ind w:left="426" w:right="-232" w:hanging="426"/>
        <w:contextualSpacing/>
        <w:jc w:val="both"/>
        <w:rPr>
          <w:rFonts w:ascii="Arial" w:hAnsi="Arial" w:cs="Arial"/>
          <w:sz w:val="24"/>
          <w:szCs w:val="24"/>
          <w:lang w:val="es-MX"/>
        </w:rPr>
      </w:pPr>
      <w:r w:rsidRPr="00851C25">
        <w:rPr>
          <w:rFonts w:ascii="Arial" w:hAnsi="Arial" w:cs="Arial"/>
          <w:sz w:val="24"/>
          <w:szCs w:val="24"/>
          <w:lang w:val="es-MX"/>
        </w:rPr>
        <w:t>Cumplir con el pronóstico de ingresos previstos en el Artículo 1 de la Ley de Ingresos del Estado de Tabasco para el ejercicio fiscal 2019.</w:t>
      </w:r>
    </w:p>
    <w:p w:rsidR="00851C25" w:rsidRPr="00851C25" w:rsidRDefault="00851C25" w:rsidP="00851C25">
      <w:pPr>
        <w:autoSpaceDE w:val="0"/>
        <w:autoSpaceDN w:val="0"/>
        <w:adjustRightInd w:val="0"/>
        <w:ind w:left="426" w:right="-232"/>
        <w:jc w:val="both"/>
        <w:rPr>
          <w:rFonts w:ascii="Arial" w:hAnsi="Arial" w:cs="Arial"/>
          <w:sz w:val="24"/>
          <w:szCs w:val="24"/>
          <w:lang w:val="es-MX"/>
        </w:rPr>
      </w:pPr>
    </w:p>
    <w:p w:rsidR="00851C25" w:rsidRPr="00851C25" w:rsidRDefault="00851C25" w:rsidP="00851C25">
      <w:pPr>
        <w:numPr>
          <w:ilvl w:val="1"/>
          <w:numId w:val="37"/>
        </w:numPr>
        <w:autoSpaceDE w:val="0"/>
        <w:autoSpaceDN w:val="0"/>
        <w:adjustRightInd w:val="0"/>
        <w:spacing w:after="200"/>
        <w:ind w:left="426" w:right="-232" w:hanging="426"/>
        <w:contextualSpacing/>
        <w:jc w:val="both"/>
        <w:rPr>
          <w:rFonts w:ascii="Arial" w:hAnsi="Arial" w:cs="Arial"/>
          <w:sz w:val="24"/>
          <w:szCs w:val="24"/>
          <w:lang w:val="es-MX"/>
        </w:rPr>
      </w:pPr>
      <w:r w:rsidRPr="00851C25">
        <w:rPr>
          <w:rFonts w:ascii="Arial" w:hAnsi="Arial" w:cs="Arial"/>
          <w:sz w:val="24"/>
          <w:szCs w:val="24"/>
          <w:lang w:val="es-MX"/>
        </w:rPr>
        <w:t>Brindar una atención eficiente al contribuyente en todas las Receptorías de Rentas del Estado de Tabasco; así como, en los diversos puntos de cobro aperturados.</w:t>
      </w:r>
    </w:p>
    <w:p w:rsidR="00851C25" w:rsidRPr="00851C25" w:rsidRDefault="00851C25" w:rsidP="00851C25">
      <w:pPr>
        <w:ind w:left="708"/>
        <w:rPr>
          <w:rFonts w:ascii="Arial" w:hAnsi="Arial" w:cs="Arial"/>
          <w:sz w:val="24"/>
          <w:szCs w:val="24"/>
          <w:lang w:val="es-MX"/>
        </w:rPr>
      </w:pPr>
    </w:p>
    <w:p w:rsidR="00851C25" w:rsidRPr="00851C25" w:rsidRDefault="00851C25" w:rsidP="00851C25">
      <w:pPr>
        <w:numPr>
          <w:ilvl w:val="1"/>
          <w:numId w:val="37"/>
        </w:numPr>
        <w:autoSpaceDE w:val="0"/>
        <w:autoSpaceDN w:val="0"/>
        <w:adjustRightInd w:val="0"/>
        <w:spacing w:after="200"/>
        <w:ind w:left="426" w:right="-232" w:hanging="426"/>
        <w:contextualSpacing/>
        <w:jc w:val="both"/>
        <w:rPr>
          <w:rFonts w:ascii="Arial" w:hAnsi="Arial" w:cs="Arial"/>
          <w:sz w:val="24"/>
          <w:szCs w:val="24"/>
          <w:lang w:val="es-MX"/>
        </w:rPr>
      </w:pPr>
      <w:r w:rsidRPr="00851C25">
        <w:rPr>
          <w:rFonts w:ascii="Arial" w:hAnsi="Arial" w:cs="Arial"/>
          <w:sz w:val="24"/>
          <w:szCs w:val="24"/>
          <w:lang w:val="es-MX"/>
        </w:rPr>
        <w:t>Otorgar facilidades a los contribuyentes en materia de trámites fiscales.</w:t>
      </w:r>
    </w:p>
    <w:p w:rsidR="00851C25" w:rsidRPr="00851C25" w:rsidRDefault="00851C25" w:rsidP="00851C25">
      <w:pPr>
        <w:ind w:left="708"/>
        <w:rPr>
          <w:rFonts w:ascii="Arial" w:hAnsi="Arial" w:cs="Arial"/>
          <w:sz w:val="24"/>
          <w:szCs w:val="24"/>
          <w:lang w:val="es-MX"/>
        </w:rPr>
      </w:pPr>
    </w:p>
    <w:p w:rsidR="00851C25" w:rsidRPr="00851C25" w:rsidRDefault="00851C25" w:rsidP="00851C25">
      <w:pPr>
        <w:numPr>
          <w:ilvl w:val="1"/>
          <w:numId w:val="37"/>
        </w:numPr>
        <w:autoSpaceDE w:val="0"/>
        <w:autoSpaceDN w:val="0"/>
        <w:adjustRightInd w:val="0"/>
        <w:spacing w:after="200"/>
        <w:ind w:left="426" w:right="-232" w:hanging="426"/>
        <w:contextualSpacing/>
        <w:jc w:val="both"/>
        <w:rPr>
          <w:rFonts w:ascii="Arial" w:hAnsi="Arial" w:cs="Arial"/>
          <w:sz w:val="24"/>
          <w:szCs w:val="24"/>
          <w:lang w:val="es-MX"/>
        </w:rPr>
      </w:pPr>
      <w:r w:rsidRPr="00851C25">
        <w:rPr>
          <w:rFonts w:ascii="Arial" w:hAnsi="Arial" w:cs="Arial"/>
          <w:sz w:val="24"/>
          <w:szCs w:val="24"/>
          <w:lang w:val="es-MX"/>
        </w:rPr>
        <w:t>Fortalecer los ingresos propios del Estado, a través de la fiscalización y vigilancia oportuna del cumplimiento de las obligaciones de los contribuyentes.</w:t>
      </w:r>
    </w:p>
    <w:p w:rsidR="00851C25" w:rsidRPr="00851C25" w:rsidRDefault="00851C25" w:rsidP="00851C25">
      <w:pPr>
        <w:ind w:left="708"/>
        <w:rPr>
          <w:rFonts w:ascii="Arial" w:hAnsi="Arial" w:cs="Arial"/>
          <w:sz w:val="24"/>
          <w:szCs w:val="24"/>
          <w:lang w:val="es-MX"/>
        </w:rPr>
      </w:pPr>
    </w:p>
    <w:p w:rsidR="00851C25" w:rsidRPr="00851C25" w:rsidRDefault="00851C25" w:rsidP="00851C25">
      <w:pPr>
        <w:numPr>
          <w:ilvl w:val="1"/>
          <w:numId w:val="37"/>
        </w:numPr>
        <w:autoSpaceDE w:val="0"/>
        <w:autoSpaceDN w:val="0"/>
        <w:adjustRightInd w:val="0"/>
        <w:spacing w:after="200"/>
        <w:ind w:left="426" w:right="-232" w:hanging="426"/>
        <w:contextualSpacing/>
        <w:jc w:val="both"/>
        <w:rPr>
          <w:rFonts w:ascii="Arial" w:hAnsi="Arial" w:cs="Arial"/>
          <w:sz w:val="24"/>
          <w:szCs w:val="24"/>
          <w:lang w:val="es-MX"/>
        </w:rPr>
      </w:pPr>
      <w:r w:rsidRPr="00851C25">
        <w:rPr>
          <w:rFonts w:ascii="Arial" w:hAnsi="Arial" w:cs="Arial"/>
          <w:sz w:val="24"/>
          <w:szCs w:val="24"/>
          <w:lang w:val="es-MX"/>
        </w:rPr>
        <w:t>Aumentar la base de contribuyentes a través de verificaciones focalizadas.</w:t>
      </w:r>
    </w:p>
    <w:p w:rsidR="00851C25" w:rsidRPr="00851C25" w:rsidRDefault="00851C25" w:rsidP="00851C25">
      <w:pPr>
        <w:ind w:left="708"/>
        <w:rPr>
          <w:rFonts w:ascii="Arial" w:hAnsi="Arial" w:cs="Arial"/>
          <w:sz w:val="24"/>
          <w:szCs w:val="24"/>
          <w:lang w:val="es-MX"/>
        </w:rPr>
      </w:pPr>
    </w:p>
    <w:p w:rsidR="00851C25" w:rsidRPr="00851C25" w:rsidRDefault="00851C25" w:rsidP="00851C25">
      <w:pPr>
        <w:numPr>
          <w:ilvl w:val="1"/>
          <w:numId w:val="37"/>
        </w:numPr>
        <w:autoSpaceDE w:val="0"/>
        <w:autoSpaceDN w:val="0"/>
        <w:adjustRightInd w:val="0"/>
        <w:spacing w:after="200"/>
        <w:ind w:left="426" w:right="-232" w:hanging="426"/>
        <w:contextualSpacing/>
        <w:jc w:val="both"/>
        <w:rPr>
          <w:rFonts w:ascii="Arial" w:hAnsi="Arial" w:cs="Arial"/>
          <w:sz w:val="24"/>
          <w:szCs w:val="24"/>
          <w:lang w:val="es-MX"/>
        </w:rPr>
      </w:pPr>
      <w:r w:rsidRPr="00851C25">
        <w:rPr>
          <w:rFonts w:ascii="Arial" w:hAnsi="Arial" w:cs="Arial"/>
          <w:sz w:val="24"/>
          <w:szCs w:val="24"/>
          <w:lang w:val="es-MX"/>
        </w:rPr>
        <w:lastRenderedPageBreak/>
        <w:t>Impulsar la recuperación de cartera vencida a través del Procedimiento Administrativo de Ejecución.</w:t>
      </w:r>
    </w:p>
    <w:p w:rsidR="00851C25" w:rsidRPr="00851C25" w:rsidRDefault="00851C25" w:rsidP="00851C25">
      <w:pPr>
        <w:ind w:left="708"/>
        <w:rPr>
          <w:rFonts w:ascii="Arial" w:hAnsi="Arial" w:cs="Arial"/>
          <w:sz w:val="24"/>
          <w:szCs w:val="24"/>
          <w:lang w:val="es-MX"/>
        </w:rPr>
      </w:pPr>
    </w:p>
    <w:p w:rsidR="00851C25" w:rsidRPr="00851C25" w:rsidRDefault="00851C25" w:rsidP="00851C25">
      <w:pPr>
        <w:numPr>
          <w:ilvl w:val="1"/>
          <w:numId w:val="37"/>
        </w:numPr>
        <w:autoSpaceDE w:val="0"/>
        <w:autoSpaceDN w:val="0"/>
        <w:adjustRightInd w:val="0"/>
        <w:spacing w:after="200"/>
        <w:ind w:left="426" w:right="-232" w:hanging="426"/>
        <w:contextualSpacing/>
        <w:jc w:val="both"/>
        <w:rPr>
          <w:rFonts w:ascii="Arial" w:hAnsi="Arial" w:cs="Arial"/>
          <w:sz w:val="24"/>
          <w:szCs w:val="24"/>
          <w:lang w:val="es-MX"/>
        </w:rPr>
      </w:pPr>
      <w:r w:rsidRPr="00851C25">
        <w:rPr>
          <w:rFonts w:ascii="Arial" w:hAnsi="Arial" w:cs="Arial"/>
          <w:sz w:val="24"/>
          <w:szCs w:val="24"/>
          <w:lang w:val="es-MX"/>
        </w:rPr>
        <w:t>Fortalecer la coordinación fiscal entre la Federación, el Estado y los Municipios.</w:t>
      </w:r>
    </w:p>
    <w:p w:rsidR="00851C25" w:rsidRPr="00851C25" w:rsidRDefault="00851C25" w:rsidP="00851C25">
      <w:pPr>
        <w:ind w:left="708"/>
        <w:rPr>
          <w:rFonts w:ascii="Arial" w:hAnsi="Arial" w:cs="Arial"/>
          <w:sz w:val="24"/>
          <w:szCs w:val="24"/>
          <w:lang w:val="es-MX"/>
        </w:rPr>
      </w:pPr>
    </w:p>
    <w:p w:rsidR="00851C25" w:rsidRPr="00851C25" w:rsidRDefault="00851C25" w:rsidP="00851C25">
      <w:pPr>
        <w:numPr>
          <w:ilvl w:val="1"/>
          <w:numId w:val="37"/>
        </w:numPr>
        <w:autoSpaceDE w:val="0"/>
        <w:autoSpaceDN w:val="0"/>
        <w:adjustRightInd w:val="0"/>
        <w:spacing w:after="200"/>
        <w:ind w:left="426" w:right="-232" w:hanging="426"/>
        <w:contextualSpacing/>
        <w:jc w:val="both"/>
        <w:rPr>
          <w:rFonts w:ascii="Arial" w:hAnsi="Arial" w:cs="Arial"/>
          <w:sz w:val="24"/>
          <w:szCs w:val="24"/>
          <w:lang w:val="es-MX"/>
        </w:rPr>
      </w:pPr>
      <w:r w:rsidRPr="00851C25">
        <w:rPr>
          <w:rFonts w:ascii="Arial" w:hAnsi="Arial" w:cs="Arial"/>
          <w:sz w:val="24"/>
          <w:szCs w:val="24"/>
          <w:lang w:val="es-MX"/>
        </w:rPr>
        <w:t>Cumplir con el Programa Operativo Anual de Auditorías Fiscales, aumentando la calidad de la actuación de los actos realizados e incrementar la percepción de riesgo en los contribuyentes.</w:t>
      </w:r>
    </w:p>
    <w:p w:rsidR="00851C25" w:rsidRPr="00851C25" w:rsidRDefault="00851C25" w:rsidP="00851C25">
      <w:pPr>
        <w:autoSpaceDE w:val="0"/>
        <w:autoSpaceDN w:val="0"/>
        <w:adjustRightInd w:val="0"/>
        <w:ind w:left="426" w:right="-232"/>
        <w:jc w:val="both"/>
        <w:rPr>
          <w:rFonts w:ascii="Arial" w:hAnsi="Arial" w:cs="Arial"/>
          <w:sz w:val="24"/>
          <w:szCs w:val="24"/>
          <w:lang w:val="es-MX"/>
        </w:rPr>
      </w:pPr>
    </w:p>
    <w:p w:rsidR="00851C25" w:rsidRDefault="00851C25" w:rsidP="00851C25">
      <w:pPr>
        <w:numPr>
          <w:ilvl w:val="1"/>
          <w:numId w:val="37"/>
        </w:numPr>
        <w:autoSpaceDE w:val="0"/>
        <w:autoSpaceDN w:val="0"/>
        <w:adjustRightInd w:val="0"/>
        <w:spacing w:after="200"/>
        <w:ind w:left="426" w:right="-232" w:hanging="426"/>
        <w:contextualSpacing/>
        <w:jc w:val="both"/>
        <w:rPr>
          <w:rFonts w:ascii="Arial" w:hAnsi="Arial" w:cs="Arial"/>
          <w:sz w:val="24"/>
          <w:szCs w:val="24"/>
          <w:lang w:val="es-MX"/>
        </w:rPr>
      </w:pPr>
      <w:r w:rsidRPr="00851C25">
        <w:rPr>
          <w:rFonts w:ascii="Arial" w:hAnsi="Arial" w:cs="Arial"/>
          <w:sz w:val="24"/>
          <w:szCs w:val="24"/>
          <w:lang w:val="es-MX"/>
        </w:rPr>
        <w:t xml:space="preserve">Vigilar el cumplimiento de las obligaciones fiscales Estatales y Federales de los Entes Públicos del Estado y sus Municipios. </w:t>
      </w:r>
    </w:p>
    <w:p w:rsidR="004B46FE" w:rsidRPr="009316E6" w:rsidRDefault="004B46FE" w:rsidP="004B46FE">
      <w:pPr>
        <w:autoSpaceDE w:val="0"/>
        <w:autoSpaceDN w:val="0"/>
        <w:adjustRightInd w:val="0"/>
        <w:spacing w:after="200"/>
        <w:ind w:right="-232"/>
        <w:contextualSpacing/>
        <w:jc w:val="both"/>
        <w:rPr>
          <w:rFonts w:ascii="Arial" w:hAnsi="Arial" w:cs="Arial"/>
          <w:sz w:val="18"/>
          <w:szCs w:val="18"/>
          <w:lang w:val="es-MX"/>
        </w:rPr>
      </w:pPr>
    </w:p>
    <w:p w:rsidR="00851C25" w:rsidRPr="00851C25" w:rsidRDefault="00851C25" w:rsidP="00851C25">
      <w:pPr>
        <w:autoSpaceDE w:val="0"/>
        <w:autoSpaceDN w:val="0"/>
        <w:adjustRightInd w:val="0"/>
        <w:ind w:right="-232"/>
        <w:rPr>
          <w:rFonts w:ascii="Arial" w:hAnsi="Arial" w:cs="Arial"/>
          <w:b/>
          <w:sz w:val="24"/>
          <w:szCs w:val="24"/>
        </w:rPr>
      </w:pPr>
      <w:r w:rsidRPr="00851C25">
        <w:rPr>
          <w:rFonts w:ascii="Arial" w:hAnsi="Arial" w:cs="Arial"/>
          <w:b/>
          <w:sz w:val="24"/>
          <w:szCs w:val="24"/>
        </w:rPr>
        <w:t>Estrategias</w:t>
      </w:r>
    </w:p>
    <w:p w:rsidR="00851C25" w:rsidRPr="00851C25" w:rsidRDefault="00851C25" w:rsidP="00851C25">
      <w:pPr>
        <w:autoSpaceDE w:val="0"/>
        <w:autoSpaceDN w:val="0"/>
        <w:adjustRightInd w:val="0"/>
        <w:ind w:right="-232"/>
        <w:rPr>
          <w:rFonts w:ascii="Arial" w:hAnsi="Arial" w:cs="Arial"/>
          <w:b/>
          <w:sz w:val="24"/>
          <w:szCs w:val="24"/>
        </w:rPr>
      </w:pPr>
    </w:p>
    <w:p w:rsidR="00851C25" w:rsidRPr="00851C25" w:rsidRDefault="00851C25" w:rsidP="00851C25">
      <w:pPr>
        <w:numPr>
          <w:ilvl w:val="1"/>
          <w:numId w:val="37"/>
        </w:numPr>
        <w:autoSpaceDE w:val="0"/>
        <w:autoSpaceDN w:val="0"/>
        <w:adjustRightInd w:val="0"/>
        <w:spacing w:after="200"/>
        <w:ind w:left="426" w:right="-232" w:hanging="426"/>
        <w:contextualSpacing/>
        <w:jc w:val="both"/>
        <w:rPr>
          <w:rFonts w:ascii="Arial" w:hAnsi="Arial" w:cs="Arial"/>
          <w:sz w:val="24"/>
          <w:szCs w:val="24"/>
          <w:lang w:val="es-MX"/>
        </w:rPr>
      </w:pPr>
      <w:r w:rsidRPr="00851C25">
        <w:rPr>
          <w:rFonts w:ascii="Arial" w:hAnsi="Arial" w:cs="Arial"/>
          <w:sz w:val="24"/>
          <w:szCs w:val="24"/>
          <w:lang w:val="es-MX"/>
        </w:rPr>
        <w:t xml:space="preserve">Cobro vía internet, a través de la página electrónica de Recaudanet, lo cual permite a los contribuyentes cumplir con sus obligaciones de manera rápida y sencilla. </w:t>
      </w:r>
    </w:p>
    <w:p w:rsidR="00851C25" w:rsidRPr="00851C25" w:rsidRDefault="00851C25" w:rsidP="00851C25">
      <w:pPr>
        <w:autoSpaceDE w:val="0"/>
        <w:autoSpaceDN w:val="0"/>
        <w:adjustRightInd w:val="0"/>
        <w:ind w:left="426" w:right="-232"/>
        <w:jc w:val="both"/>
        <w:rPr>
          <w:rFonts w:ascii="Arial" w:hAnsi="Arial" w:cs="Arial"/>
          <w:sz w:val="24"/>
          <w:szCs w:val="24"/>
          <w:lang w:val="es-MX"/>
        </w:rPr>
      </w:pPr>
    </w:p>
    <w:p w:rsidR="00851C25" w:rsidRPr="00851C25" w:rsidRDefault="00851C25" w:rsidP="00851C25">
      <w:pPr>
        <w:numPr>
          <w:ilvl w:val="1"/>
          <w:numId w:val="37"/>
        </w:numPr>
        <w:autoSpaceDE w:val="0"/>
        <w:autoSpaceDN w:val="0"/>
        <w:adjustRightInd w:val="0"/>
        <w:spacing w:after="200"/>
        <w:ind w:left="426" w:right="-232" w:hanging="426"/>
        <w:contextualSpacing/>
        <w:jc w:val="both"/>
        <w:rPr>
          <w:rFonts w:ascii="Arial" w:hAnsi="Arial" w:cs="Arial"/>
          <w:sz w:val="24"/>
          <w:szCs w:val="24"/>
          <w:lang w:val="es-MX"/>
        </w:rPr>
      </w:pPr>
      <w:r w:rsidRPr="00851C25">
        <w:rPr>
          <w:rFonts w:ascii="Arial" w:hAnsi="Arial" w:cs="Arial"/>
          <w:sz w:val="24"/>
          <w:szCs w:val="24"/>
        </w:rPr>
        <w:t>Habilitación de dos Tramita Bus para atender cobros de manera itinerante en la ciudad de Villahermosa, con la finalidad de facilitarles a los contribuyentes el cumplimiento de sus obligaciones fiscales.</w:t>
      </w:r>
    </w:p>
    <w:p w:rsidR="00851C25" w:rsidRPr="00851C25" w:rsidRDefault="00851C25" w:rsidP="00851C25">
      <w:pPr>
        <w:ind w:left="708"/>
        <w:rPr>
          <w:rFonts w:ascii="Arial" w:hAnsi="Arial" w:cs="Arial"/>
          <w:sz w:val="24"/>
          <w:szCs w:val="24"/>
          <w:lang w:val="es-MX"/>
        </w:rPr>
      </w:pPr>
    </w:p>
    <w:p w:rsidR="00851C25" w:rsidRPr="00851C25" w:rsidRDefault="00851C25" w:rsidP="00851C25">
      <w:pPr>
        <w:numPr>
          <w:ilvl w:val="1"/>
          <w:numId w:val="37"/>
        </w:numPr>
        <w:autoSpaceDE w:val="0"/>
        <w:autoSpaceDN w:val="0"/>
        <w:adjustRightInd w:val="0"/>
        <w:spacing w:after="200"/>
        <w:ind w:left="426" w:right="-232" w:hanging="426"/>
        <w:contextualSpacing/>
        <w:jc w:val="both"/>
        <w:rPr>
          <w:rFonts w:ascii="Arial" w:hAnsi="Arial" w:cs="Arial"/>
          <w:sz w:val="24"/>
          <w:szCs w:val="24"/>
          <w:lang w:val="es-MX"/>
        </w:rPr>
      </w:pPr>
      <w:r w:rsidRPr="00851C25">
        <w:rPr>
          <w:rFonts w:ascii="Arial" w:hAnsi="Arial" w:cs="Arial"/>
          <w:sz w:val="24"/>
          <w:szCs w:val="24"/>
        </w:rPr>
        <w:t>Implementación de herramienta tecnológica para realizar trámites fiscales estatales en línea.</w:t>
      </w:r>
    </w:p>
    <w:p w:rsidR="00851C25" w:rsidRPr="00851C25" w:rsidRDefault="00851C25" w:rsidP="00851C25">
      <w:pPr>
        <w:ind w:left="708"/>
        <w:rPr>
          <w:rFonts w:ascii="Arial" w:hAnsi="Arial" w:cs="Arial"/>
          <w:sz w:val="24"/>
          <w:szCs w:val="24"/>
          <w:lang w:val="es-MX"/>
        </w:rPr>
      </w:pPr>
    </w:p>
    <w:p w:rsidR="00851C25" w:rsidRPr="00851C25" w:rsidRDefault="00851C25" w:rsidP="00851C25">
      <w:pPr>
        <w:numPr>
          <w:ilvl w:val="1"/>
          <w:numId w:val="37"/>
        </w:numPr>
        <w:autoSpaceDE w:val="0"/>
        <w:autoSpaceDN w:val="0"/>
        <w:adjustRightInd w:val="0"/>
        <w:spacing w:after="200"/>
        <w:ind w:left="426" w:right="-232" w:hanging="426"/>
        <w:contextualSpacing/>
        <w:jc w:val="both"/>
        <w:rPr>
          <w:rFonts w:ascii="Arial" w:hAnsi="Arial" w:cs="Arial"/>
          <w:sz w:val="24"/>
          <w:szCs w:val="24"/>
          <w:lang w:val="es-MX"/>
        </w:rPr>
      </w:pPr>
      <w:r w:rsidRPr="00851C25">
        <w:rPr>
          <w:rFonts w:ascii="Arial" w:hAnsi="Arial" w:cs="Arial"/>
          <w:sz w:val="24"/>
          <w:szCs w:val="24"/>
          <w:lang w:val="es-MX"/>
        </w:rPr>
        <w:t>Asesoría a contribuyentes en aspectos fiscales para el cumplimiento y regularización de sus obligaciones, de impuestos estatales y federales.</w:t>
      </w:r>
    </w:p>
    <w:p w:rsidR="00851C25" w:rsidRPr="00851C25" w:rsidRDefault="00851C25" w:rsidP="00851C25">
      <w:pPr>
        <w:ind w:left="708"/>
        <w:rPr>
          <w:rFonts w:ascii="Arial" w:hAnsi="Arial" w:cs="Arial"/>
          <w:sz w:val="24"/>
          <w:szCs w:val="24"/>
          <w:lang w:val="es-MX"/>
        </w:rPr>
      </w:pPr>
    </w:p>
    <w:p w:rsidR="00851C25" w:rsidRPr="00851C25" w:rsidRDefault="00851C25" w:rsidP="00851C25">
      <w:pPr>
        <w:numPr>
          <w:ilvl w:val="1"/>
          <w:numId w:val="37"/>
        </w:numPr>
        <w:autoSpaceDE w:val="0"/>
        <w:autoSpaceDN w:val="0"/>
        <w:adjustRightInd w:val="0"/>
        <w:spacing w:after="200"/>
        <w:ind w:left="426" w:right="-232" w:hanging="426"/>
        <w:contextualSpacing/>
        <w:jc w:val="both"/>
        <w:rPr>
          <w:rFonts w:ascii="Arial" w:hAnsi="Arial" w:cs="Arial"/>
          <w:sz w:val="24"/>
          <w:szCs w:val="24"/>
          <w:lang w:val="es-MX"/>
        </w:rPr>
      </w:pPr>
      <w:r w:rsidRPr="00851C25">
        <w:rPr>
          <w:rFonts w:ascii="Arial" w:hAnsi="Arial" w:cs="Arial"/>
          <w:sz w:val="24"/>
          <w:szCs w:val="24"/>
          <w:lang w:val="es-MX"/>
        </w:rPr>
        <w:t>Mejora en atención de contribuyentes en las Receptorías de Rentas del Estado, logrando hacer eficiente los servicios, disminuyendo los tiempos de espera.</w:t>
      </w:r>
    </w:p>
    <w:p w:rsidR="00851C25" w:rsidRPr="00851C25" w:rsidRDefault="00851C25" w:rsidP="00851C25">
      <w:pPr>
        <w:ind w:left="708"/>
        <w:rPr>
          <w:rFonts w:ascii="Arial" w:hAnsi="Arial" w:cs="Arial"/>
          <w:sz w:val="24"/>
          <w:szCs w:val="24"/>
          <w:lang w:val="es-MX"/>
        </w:rPr>
      </w:pPr>
    </w:p>
    <w:p w:rsidR="00851C25" w:rsidRPr="00851C25" w:rsidRDefault="00851C25" w:rsidP="00851C25">
      <w:pPr>
        <w:numPr>
          <w:ilvl w:val="1"/>
          <w:numId w:val="37"/>
        </w:numPr>
        <w:autoSpaceDE w:val="0"/>
        <w:autoSpaceDN w:val="0"/>
        <w:adjustRightInd w:val="0"/>
        <w:spacing w:after="200"/>
        <w:ind w:left="426" w:right="-232" w:hanging="426"/>
        <w:contextualSpacing/>
        <w:jc w:val="both"/>
        <w:rPr>
          <w:rFonts w:ascii="Arial" w:hAnsi="Arial" w:cs="Arial"/>
          <w:sz w:val="24"/>
          <w:szCs w:val="24"/>
          <w:lang w:val="es-MX"/>
        </w:rPr>
      </w:pPr>
      <w:r w:rsidRPr="00851C25">
        <w:rPr>
          <w:rFonts w:ascii="Arial" w:hAnsi="Arial" w:cs="Arial"/>
          <w:sz w:val="24"/>
          <w:szCs w:val="24"/>
          <w:lang w:val="es-MX"/>
        </w:rPr>
        <w:t>Emisión oportuna de los ordenamientos legales, para brindar incentivos y certeza jurídica a los contribuyentes en el cumplimiento de sus obligaciones.</w:t>
      </w:r>
    </w:p>
    <w:p w:rsidR="00851C25" w:rsidRPr="00851C25" w:rsidRDefault="00851C25" w:rsidP="00851C25">
      <w:pPr>
        <w:ind w:left="708"/>
        <w:rPr>
          <w:rFonts w:ascii="Arial" w:hAnsi="Arial" w:cs="Arial"/>
          <w:sz w:val="24"/>
          <w:szCs w:val="24"/>
          <w:lang w:val="es-MX"/>
        </w:rPr>
      </w:pPr>
    </w:p>
    <w:p w:rsidR="00851C25" w:rsidRPr="00851C25" w:rsidRDefault="00851C25" w:rsidP="00851C25">
      <w:pPr>
        <w:numPr>
          <w:ilvl w:val="1"/>
          <w:numId w:val="37"/>
        </w:numPr>
        <w:autoSpaceDE w:val="0"/>
        <w:autoSpaceDN w:val="0"/>
        <w:adjustRightInd w:val="0"/>
        <w:spacing w:after="200"/>
        <w:ind w:left="426" w:right="-232" w:hanging="426"/>
        <w:contextualSpacing/>
        <w:jc w:val="both"/>
        <w:rPr>
          <w:rFonts w:ascii="Arial" w:hAnsi="Arial" w:cs="Arial"/>
          <w:sz w:val="24"/>
          <w:szCs w:val="24"/>
          <w:lang w:val="es-MX"/>
        </w:rPr>
      </w:pPr>
      <w:r w:rsidRPr="00851C25">
        <w:rPr>
          <w:rFonts w:ascii="Arial" w:hAnsi="Arial" w:cs="Arial"/>
          <w:sz w:val="24"/>
          <w:szCs w:val="24"/>
          <w:lang w:val="es-MX"/>
        </w:rPr>
        <w:t>Continuidad de programas coordinados con el Servicio de Administración Tributaria (SAT) derivados del Convenio de Colaboración Administrativa en Materia Fiscal Federal.</w:t>
      </w:r>
    </w:p>
    <w:p w:rsidR="00851C25" w:rsidRPr="00851C25" w:rsidRDefault="00851C25" w:rsidP="00851C25">
      <w:pPr>
        <w:ind w:left="708"/>
        <w:rPr>
          <w:rFonts w:ascii="Arial" w:hAnsi="Arial" w:cs="Arial"/>
          <w:sz w:val="24"/>
          <w:szCs w:val="24"/>
          <w:lang w:val="es-MX"/>
        </w:rPr>
      </w:pPr>
    </w:p>
    <w:p w:rsidR="00851C25" w:rsidRPr="00851C25" w:rsidRDefault="00851C25" w:rsidP="00851C25">
      <w:pPr>
        <w:numPr>
          <w:ilvl w:val="1"/>
          <w:numId w:val="37"/>
        </w:numPr>
        <w:autoSpaceDE w:val="0"/>
        <w:autoSpaceDN w:val="0"/>
        <w:adjustRightInd w:val="0"/>
        <w:spacing w:after="200"/>
        <w:ind w:left="426" w:right="-232" w:hanging="426"/>
        <w:contextualSpacing/>
        <w:jc w:val="both"/>
        <w:rPr>
          <w:rFonts w:ascii="Arial" w:hAnsi="Arial" w:cs="Arial"/>
          <w:sz w:val="24"/>
          <w:szCs w:val="24"/>
          <w:lang w:val="es-MX"/>
        </w:rPr>
      </w:pPr>
      <w:r w:rsidRPr="00851C25">
        <w:rPr>
          <w:rFonts w:ascii="Arial" w:hAnsi="Arial" w:cs="Arial"/>
          <w:sz w:val="24"/>
          <w:szCs w:val="24"/>
          <w:lang w:val="es-MX"/>
        </w:rPr>
        <w:t>Notificación de obligaciones omitidas y cobranza coactiva para abatir el rezago en los impuestos estatales y federales coordinados, a través de las Receptorías de Rentas del Estado.</w:t>
      </w:r>
    </w:p>
    <w:p w:rsidR="00851C25" w:rsidRPr="00851C25" w:rsidRDefault="00851C25" w:rsidP="00851C25">
      <w:pPr>
        <w:ind w:left="708"/>
        <w:rPr>
          <w:rFonts w:ascii="Arial" w:hAnsi="Arial" w:cs="Arial"/>
          <w:sz w:val="24"/>
          <w:szCs w:val="24"/>
          <w:lang w:val="es-MX"/>
        </w:rPr>
      </w:pPr>
    </w:p>
    <w:p w:rsidR="00851C25" w:rsidRPr="00851C25" w:rsidRDefault="00851C25" w:rsidP="00851C25">
      <w:pPr>
        <w:numPr>
          <w:ilvl w:val="1"/>
          <w:numId w:val="37"/>
        </w:numPr>
        <w:autoSpaceDE w:val="0"/>
        <w:autoSpaceDN w:val="0"/>
        <w:adjustRightInd w:val="0"/>
        <w:spacing w:after="200"/>
        <w:ind w:left="426" w:right="-232" w:hanging="426"/>
        <w:contextualSpacing/>
        <w:jc w:val="both"/>
        <w:rPr>
          <w:rFonts w:ascii="Arial" w:hAnsi="Arial" w:cs="Arial"/>
          <w:sz w:val="24"/>
          <w:szCs w:val="24"/>
          <w:lang w:val="es-MX"/>
        </w:rPr>
      </w:pPr>
      <w:r w:rsidRPr="00851C25">
        <w:rPr>
          <w:rFonts w:ascii="Arial" w:hAnsi="Arial" w:cs="Arial"/>
          <w:sz w:val="24"/>
          <w:szCs w:val="24"/>
          <w:lang w:val="es-MX"/>
        </w:rPr>
        <w:t>Fiscalización dirigida a contribuyentes omisos más representativos.</w:t>
      </w:r>
    </w:p>
    <w:p w:rsidR="00851C25" w:rsidRPr="00851C25" w:rsidRDefault="00851C25" w:rsidP="00851C25">
      <w:pPr>
        <w:ind w:left="708"/>
        <w:rPr>
          <w:rFonts w:ascii="Arial" w:hAnsi="Arial" w:cs="Arial"/>
          <w:sz w:val="24"/>
          <w:szCs w:val="24"/>
          <w:lang w:val="es-MX"/>
        </w:rPr>
      </w:pPr>
    </w:p>
    <w:p w:rsidR="00851C25" w:rsidRPr="00851C25" w:rsidRDefault="00851C25" w:rsidP="00851C25">
      <w:pPr>
        <w:numPr>
          <w:ilvl w:val="1"/>
          <w:numId w:val="37"/>
        </w:numPr>
        <w:autoSpaceDE w:val="0"/>
        <w:autoSpaceDN w:val="0"/>
        <w:adjustRightInd w:val="0"/>
        <w:spacing w:after="200"/>
        <w:ind w:left="426" w:right="-232" w:hanging="426"/>
        <w:contextualSpacing/>
        <w:jc w:val="both"/>
        <w:rPr>
          <w:rFonts w:ascii="Arial" w:hAnsi="Arial" w:cs="Arial"/>
          <w:sz w:val="24"/>
          <w:szCs w:val="24"/>
          <w:lang w:val="es-MX"/>
        </w:rPr>
      </w:pPr>
      <w:r w:rsidRPr="00851C25">
        <w:rPr>
          <w:rFonts w:ascii="Arial" w:hAnsi="Arial" w:cs="Arial"/>
          <w:sz w:val="24"/>
          <w:szCs w:val="24"/>
          <w:lang w:val="es-MX"/>
        </w:rPr>
        <w:t>Combatir esquemas de evasión fiscal a través de los diversos métodos de fiscalización, generando una mayor percepción de riesgo en los contribuyentes.</w:t>
      </w:r>
    </w:p>
    <w:p w:rsidR="00851C25" w:rsidRPr="00851C25" w:rsidRDefault="00851C25" w:rsidP="00851C25">
      <w:pPr>
        <w:ind w:left="708"/>
        <w:rPr>
          <w:rFonts w:ascii="Arial" w:hAnsi="Arial" w:cs="Arial"/>
          <w:sz w:val="24"/>
          <w:szCs w:val="24"/>
          <w:lang w:val="es-MX"/>
        </w:rPr>
      </w:pPr>
    </w:p>
    <w:p w:rsidR="00851C25" w:rsidRPr="00851C25" w:rsidRDefault="00851C25" w:rsidP="00851C25">
      <w:pPr>
        <w:numPr>
          <w:ilvl w:val="1"/>
          <w:numId w:val="37"/>
        </w:numPr>
        <w:autoSpaceDE w:val="0"/>
        <w:autoSpaceDN w:val="0"/>
        <w:adjustRightInd w:val="0"/>
        <w:spacing w:after="200"/>
        <w:ind w:left="426" w:right="-232" w:hanging="426"/>
        <w:contextualSpacing/>
        <w:jc w:val="both"/>
        <w:rPr>
          <w:rFonts w:ascii="Arial" w:hAnsi="Arial" w:cs="Arial"/>
          <w:sz w:val="24"/>
          <w:szCs w:val="24"/>
          <w:lang w:val="es-MX"/>
        </w:rPr>
      </w:pPr>
      <w:r w:rsidRPr="00851C25">
        <w:rPr>
          <w:rFonts w:ascii="Arial" w:hAnsi="Arial" w:cs="Arial"/>
          <w:sz w:val="24"/>
          <w:szCs w:val="24"/>
          <w:lang w:val="es-MX"/>
        </w:rPr>
        <w:t>Aumentar la productividad por auditor, y robustecer la programación de los actos de fiscalización a fin de lograr mayor eficiencia recaudatoria.</w:t>
      </w:r>
    </w:p>
    <w:p w:rsidR="00851C25" w:rsidRPr="00851C25" w:rsidRDefault="00851C25" w:rsidP="00851C25">
      <w:pPr>
        <w:ind w:left="708"/>
        <w:rPr>
          <w:rFonts w:ascii="Arial" w:hAnsi="Arial" w:cs="Arial"/>
          <w:sz w:val="24"/>
          <w:szCs w:val="24"/>
          <w:lang w:val="es-MX"/>
        </w:rPr>
      </w:pPr>
    </w:p>
    <w:p w:rsidR="00851C25" w:rsidRPr="00851C25" w:rsidRDefault="00851C25" w:rsidP="00851C25">
      <w:pPr>
        <w:autoSpaceDE w:val="0"/>
        <w:autoSpaceDN w:val="0"/>
        <w:adjustRightInd w:val="0"/>
        <w:ind w:right="-232"/>
        <w:rPr>
          <w:rFonts w:ascii="Arial" w:hAnsi="Arial" w:cs="Arial"/>
          <w:b/>
          <w:sz w:val="24"/>
          <w:szCs w:val="24"/>
        </w:rPr>
      </w:pPr>
      <w:r w:rsidRPr="00851C25">
        <w:rPr>
          <w:rFonts w:ascii="Arial" w:hAnsi="Arial" w:cs="Arial"/>
          <w:b/>
          <w:sz w:val="24"/>
          <w:szCs w:val="24"/>
        </w:rPr>
        <w:t>Metas</w:t>
      </w:r>
    </w:p>
    <w:p w:rsidR="00851C25" w:rsidRPr="00851C25" w:rsidRDefault="00851C25" w:rsidP="00851C25">
      <w:pPr>
        <w:autoSpaceDE w:val="0"/>
        <w:autoSpaceDN w:val="0"/>
        <w:adjustRightInd w:val="0"/>
        <w:ind w:right="-232"/>
        <w:rPr>
          <w:rFonts w:ascii="Arial" w:hAnsi="Arial" w:cs="Arial"/>
          <w:b/>
          <w:sz w:val="24"/>
          <w:szCs w:val="24"/>
        </w:rPr>
      </w:pPr>
    </w:p>
    <w:p w:rsidR="00851C25" w:rsidRPr="00851C25" w:rsidRDefault="00851C25" w:rsidP="00851C25">
      <w:pPr>
        <w:numPr>
          <w:ilvl w:val="1"/>
          <w:numId w:val="37"/>
        </w:numPr>
        <w:autoSpaceDE w:val="0"/>
        <w:autoSpaceDN w:val="0"/>
        <w:adjustRightInd w:val="0"/>
        <w:spacing w:after="200"/>
        <w:ind w:left="426" w:right="-232" w:hanging="426"/>
        <w:contextualSpacing/>
        <w:jc w:val="both"/>
        <w:rPr>
          <w:rFonts w:ascii="Arial" w:hAnsi="Arial" w:cs="Arial"/>
          <w:sz w:val="24"/>
          <w:szCs w:val="24"/>
          <w:lang w:val="es-MX"/>
        </w:rPr>
      </w:pPr>
      <w:r w:rsidRPr="00851C25">
        <w:rPr>
          <w:rFonts w:ascii="Arial" w:hAnsi="Arial" w:cs="Arial"/>
          <w:sz w:val="24"/>
          <w:szCs w:val="24"/>
          <w:lang w:val="es-MX"/>
        </w:rPr>
        <w:lastRenderedPageBreak/>
        <w:t>Atención eficiente al contribuyente y reducción de tiempos de respuesta en trámites.</w:t>
      </w:r>
    </w:p>
    <w:p w:rsidR="00851C25" w:rsidRPr="00851C25" w:rsidRDefault="00851C25" w:rsidP="00851C25">
      <w:pPr>
        <w:autoSpaceDE w:val="0"/>
        <w:autoSpaceDN w:val="0"/>
        <w:adjustRightInd w:val="0"/>
        <w:ind w:left="426" w:right="-232"/>
        <w:jc w:val="both"/>
        <w:rPr>
          <w:rFonts w:ascii="Arial" w:hAnsi="Arial" w:cs="Arial"/>
          <w:sz w:val="24"/>
          <w:szCs w:val="24"/>
          <w:lang w:val="es-MX"/>
        </w:rPr>
      </w:pPr>
    </w:p>
    <w:p w:rsidR="00851C25" w:rsidRPr="00851C25" w:rsidRDefault="00851C25" w:rsidP="00851C25">
      <w:pPr>
        <w:numPr>
          <w:ilvl w:val="1"/>
          <w:numId w:val="37"/>
        </w:numPr>
        <w:autoSpaceDE w:val="0"/>
        <w:autoSpaceDN w:val="0"/>
        <w:adjustRightInd w:val="0"/>
        <w:spacing w:after="200"/>
        <w:ind w:left="426" w:right="-232" w:hanging="426"/>
        <w:contextualSpacing/>
        <w:jc w:val="both"/>
        <w:rPr>
          <w:rFonts w:ascii="Arial" w:hAnsi="Arial" w:cs="Arial"/>
          <w:sz w:val="24"/>
          <w:szCs w:val="24"/>
          <w:lang w:val="es-MX"/>
        </w:rPr>
      </w:pPr>
      <w:r w:rsidRPr="00851C25">
        <w:rPr>
          <w:rFonts w:ascii="Arial" w:hAnsi="Arial" w:cs="Arial"/>
          <w:sz w:val="24"/>
          <w:szCs w:val="24"/>
          <w:lang w:val="es-MX"/>
        </w:rPr>
        <w:t>Fomentar el uso de Recaudanet para el pago de las contribuciones y actualizaciones en trámites fiscales.</w:t>
      </w:r>
    </w:p>
    <w:p w:rsidR="00851C25" w:rsidRPr="00851C25" w:rsidRDefault="00851C25" w:rsidP="00851C25">
      <w:pPr>
        <w:ind w:left="708"/>
        <w:rPr>
          <w:rFonts w:ascii="Arial" w:hAnsi="Arial" w:cs="Arial"/>
          <w:sz w:val="24"/>
          <w:szCs w:val="24"/>
          <w:lang w:val="es-MX"/>
        </w:rPr>
      </w:pPr>
    </w:p>
    <w:p w:rsidR="00851C25" w:rsidRPr="00851C25" w:rsidRDefault="00851C25" w:rsidP="00851C25">
      <w:pPr>
        <w:numPr>
          <w:ilvl w:val="1"/>
          <w:numId w:val="37"/>
        </w:numPr>
        <w:autoSpaceDE w:val="0"/>
        <w:autoSpaceDN w:val="0"/>
        <w:adjustRightInd w:val="0"/>
        <w:spacing w:after="200"/>
        <w:ind w:left="426" w:right="-232" w:hanging="426"/>
        <w:contextualSpacing/>
        <w:jc w:val="both"/>
        <w:rPr>
          <w:rFonts w:ascii="Arial" w:hAnsi="Arial" w:cs="Arial"/>
          <w:sz w:val="24"/>
          <w:szCs w:val="24"/>
          <w:lang w:val="es-MX"/>
        </w:rPr>
      </w:pPr>
      <w:r w:rsidRPr="00851C25">
        <w:rPr>
          <w:rFonts w:ascii="Arial" w:hAnsi="Arial" w:cs="Arial"/>
          <w:sz w:val="24"/>
          <w:szCs w:val="24"/>
          <w:lang w:val="es-MX"/>
        </w:rPr>
        <w:t>Incentivar el cumplimiento de obligaciones a través de Programas de Descuentos Vehiculares y facilidades administrativas.</w:t>
      </w:r>
    </w:p>
    <w:p w:rsidR="00851C25" w:rsidRPr="00851C25" w:rsidRDefault="00851C25" w:rsidP="00851C25">
      <w:pPr>
        <w:ind w:left="708"/>
        <w:rPr>
          <w:rFonts w:ascii="Arial" w:hAnsi="Arial" w:cs="Arial"/>
          <w:sz w:val="24"/>
          <w:szCs w:val="24"/>
          <w:lang w:val="es-MX"/>
        </w:rPr>
      </w:pPr>
    </w:p>
    <w:p w:rsidR="00851C25" w:rsidRPr="00851C25" w:rsidRDefault="00851C25" w:rsidP="00851C25">
      <w:pPr>
        <w:numPr>
          <w:ilvl w:val="1"/>
          <w:numId w:val="37"/>
        </w:numPr>
        <w:autoSpaceDE w:val="0"/>
        <w:autoSpaceDN w:val="0"/>
        <w:adjustRightInd w:val="0"/>
        <w:spacing w:after="200"/>
        <w:ind w:left="426" w:right="-232" w:hanging="426"/>
        <w:contextualSpacing/>
        <w:jc w:val="both"/>
        <w:rPr>
          <w:rFonts w:ascii="Arial" w:hAnsi="Arial" w:cs="Arial"/>
          <w:sz w:val="24"/>
          <w:szCs w:val="24"/>
          <w:lang w:val="es-MX"/>
        </w:rPr>
      </w:pPr>
      <w:r w:rsidRPr="00851C25">
        <w:rPr>
          <w:rFonts w:ascii="Arial" w:hAnsi="Arial" w:cs="Arial"/>
          <w:sz w:val="24"/>
          <w:szCs w:val="24"/>
          <w:lang w:val="es-MX"/>
        </w:rPr>
        <w:t>Abatir el rezago en los impuestos estatales y federales coordinados, a través de las Receptorías de Rentas del Estado.</w:t>
      </w:r>
    </w:p>
    <w:p w:rsidR="00851C25" w:rsidRPr="00851C25" w:rsidRDefault="00851C25" w:rsidP="00851C25">
      <w:pPr>
        <w:ind w:left="708"/>
        <w:rPr>
          <w:rFonts w:ascii="Arial" w:hAnsi="Arial" w:cs="Arial"/>
          <w:sz w:val="24"/>
          <w:szCs w:val="24"/>
          <w:lang w:val="es-MX"/>
        </w:rPr>
      </w:pPr>
    </w:p>
    <w:p w:rsidR="00851C25" w:rsidRPr="00851C25" w:rsidRDefault="00851C25" w:rsidP="00851C25">
      <w:pPr>
        <w:numPr>
          <w:ilvl w:val="1"/>
          <w:numId w:val="37"/>
        </w:numPr>
        <w:autoSpaceDE w:val="0"/>
        <w:autoSpaceDN w:val="0"/>
        <w:adjustRightInd w:val="0"/>
        <w:spacing w:after="200"/>
        <w:ind w:left="426" w:right="-232" w:hanging="426"/>
        <w:contextualSpacing/>
        <w:jc w:val="both"/>
        <w:rPr>
          <w:rFonts w:ascii="Arial" w:hAnsi="Arial" w:cs="Arial"/>
          <w:sz w:val="24"/>
          <w:szCs w:val="24"/>
          <w:lang w:val="es-MX"/>
        </w:rPr>
      </w:pPr>
      <w:r w:rsidRPr="00851C25">
        <w:rPr>
          <w:rFonts w:ascii="Arial" w:hAnsi="Arial" w:cs="Arial"/>
          <w:sz w:val="24"/>
          <w:szCs w:val="24"/>
          <w:lang w:val="es-MX"/>
        </w:rPr>
        <w:t>Aumentar la presencia fiscal y la recaudación a través de los métodos de fiscalización aplicados.</w:t>
      </w:r>
    </w:p>
    <w:p w:rsidR="00851C25" w:rsidRPr="00851C25" w:rsidRDefault="00851C25" w:rsidP="00851C25">
      <w:pPr>
        <w:ind w:left="708"/>
        <w:rPr>
          <w:rFonts w:ascii="Arial" w:hAnsi="Arial" w:cs="Arial"/>
          <w:sz w:val="24"/>
          <w:szCs w:val="24"/>
          <w:lang w:val="es-MX"/>
        </w:rPr>
      </w:pPr>
    </w:p>
    <w:p w:rsidR="00851C25" w:rsidRPr="00851C25" w:rsidRDefault="00851C25" w:rsidP="00851C25">
      <w:pPr>
        <w:numPr>
          <w:ilvl w:val="1"/>
          <w:numId w:val="37"/>
        </w:numPr>
        <w:autoSpaceDE w:val="0"/>
        <w:autoSpaceDN w:val="0"/>
        <w:adjustRightInd w:val="0"/>
        <w:spacing w:after="200"/>
        <w:ind w:left="426" w:right="-232" w:hanging="426"/>
        <w:contextualSpacing/>
        <w:jc w:val="both"/>
        <w:rPr>
          <w:rFonts w:ascii="Arial" w:hAnsi="Arial" w:cs="Arial"/>
          <w:sz w:val="24"/>
          <w:szCs w:val="24"/>
          <w:lang w:val="es-MX"/>
        </w:rPr>
      </w:pPr>
      <w:r w:rsidRPr="00851C25">
        <w:rPr>
          <w:rFonts w:ascii="Arial" w:hAnsi="Arial" w:cs="Arial"/>
          <w:sz w:val="24"/>
          <w:szCs w:val="24"/>
          <w:lang w:val="es-MX"/>
        </w:rPr>
        <w:t>Incrementar la recaudación y el cumplimiento fiscal en el Estado.</w:t>
      </w:r>
    </w:p>
    <w:p w:rsidR="00851C25" w:rsidRPr="00851C25" w:rsidRDefault="00851C25" w:rsidP="00851C25">
      <w:pPr>
        <w:ind w:left="708"/>
        <w:rPr>
          <w:rFonts w:ascii="Arial" w:hAnsi="Arial" w:cs="Arial"/>
          <w:sz w:val="24"/>
          <w:szCs w:val="24"/>
          <w:lang w:val="es-MX"/>
        </w:rPr>
      </w:pPr>
    </w:p>
    <w:p w:rsidR="00851C25" w:rsidRPr="00851C25" w:rsidRDefault="00851C25" w:rsidP="00851C25">
      <w:pPr>
        <w:autoSpaceDE w:val="0"/>
        <w:autoSpaceDN w:val="0"/>
        <w:adjustRightInd w:val="0"/>
        <w:ind w:right="-232"/>
        <w:rPr>
          <w:rFonts w:ascii="Arial" w:hAnsi="Arial" w:cs="Arial"/>
          <w:b/>
          <w:sz w:val="24"/>
          <w:szCs w:val="24"/>
          <w:lang w:val="es-MX"/>
        </w:rPr>
      </w:pPr>
      <w:r w:rsidRPr="00851C25">
        <w:rPr>
          <w:rFonts w:ascii="Arial" w:hAnsi="Arial" w:cs="Arial"/>
          <w:b/>
          <w:sz w:val="24"/>
          <w:szCs w:val="24"/>
          <w:lang w:val="es-MX"/>
        </w:rPr>
        <w:t>III. PROYECCIONES DE LAS FINANZAS PÚBLICAS DE LOS AÑOS 2020 AL 2024; ASÍ COMO, EJERCICIO FISCAL 2019.</w:t>
      </w:r>
    </w:p>
    <w:p w:rsidR="00851C25" w:rsidRPr="00851C25" w:rsidRDefault="00851C25" w:rsidP="00851C25">
      <w:pPr>
        <w:autoSpaceDE w:val="0"/>
        <w:autoSpaceDN w:val="0"/>
        <w:adjustRightInd w:val="0"/>
        <w:ind w:right="-232"/>
        <w:rPr>
          <w:rFonts w:ascii="Arial" w:hAnsi="Arial" w:cs="Arial"/>
          <w:b/>
          <w:sz w:val="24"/>
          <w:szCs w:val="24"/>
          <w:lang w:val="es-MX"/>
        </w:rPr>
      </w:pPr>
    </w:p>
    <w:p w:rsidR="00851C25" w:rsidRPr="00851C25" w:rsidRDefault="00851C25" w:rsidP="00851C25">
      <w:pPr>
        <w:autoSpaceDE w:val="0"/>
        <w:autoSpaceDN w:val="0"/>
        <w:adjustRightInd w:val="0"/>
        <w:ind w:right="-232"/>
        <w:jc w:val="both"/>
        <w:rPr>
          <w:rFonts w:ascii="Arial" w:hAnsi="Arial" w:cs="Arial"/>
          <w:sz w:val="24"/>
          <w:szCs w:val="24"/>
        </w:rPr>
      </w:pPr>
      <w:r w:rsidRPr="00851C25">
        <w:rPr>
          <w:rFonts w:ascii="Arial" w:hAnsi="Arial" w:cs="Arial"/>
          <w:sz w:val="24"/>
          <w:szCs w:val="24"/>
        </w:rPr>
        <w:t xml:space="preserve">A fin de observar lo establecido en el artículo 5, fracción II de la Ley de Disciplina Financiera de las Entidades Federativas y los Municipios; así como, en el artículo 13, fracción II de la Ley de Presupuesto y Responsabilidad Hacendaria del Estado de Tabasco y sus Municipios, se presenta el pronóstico de los ingresos, a rubro mayor, para los ejercicios fiscales </w:t>
      </w:r>
      <w:r w:rsidRPr="00851C25">
        <w:rPr>
          <w:rFonts w:ascii="Arial" w:hAnsi="Arial" w:cs="Arial"/>
          <w:sz w:val="24"/>
          <w:szCs w:val="24"/>
          <w:shd w:val="clear" w:color="auto" w:fill="FFFFFF"/>
        </w:rPr>
        <w:t>2020 al 2024; así como, el ejercicio fiscal 2019 que se proyecta en la presente Ley</w:t>
      </w:r>
      <w:r w:rsidRPr="00851C25">
        <w:rPr>
          <w:rFonts w:ascii="Arial" w:hAnsi="Arial" w:cs="Arial"/>
          <w:sz w:val="24"/>
          <w:szCs w:val="24"/>
        </w:rPr>
        <w:t>:</w:t>
      </w:r>
    </w:p>
    <w:p w:rsidR="00851C25" w:rsidRPr="00851C25" w:rsidRDefault="00851C25" w:rsidP="00851C25">
      <w:pPr>
        <w:autoSpaceDE w:val="0"/>
        <w:autoSpaceDN w:val="0"/>
        <w:adjustRightInd w:val="0"/>
        <w:ind w:right="-232"/>
        <w:rPr>
          <w:rFonts w:ascii="Arial" w:hAnsi="Arial" w:cs="Arial"/>
          <w:b/>
          <w:sz w:val="24"/>
          <w:szCs w:val="24"/>
        </w:rPr>
      </w:pPr>
    </w:p>
    <w:p w:rsidR="00851C25" w:rsidRPr="00851C25" w:rsidRDefault="00851C25" w:rsidP="00851C25">
      <w:pPr>
        <w:autoSpaceDE w:val="0"/>
        <w:autoSpaceDN w:val="0"/>
        <w:adjustRightInd w:val="0"/>
        <w:ind w:right="-232"/>
        <w:rPr>
          <w:rFonts w:ascii="Arial" w:hAnsi="Arial" w:cs="Arial"/>
          <w:b/>
          <w:sz w:val="24"/>
          <w:szCs w:val="24"/>
        </w:rPr>
      </w:pPr>
    </w:p>
    <w:p w:rsidR="00851C25" w:rsidRPr="00851C25" w:rsidRDefault="00851C25" w:rsidP="00851C25">
      <w:pPr>
        <w:autoSpaceDE w:val="0"/>
        <w:autoSpaceDN w:val="0"/>
        <w:adjustRightInd w:val="0"/>
        <w:ind w:right="-232"/>
        <w:rPr>
          <w:rFonts w:ascii="Arial" w:hAnsi="Arial" w:cs="Arial"/>
          <w:b/>
          <w:sz w:val="24"/>
          <w:szCs w:val="24"/>
        </w:rPr>
      </w:pPr>
      <w:r>
        <w:rPr>
          <w:rFonts w:ascii="Arial" w:hAnsi="Arial" w:cs="Arial"/>
          <w:noProof/>
          <w:sz w:val="24"/>
          <w:szCs w:val="24"/>
        </w:rPr>
        <w:drawing>
          <wp:inline distT="0" distB="0" distL="0" distR="0">
            <wp:extent cx="5617210" cy="3693160"/>
            <wp:effectExtent l="19050" t="0" r="2540" b="0"/>
            <wp:docPr id="51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9" cstate="print"/>
                    <a:srcRect/>
                    <a:stretch>
                      <a:fillRect/>
                    </a:stretch>
                  </pic:blipFill>
                  <pic:spPr bwMode="auto">
                    <a:xfrm>
                      <a:off x="0" y="0"/>
                      <a:ext cx="5617210" cy="3693160"/>
                    </a:xfrm>
                    <a:prstGeom prst="rect">
                      <a:avLst/>
                    </a:prstGeom>
                    <a:noFill/>
                    <a:ln w="9525">
                      <a:noFill/>
                      <a:miter lim="800000"/>
                      <a:headEnd/>
                      <a:tailEnd/>
                    </a:ln>
                  </pic:spPr>
                </pic:pic>
              </a:graphicData>
            </a:graphic>
          </wp:inline>
        </w:drawing>
      </w:r>
    </w:p>
    <w:p w:rsidR="00851C25" w:rsidRPr="00851C25" w:rsidRDefault="00851C25" w:rsidP="00851C25">
      <w:pPr>
        <w:autoSpaceDE w:val="0"/>
        <w:autoSpaceDN w:val="0"/>
        <w:adjustRightInd w:val="0"/>
        <w:ind w:right="-232"/>
        <w:rPr>
          <w:rFonts w:ascii="Arial" w:hAnsi="Arial" w:cs="Arial"/>
          <w:sz w:val="16"/>
          <w:szCs w:val="16"/>
        </w:rPr>
      </w:pPr>
      <w:r w:rsidRPr="00851C25">
        <w:rPr>
          <w:rFonts w:ascii="Arial" w:hAnsi="Arial" w:cs="Arial"/>
          <w:b/>
          <w:sz w:val="16"/>
          <w:szCs w:val="16"/>
        </w:rPr>
        <w:t>Fuent</w:t>
      </w:r>
      <w:r w:rsidRPr="00851C25">
        <w:rPr>
          <w:rFonts w:ascii="Arial" w:hAnsi="Arial" w:cs="Arial"/>
          <w:sz w:val="16"/>
          <w:szCs w:val="16"/>
        </w:rPr>
        <w:t>e: Secretaría de Planeación y Finanzas.</w:t>
      </w:r>
    </w:p>
    <w:p w:rsidR="00851C25" w:rsidRPr="00851C25" w:rsidRDefault="00851C25" w:rsidP="00851C25">
      <w:pPr>
        <w:rPr>
          <w:rFonts w:ascii="Arial" w:hAnsi="Arial" w:cs="Arial"/>
          <w:b/>
          <w:sz w:val="24"/>
          <w:szCs w:val="24"/>
          <w:lang w:val="es-MX"/>
        </w:rPr>
      </w:pPr>
    </w:p>
    <w:p w:rsidR="00851C25" w:rsidRPr="00851C25" w:rsidRDefault="00851C25" w:rsidP="00851C25">
      <w:pPr>
        <w:rPr>
          <w:rFonts w:ascii="Arial" w:hAnsi="Arial" w:cs="Arial"/>
          <w:b/>
          <w:sz w:val="24"/>
          <w:szCs w:val="24"/>
          <w:lang w:val="es-MX"/>
        </w:rPr>
      </w:pPr>
    </w:p>
    <w:p w:rsidR="00851C25" w:rsidRPr="00851C25" w:rsidRDefault="00851C25" w:rsidP="00851C25">
      <w:pPr>
        <w:autoSpaceDE w:val="0"/>
        <w:autoSpaceDN w:val="0"/>
        <w:adjustRightInd w:val="0"/>
        <w:ind w:right="-232"/>
        <w:rPr>
          <w:rFonts w:ascii="Arial" w:hAnsi="Arial" w:cs="Arial"/>
          <w:b/>
          <w:sz w:val="24"/>
          <w:szCs w:val="24"/>
          <w:lang w:val="es-MX"/>
        </w:rPr>
      </w:pPr>
      <w:r w:rsidRPr="00851C25">
        <w:rPr>
          <w:rFonts w:ascii="Arial" w:hAnsi="Arial" w:cs="Arial"/>
          <w:b/>
          <w:sz w:val="24"/>
          <w:szCs w:val="24"/>
          <w:lang w:val="es-MX"/>
        </w:rPr>
        <w:t>IV. DESCRIPCIÓN DE LOS RIESGOS RELEVANTES PARA LAS FINANZAS PÚBLICAS Y PROPUESTAS DE ACCIÓN PARA ENFRENTARLOS.</w:t>
      </w:r>
    </w:p>
    <w:p w:rsidR="00851C25" w:rsidRPr="00851C25" w:rsidRDefault="00851C25" w:rsidP="00851C25">
      <w:pPr>
        <w:rPr>
          <w:rFonts w:ascii="Arial" w:hAnsi="Arial" w:cs="Arial"/>
          <w:sz w:val="24"/>
          <w:szCs w:val="24"/>
        </w:rPr>
      </w:pPr>
    </w:p>
    <w:p w:rsidR="00851C25" w:rsidRPr="00851C25" w:rsidRDefault="00851C25" w:rsidP="00851C25">
      <w:pPr>
        <w:jc w:val="both"/>
        <w:rPr>
          <w:rFonts w:ascii="Arial" w:hAnsi="Arial" w:cs="Arial"/>
          <w:sz w:val="24"/>
          <w:szCs w:val="24"/>
        </w:rPr>
      </w:pPr>
      <w:r w:rsidRPr="00851C25">
        <w:rPr>
          <w:rFonts w:ascii="Arial" w:hAnsi="Arial" w:cs="Arial"/>
          <w:sz w:val="24"/>
          <w:szCs w:val="24"/>
        </w:rPr>
        <w:t>En armonía a lo que estipula en el artículo 5, fracción III de la Ley de Disciplina Financiera de las Entidades Federativas y los Municipios; así como, el Artículo 13 fracción III de la Ley de Presupuesto y Responsabilidad Hacendaria del Estado de Tabasco y sus Municipios, se presentan algunos riesgos que pudieran impactar las finanzas públicas del Estado; de igual manera las propuestas de acción para enfrentarlos.</w:t>
      </w:r>
    </w:p>
    <w:p w:rsidR="00851C25" w:rsidRPr="00851C25" w:rsidRDefault="00851C25" w:rsidP="00851C25">
      <w:pPr>
        <w:ind w:left="426" w:right="35"/>
        <w:contextualSpacing/>
        <w:jc w:val="both"/>
        <w:rPr>
          <w:rFonts w:ascii="Arial" w:hAnsi="Arial" w:cs="Arial"/>
          <w:b/>
          <w:sz w:val="24"/>
          <w:szCs w:val="24"/>
          <w:lang w:val="es-MX"/>
        </w:rPr>
      </w:pPr>
    </w:p>
    <w:p w:rsidR="00851C25" w:rsidRPr="00851C25" w:rsidRDefault="00851C25" w:rsidP="00851C25">
      <w:pPr>
        <w:ind w:right="35"/>
        <w:contextualSpacing/>
        <w:jc w:val="both"/>
        <w:rPr>
          <w:rFonts w:ascii="Arial" w:hAnsi="Arial" w:cs="Arial"/>
          <w:sz w:val="24"/>
          <w:szCs w:val="24"/>
          <w:lang w:val="es-MX"/>
        </w:rPr>
      </w:pPr>
      <w:r w:rsidRPr="00851C25">
        <w:rPr>
          <w:rFonts w:ascii="Arial" w:hAnsi="Arial" w:cs="Arial"/>
          <w:sz w:val="24"/>
          <w:szCs w:val="24"/>
        </w:rPr>
        <w:t>Se considera que de conformidad con las políticas que implementará el</w:t>
      </w:r>
      <w:r w:rsidRPr="00851C25">
        <w:rPr>
          <w:rFonts w:ascii="Arial" w:hAnsi="Arial" w:cs="Arial"/>
          <w:sz w:val="24"/>
          <w:szCs w:val="24"/>
          <w:lang w:val="es-MX"/>
        </w:rPr>
        <w:t xml:space="preserve"> nuevo gobierno federal, </w:t>
      </w:r>
      <w:r w:rsidRPr="00851C25">
        <w:rPr>
          <w:rFonts w:ascii="Arial" w:hAnsi="Arial" w:cs="Arial"/>
          <w:sz w:val="24"/>
          <w:szCs w:val="24"/>
        </w:rPr>
        <w:t xml:space="preserve">respecto a los ajustes salariales, mismas que pudieran ser replicadas en los tres ámbitos de gobierno; podría </w:t>
      </w:r>
      <w:r w:rsidRPr="00851C25">
        <w:rPr>
          <w:rFonts w:ascii="Arial" w:hAnsi="Arial" w:cs="Arial"/>
          <w:sz w:val="24"/>
          <w:szCs w:val="24"/>
          <w:lang w:val="es-MX"/>
        </w:rPr>
        <w:t>existir una disminución en los ingresos percibidos por los siguientes conceptos:</w:t>
      </w:r>
    </w:p>
    <w:p w:rsidR="00851C25" w:rsidRPr="00851C25" w:rsidRDefault="00851C25" w:rsidP="00851C25">
      <w:pPr>
        <w:ind w:right="35"/>
        <w:contextualSpacing/>
        <w:rPr>
          <w:rFonts w:ascii="Arial" w:hAnsi="Arial" w:cs="Arial"/>
          <w:sz w:val="24"/>
          <w:szCs w:val="24"/>
          <w:lang w:val="es-MX"/>
        </w:rPr>
      </w:pPr>
    </w:p>
    <w:p w:rsidR="00851C25" w:rsidRPr="00851C25" w:rsidRDefault="00851C25" w:rsidP="00851C25">
      <w:pPr>
        <w:numPr>
          <w:ilvl w:val="0"/>
          <w:numId w:val="41"/>
        </w:numPr>
        <w:spacing w:after="200"/>
        <w:contextualSpacing/>
        <w:jc w:val="both"/>
        <w:rPr>
          <w:rFonts w:ascii="Arial" w:hAnsi="Arial" w:cs="Arial"/>
          <w:sz w:val="24"/>
          <w:szCs w:val="24"/>
        </w:rPr>
      </w:pPr>
      <w:r w:rsidRPr="00851C25">
        <w:rPr>
          <w:rFonts w:ascii="Arial" w:hAnsi="Arial" w:cs="Arial"/>
          <w:sz w:val="24"/>
          <w:szCs w:val="24"/>
        </w:rPr>
        <w:t>Impuesto Sobre Nóminas (ISN) de Entes Públicos y Órganos Autónomos de los Poderes de la Federación y del Estado.</w:t>
      </w:r>
    </w:p>
    <w:p w:rsidR="00851C25" w:rsidRPr="00851C25" w:rsidRDefault="00851C25" w:rsidP="00851C25">
      <w:pPr>
        <w:ind w:left="708"/>
        <w:jc w:val="both"/>
        <w:rPr>
          <w:rFonts w:ascii="Arial" w:hAnsi="Arial" w:cs="Arial"/>
          <w:sz w:val="24"/>
          <w:szCs w:val="24"/>
        </w:rPr>
      </w:pPr>
    </w:p>
    <w:p w:rsidR="00851C25" w:rsidRPr="00851C25" w:rsidRDefault="00851C25" w:rsidP="00851C25">
      <w:pPr>
        <w:numPr>
          <w:ilvl w:val="0"/>
          <w:numId w:val="41"/>
        </w:numPr>
        <w:spacing w:after="200"/>
        <w:contextualSpacing/>
        <w:jc w:val="both"/>
        <w:rPr>
          <w:rFonts w:ascii="Arial" w:hAnsi="Arial" w:cs="Arial"/>
          <w:sz w:val="24"/>
          <w:szCs w:val="24"/>
        </w:rPr>
      </w:pPr>
      <w:r w:rsidRPr="00851C25">
        <w:rPr>
          <w:rFonts w:ascii="Arial" w:hAnsi="Arial" w:cs="Arial"/>
          <w:sz w:val="24"/>
          <w:szCs w:val="24"/>
        </w:rPr>
        <w:t>Fondo del Impuesto sobre la Renta (Fondo ISR)</w:t>
      </w:r>
    </w:p>
    <w:p w:rsidR="00851C25" w:rsidRPr="00851C25" w:rsidRDefault="00851C25" w:rsidP="00851C25">
      <w:pPr>
        <w:rPr>
          <w:rFonts w:ascii="Arial" w:hAnsi="Arial" w:cs="Arial"/>
          <w:sz w:val="24"/>
          <w:szCs w:val="24"/>
        </w:rPr>
      </w:pPr>
    </w:p>
    <w:p w:rsidR="00851C25" w:rsidRPr="00851C25" w:rsidRDefault="00851C25" w:rsidP="00851C25">
      <w:pPr>
        <w:jc w:val="both"/>
        <w:rPr>
          <w:rFonts w:ascii="Arial" w:hAnsi="Arial" w:cs="Arial"/>
          <w:sz w:val="24"/>
          <w:szCs w:val="24"/>
        </w:rPr>
      </w:pPr>
      <w:r w:rsidRPr="00851C25">
        <w:rPr>
          <w:rFonts w:ascii="Arial" w:hAnsi="Arial" w:cs="Arial"/>
          <w:sz w:val="24"/>
          <w:szCs w:val="24"/>
        </w:rPr>
        <w:t>No obstante, esta disminución se subsanaría, en caso de reactivarse la población económicamente activa del Estado, lo que impactaría en una mayor recaudación en el Impuesto sobre Nóminas de Contribuyentes Generales (ISN).</w:t>
      </w:r>
    </w:p>
    <w:p w:rsidR="00851C25" w:rsidRPr="00851C25" w:rsidRDefault="00851C25" w:rsidP="00851C25">
      <w:pPr>
        <w:jc w:val="both"/>
        <w:rPr>
          <w:rFonts w:ascii="Arial" w:hAnsi="Arial" w:cs="Arial"/>
          <w:sz w:val="24"/>
          <w:szCs w:val="24"/>
        </w:rPr>
      </w:pPr>
    </w:p>
    <w:p w:rsidR="00851C25" w:rsidRPr="00851C25" w:rsidRDefault="00851C25" w:rsidP="00851C25">
      <w:pPr>
        <w:jc w:val="both"/>
        <w:rPr>
          <w:rFonts w:ascii="Arial" w:hAnsi="Arial" w:cs="Arial"/>
          <w:sz w:val="24"/>
          <w:szCs w:val="24"/>
        </w:rPr>
      </w:pPr>
      <w:r w:rsidRPr="00851C25">
        <w:rPr>
          <w:rFonts w:ascii="Arial" w:hAnsi="Arial" w:cs="Arial"/>
          <w:sz w:val="24"/>
          <w:szCs w:val="24"/>
        </w:rPr>
        <w:t>Cabe señalar que la estrategia principal para enfrentar dichos riegos es a través del fortalecimiento de las acciones de fiscalización, supervisión, vigilancia y comprobación del cumplimiento de obligaciones fiscales de los padrones de contribuyentes estatales y federales coordinados; asimismo, mantener una relación estrecha con las distintas autoridades del orden federal, estatal y municipal.</w:t>
      </w:r>
    </w:p>
    <w:p w:rsidR="00851C25" w:rsidRPr="00851C25" w:rsidRDefault="00851C25" w:rsidP="00851C25">
      <w:pPr>
        <w:jc w:val="both"/>
        <w:rPr>
          <w:rFonts w:ascii="Arial" w:hAnsi="Arial" w:cs="Arial"/>
          <w:sz w:val="24"/>
          <w:szCs w:val="24"/>
        </w:rPr>
      </w:pPr>
    </w:p>
    <w:p w:rsidR="00851C25" w:rsidRPr="00851C25" w:rsidRDefault="00851C25" w:rsidP="00851C25">
      <w:pPr>
        <w:jc w:val="both"/>
        <w:rPr>
          <w:rFonts w:ascii="Arial" w:hAnsi="Arial" w:cs="Arial"/>
          <w:sz w:val="24"/>
          <w:szCs w:val="24"/>
        </w:rPr>
      </w:pPr>
      <w:r w:rsidRPr="00851C25">
        <w:rPr>
          <w:rFonts w:ascii="Arial" w:hAnsi="Arial" w:cs="Arial"/>
          <w:sz w:val="24"/>
          <w:szCs w:val="24"/>
        </w:rPr>
        <w:t>Asimismo, las cifras presentadas para los Ingresos Federales, fueron estimadas en base a los Pre-Criterios Generales de Política Económica 2019, en virtud de que la Federación no ha dado a conocer su Paquete Económico 2019, por lo que estas se ajustarán, una vez aprobado y publicado el Presupuesto de Egresos de la Federación para el ejercicio fiscal 2019, en el Diario Oficial de la Federación.</w:t>
      </w:r>
    </w:p>
    <w:p w:rsidR="00851C25" w:rsidRPr="00851C25" w:rsidRDefault="00851C25" w:rsidP="00851C25">
      <w:pPr>
        <w:autoSpaceDE w:val="0"/>
        <w:autoSpaceDN w:val="0"/>
        <w:adjustRightInd w:val="0"/>
        <w:ind w:right="-232"/>
        <w:rPr>
          <w:rFonts w:ascii="Arial" w:hAnsi="Arial" w:cs="Arial"/>
          <w:b/>
          <w:sz w:val="24"/>
          <w:szCs w:val="24"/>
          <w:lang w:val="es-MX"/>
        </w:rPr>
      </w:pPr>
    </w:p>
    <w:p w:rsidR="00851C25" w:rsidRPr="00851C25" w:rsidRDefault="00851C25" w:rsidP="00851C25">
      <w:pPr>
        <w:autoSpaceDE w:val="0"/>
        <w:autoSpaceDN w:val="0"/>
        <w:adjustRightInd w:val="0"/>
        <w:ind w:right="-232"/>
        <w:rPr>
          <w:rFonts w:ascii="Arial" w:hAnsi="Arial" w:cs="Arial"/>
          <w:b/>
          <w:sz w:val="24"/>
          <w:szCs w:val="24"/>
          <w:lang w:val="es-MX"/>
        </w:rPr>
      </w:pPr>
    </w:p>
    <w:p w:rsidR="00851C25" w:rsidRPr="00851C25" w:rsidRDefault="00851C25" w:rsidP="00851C25">
      <w:pPr>
        <w:autoSpaceDE w:val="0"/>
        <w:autoSpaceDN w:val="0"/>
        <w:adjustRightInd w:val="0"/>
        <w:ind w:right="-232"/>
        <w:rPr>
          <w:rFonts w:ascii="Arial" w:hAnsi="Arial" w:cs="Arial"/>
          <w:b/>
          <w:sz w:val="24"/>
          <w:szCs w:val="24"/>
          <w:lang w:val="es-MX"/>
        </w:rPr>
      </w:pPr>
      <w:r w:rsidRPr="00851C25">
        <w:rPr>
          <w:rFonts w:ascii="Arial" w:hAnsi="Arial" w:cs="Arial"/>
          <w:b/>
          <w:sz w:val="24"/>
          <w:szCs w:val="24"/>
          <w:lang w:val="es-MX"/>
        </w:rPr>
        <w:t>V. RESULTADOS DE LAS FINANZAS PÚBLICAS DE LOS AÑOS 2013 AL 2017 Y LA ESTIMACIÓN AL CIERRE DEL EJERCICIO FISCAL 2018.</w:t>
      </w:r>
    </w:p>
    <w:p w:rsidR="00851C25" w:rsidRPr="00851C25" w:rsidRDefault="00851C25" w:rsidP="00851C25">
      <w:pPr>
        <w:autoSpaceDE w:val="0"/>
        <w:autoSpaceDN w:val="0"/>
        <w:adjustRightInd w:val="0"/>
        <w:ind w:right="-232"/>
        <w:rPr>
          <w:rFonts w:ascii="Arial" w:hAnsi="Arial" w:cs="Arial"/>
          <w:b/>
          <w:sz w:val="24"/>
          <w:szCs w:val="24"/>
          <w:lang w:val="es-MX"/>
        </w:rPr>
      </w:pPr>
    </w:p>
    <w:p w:rsidR="00851C25" w:rsidRPr="00851C25" w:rsidRDefault="00851C25" w:rsidP="00851C25">
      <w:pPr>
        <w:autoSpaceDE w:val="0"/>
        <w:autoSpaceDN w:val="0"/>
        <w:adjustRightInd w:val="0"/>
        <w:ind w:right="-232"/>
        <w:jc w:val="both"/>
        <w:rPr>
          <w:rFonts w:ascii="Arial" w:hAnsi="Arial" w:cs="Arial"/>
          <w:sz w:val="24"/>
          <w:szCs w:val="24"/>
        </w:rPr>
      </w:pPr>
      <w:r w:rsidRPr="00851C25">
        <w:rPr>
          <w:rFonts w:ascii="Arial" w:hAnsi="Arial" w:cs="Arial"/>
          <w:sz w:val="24"/>
          <w:szCs w:val="24"/>
        </w:rPr>
        <w:t>En razón a lo establecido en el artículo 5, fracción IV de la Ley de Disciplina Financiera de las Entidades Federativas y los Municipios; así como, en el artículo13, fracción IV de la Ley de Presupuesto y Responsabilidad Hacendaria del Estado de Tabasco y sus Municipios, se presentan los montos de los ingresos a rubro mayor de los últimos cinco ejercicios fiscales; así como, la estimación al cierre de ingresos del ejercicio 2018:</w:t>
      </w:r>
    </w:p>
    <w:p w:rsidR="00851C25" w:rsidRPr="00851C25" w:rsidRDefault="00851C25" w:rsidP="00851C25">
      <w:pPr>
        <w:autoSpaceDE w:val="0"/>
        <w:autoSpaceDN w:val="0"/>
        <w:adjustRightInd w:val="0"/>
        <w:ind w:right="-232"/>
        <w:rPr>
          <w:rFonts w:ascii="Arial" w:hAnsi="Arial" w:cs="Arial"/>
          <w:sz w:val="24"/>
          <w:szCs w:val="24"/>
        </w:rPr>
      </w:pPr>
    </w:p>
    <w:p w:rsidR="00851C25" w:rsidRPr="00851C25" w:rsidRDefault="00851C25" w:rsidP="00851C25">
      <w:pPr>
        <w:autoSpaceDE w:val="0"/>
        <w:autoSpaceDN w:val="0"/>
        <w:adjustRightInd w:val="0"/>
        <w:ind w:right="-232"/>
        <w:rPr>
          <w:rFonts w:ascii="Arial" w:hAnsi="Arial" w:cs="Arial"/>
          <w:b/>
          <w:sz w:val="24"/>
          <w:szCs w:val="24"/>
        </w:rPr>
      </w:pPr>
      <w:r>
        <w:rPr>
          <w:rFonts w:ascii="Arial" w:hAnsi="Arial" w:cs="Arial"/>
          <w:noProof/>
          <w:sz w:val="24"/>
          <w:szCs w:val="24"/>
        </w:rPr>
        <w:lastRenderedPageBreak/>
        <w:drawing>
          <wp:inline distT="0" distB="0" distL="0" distR="0">
            <wp:extent cx="5842635" cy="3728720"/>
            <wp:effectExtent l="19050" t="0" r="5715" b="0"/>
            <wp:docPr id="5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0" cstate="print"/>
                    <a:srcRect/>
                    <a:stretch>
                      <a:fillRect/>
                    </a:stretch>
                  </pic:blipFill>
                  <pic:spPr bwMode="auto">
                    <a:xfrm>
                      <a:off x="0" y="0"/>
                      <a:ext cx="5842635" cy="3728720"/>
                    </a:xfrm>
                    <a:prstGeom prst="rect">
                      <a:avLst/>
                    </a:prstGeom>
                    <a:noFill/>
                    <a:ln w="9525">
                      <a:noFill/>
                      <a:miter lim="800000"/>
                      <a:headEnd/>
                      <a:tailEnd/>
                    </a:ln>
                  </pic:spPr>
                </pic:pic>
              </a:graphicData>
            </a:graphic>
          </wp:inline>
        </w:drawing>
      </w:r>
    </w:p>
    <w:p w:rsidR="00851C25" w:rsidRPr="00851C25" w:rsidRDefault="00851C25" w:rsidP="00851C25">
      <w:pPr>
        <w:autoSpaceDE w:val="0"/>
        <w:autoSpaceDN w:val="0"/>
        <w:adjustRightInd w:val="0"/>
        <w:ind w:right="-232"/>
        <w:rPr>
          <w:rFonts w:ascii="Arial" w:hAnsi="Arial" w:cs="Arial"/>
          <w:sz w:val="16"/>
          <w:szCs w:val="16"/>
        </w:rPr>
      </w:pPr>
      <w:r w:rsidRPr="00851C25">
        <w:rPr>
          <w:rFonts w:ascii="Arial" w:hAnsi="Arial" w:cs="Arial"/>
          <w:b/>
          <w:sz w:val="16"/>
          <w:szCs w:val="16"/>
        </w:rPr>
        <w:t>Fuent</w:t>
      </w:r>
      <w:r w:rsidRPr="00851C25">
        <w:rPr>
          <w:rFonts w:ascii="Arial" w:hAnsi="Arial" w:cs="Arial"/>
          <w:sz w:val="16"/>
          <w:szCs w:val="16"/>
        </w:rPr>
        <w:t>e: Secretaría de Planeación y Finanzas.</w:t>
      </w:r>
    </w:p>
    <w:p w:rsidR="00851C25" w:rsidRPr="00851C25" w:rsidRDefault="00851C25" w:rsidP="00851C25">
      <w:pPr>
        <w:autoSpaceDE w:val="0"/>
        <w:autoSpaceDN w:val="0"/>
        <w:adjustRightInd w:val="0"/>
        <w:ind w:right="-232"/>
        <w:rPr>
          <w:rFonts w:ascii="Arial" w:hAnsi="Arial" w:cs="Arial"/>
          <w:sz w:val="16"/>
          <w:szCs w:val="16"/>
        </w:rPr>
      </w:pPr>
      <w:r w:rsidRPr="00851C25">
        <w:rPr>
          <w:rFonts w:ascii="Arial" w:hAnsi="Arial" w:cs="Arial"/>
          <w:sz w:val="16"/>
          <w:szCs w:val="16"/>
        </w:rPr>
        <w:t>Cifras de Cuenta Pública 2013-2017 y cifras preliminares 2018.</w:t>
      </w:r>
    </w:p>
    <w:p w:rsidR="00851C25" w:rsidRPr="00851C25" w:rsidRDefault="00851C25" w:rsidP="00851C25">
      <w:pPr>
        <w:autoSpaceDE w:val="0"/>
        <w:autoSpaceDN w:val="0"/>
        <w:adjustRightInd w:val="0"/>
        <w:ind w:right="-232"/>
        <w:rPr>
          <w:rFonts w:ascii="Arial" w:hAnsi="Arial" w:cs="Arial"/>
          <w:sz w:val="24"/>
          <w:szCs w:val="24"/>
        </w:rPr>
      </w:pPr>
    </w:p>
    <w:p w:rsidR="00851C25" w:rsidRPr="00851C25" w:rsidRDefault="00851C25" w:rsidP="00851C25">
      <w:pPr>
        <w:autoSpaceDE w:val="0"/>
        <w:autoSpaceDN w:val="0"/>
        <w:adjustRightInd w:val="0"/>
        <w:ind w:right="-232"/>
        <w:jc w:val="both"/>
        <w:rPr>
          <w:rFonts w:ascii="Arial" w:hAnsi="Arial" w:cs="Arial"/>
          <w:sz w:val="24"/>
          <w:szCs w:val="24"/>
        </w:rPr>
      </w:pPr>
      <w:r w:rsidRPr="00851C25">
        <w:rPr>
          <w:rFonts w:ascii="Arial" w:hAnsi="Arial" w:cs="Arial"/>
          <w:b/>
          <w:sz w:val="24"/>
          <w:szCs w:val="24"/>
          <w:lang w:val="es-MX"/>
        </w:rPr>
        <w:t>VI. ESTIMACIÓN DE LOS INGRESOS DEL ESTADO DE TABASCO PARA EL EJERCICIO FISCAL 2019.</w:t>
      </w:r>
    </w:p>
    <w:p w:rsidR="00851C25" w:rsidRPr="00851C25" w:rsidRDefault="00851C25" w:rsidP="00851C25">
      <w:pPr>
        <w:ind w:right="-232"/>
        <w:rPr>
          <w:rFonts w:ascii="Arial" w:hAnsi="Arial" w:cs="Arial"/>
          <w:b/>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 xml:space="preserve">La Ley de Ingresos del Estado de Tabasco para el ejercicio fiscal 2019, es congruente con los Pre-Criterios de Política Económica, y con las disposiciones que emanan de la Ley de Disciplina Financiera de las Entidades Federativas y los Municipios, Ley General de Contabilidad Gubernamental; así como, Ley de Presupuesto y Responsabilidad Hacendaria del Estado de Tabasco y sus Municipios. </w:t>
      </w:r>
    </w:p>
    <w:p w:rsidR="00851C25" w:rsidRPr="00851C25" w:rsidRDefault="00851C25" w:rsidP="00851C25">
      <w:pPr>
        <w:autoSpaceDE w:val="0"/>
        <w:autoSpaceDN w:val="0"/>
        <w:adjustRightInd w:val="0"/>
        <w:ind w:right="-232"/>
        <w:rPr>
          <w:rFonts w:ascii="Arial" w:hAnsi="Arial" w:cs="Arial"/>
          <w:b/>
          <w:sz w:val="24"/>
          <w:szCs w:val="24"/>
        </w:rPr>
      </w:pPr>
    </w:p>
    <w:p w:rsidR="00851C25" w:rsidRPr="00851C25" w:rsidRDefault="00851C25" w:rsidP="00851C25">
      <w:pPr>
        <w:autoSpaceDE w:val="0"/>
        <w:autoSpaceDN w:val="0"/>
        <w:adjustRightInd w:val="0"/>
        <w:ind w:right="-232"/>
        <w:rPr>
          <w:rFonts w:ascii="Arial" w:hAnsi="Arial" w:cs="Arial"/>
          <w:b/>
          <w:sz w:val="24"/>
          <w:szCs w:val="24"/>
        </w:rPr>
      </w:pPr>
      <w:r w:rsidRPr="00851C25">
        <w:rPr>
          <w:rFonts w:ascii="Arial" w:hAnsi="Arial" w:cs="Arial"/>
          <w:b/>
          <w:sz w:val="24"/>
          <w:szCs w:val="24"/>
        </w:rPr>
        <w:t>Modificaciones al Clasificador por Rubro de Ingresos (CRI)</w:t>
      </w:r>
    </w:p>
    <w:p w:rsidR="00851C25" w:rsidRPr="00851C25" w:rsidRDefault="00851C25" w:rsidP="00851C25">
      <w:pPr>
        <w:rPr>
          <w:rFonts w:ascii="Arial" w:hAnsi="Arial" w:cs="Arial"/>
          <w:sz w:val="24"/>
          <w:szCs w:val="24"/>
        </w:rPr>
      </w:pPr>
    </w:p>
    <w:p w:rsidR="00851C25" w:rsidRPr="00851C25" w:rsidRDefault="00851C25" w:rsidP="00851C25">
      <w:pPr>
        <w:jc w:val="both"/>
        <w:rPr>
          <w:rFonts w:ascii="Arial" w:hAnsi="Arial" w:cs="Arial"/>
          <w:sz w:val="24"/>
          <w:szCs w:val="24"/>
        </w:rPr>
      </w:pPr>
      <w:r w:rsidRPr="00851C25">
        <w:rPr>
          <w:rFonts w:ascii="Arial" w:hAnsi="Arial" w:cs="Arial"/>
          <w:sz w:val="24"/>
          <w:szCs w:val="24"/>
        </w:rPr>
        <w:t xml:space="preserve">La presente Ley, se elabora en base a la estructura del Clasificador por Rubro de Ingresos (CRI), reformado por el Consejo Nacional de Armonización Contable (CONAC) publicado en el Diario Oficial de la Federación el 11 de junio del 2018, destacando las siguientes: </w:t>
      </w:r>
    </w:p>
    <w:p w:rsidR="00851C25" w:rsidRPr="00851C25" w:rsidRDefault="00851C25" w:rsidP="00851C25">
      <w:pPr>
        <w:jc w:val="both"/>
        <w:rPr>
          <w:rFonts w:ascii="Arial" w:hAnsi="Arial" w:cs="Arial"/>
          <w:b/>
          <w:sz w:val="24"/>
          <w:szCs w:val="24"/>
        </w:rPr>
      </w:pPr>
    </w:p>
    <w:p w:rsidR="00851C25" w:rsidRPr="00851C25" w:rsidRDefault="00851C25" w:rsidP="00851C25">
      <w:pPr>
        <w:jc w:val="both"/>
        <w:rPr>
          <w:rFonts w:ascii="Arial" w:hAnsi="Arial" w:cs="Arial"/>
          <w:sz w:val="24"/>
          <w:szCs w:val="24"/>
        </w:rPr>
      </w:pPr>
      <w:r w:rsidRPr="00851C25">
        <w:rPr>
          <w:rFonts w:ascii="Arial" w:hAnsi="Arial" w:cs="Arial"/>
          <w:sz w:val="24"/>
          <w:szCs w:val="24"/>
        </w:rPr>
        <w:t>En el rubro 5. Productos, la cuenta denominada 5.1 Productos de Tipo Corriente, se modificó con el nombre 5.1 Productos; de igual manera se modifica el concepto de Productos, eliminando de él “uso, aprovechamiento o enajenación de bienes del dominio privado”; los cuales pasaron a formar parte del rubro de Aprovechamientos:</w:t>
      </w:r>
    </w:p>
    <w:p w:rsidR="00851C25" w:rsidRPr="00851C25" w:rsidRDefault="00851C25" w:rsidP="00851C25">
      <w:pPr>
        <w:autoSpaceDE w:val="0"/>
        <w:autoSpaceDN w:val="0"/>
        <w:adjustRightInd w:val="0"/>
        <w:ind w:left="720"/>
        <w:jc w:val="both"/>
        <w:rPr>
          <w:rFonts w:ascii="Arial" w:eastAsia="Calibri" w:hAnsi="Arial" w:cs="Arial"/>
          <w:sz w:val="24"/>
          <w:szCs w:val="24"/>
          <w:lang w:eastAsia="es-MX"/>
        </w:rPr>
      </w:pPr>
    </w:p>
    <w:p w:rsidR="00851C25" w:rsidRPr="00851C25" w:rsidRDefault="00851C25" w:rsidP="00851C25">
      <w:pPr>
        <w:autoSpaceDE w:val="0"/>
        <w:autoSpaceDN w:val="0"/>
        <w:adjustRightInd w:val="0"/>
        <w:ind w:left="720"/>
        <w:jc w:val="both"/>
        <w:rPr>
          <w:rFonts w:ascii="Arial" w:eastAsia="Calibri" w:hAnsi="Arial" w:cs="Arial"/>
          <w:sz w:val="24"/>
          <w:szCs w:val="24"/>
          <w:lang w:eastAsia="es-MX"/>
        </w:rPr>
      </w:pPr>
    </w:p>
    <w:p w:rsidR="00851C25" w:rsidRPr="00851C25" w:rsidRDefault="00851C25" w:rsidP="00851C25">
      <w:pPr>
        <w:autoSpaceDE w:val="0"/>
        <w:autoSpaceDN w:val="0"/>
        <w:adjustRightInd w:val="0"/>
        <w:ind w:left="720"/>
        <w:jc w:val="both"/>
        <w:rPr>
          <w:rFonts w:ascii="Arial" w:eastAsia="Calibri" w:hAnsi="Arial" w:cs="Arial"/>
          <w:sz w:val="24"/>
          <w:szCs w:val="24"/>
          <w:lang w:eastAsia="es-MX"/>
        </w:rPr>
      </w:pPr>
    </w:p>
    <w:p w:rsidR="00851C25" w:rsidRPr="00851C25" w:rsidRDefault="00851C25" w:rsidP="00851C25">
      <w:pPr>
        <w:autoSpaceDE w:val="0"/>
        <w:autoSpaceDN w:val="0"/>
        <w:adjustRightInd w:val="0"/>
        <w:ind w:left="720"/>
        <w:jc w:val="both"/>
        <w:rPr>
          <w:rFonts w:ascii="Arial" w:eastAsia="Calibri" w:hAnsi="Arial" w:cs="Arial"/>
          <w:lang w:eastAsia="es-MX"/>
        </w:rPr>
      </w:pPr>
      <w:r>
        <w:rPr>
          <w:rFonts w:ascii="Arial" w:eastAsia="Calibri" w:hAnsi="Arial" w:cs="Arial"/>
          <w:noProof/>
          <w:color w:val="000000"/>
        </w:rPr>
        <w:drawing>
          <wp:anchor distT="0" distB="0" distL="114300" distR="114300" simplePos="0" relativeHeight="251663360" behindDoc="0" locked="0" layoutInCell="1" allowOverlap="1">
            <wp:simplePos x="0" y="0"/>
            <wp:positionH relativeFrom="column">
              <wp:posOffset>39370</wp:posOffset>
            </wp:positionH>
            <wp:positionV relativeFrom="paragraph">
              <wp:posOffset>181610</wp:posOffset>
            </wp:positionV>
            <wp:extent cx="5708650" cy="586105"/>
            <wp:effectExtent l="19050" t="0" r="6350" b="0"/>
            <wp:wrapSquare wrapText="bothSides"/>
            <wp:docPr id="481"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21" cstate="print"/>
                    <a:srcRect/>
                    <a:stretch>
                      <a:fillRect/>
                    </a:stretch>
                  </pic:blipFill>
                  <pic:spPr bwMode="auto">
                    <a:xfrm>
                      <a:off x="0" y="0"/>
                      <a:ext cx="5708650" cy="586105"/>
                    </a:xfrm>
                    <a:prstGeom prst="rect">
                      <a:avLst/>
                    </a:prstGeom>
                    <a:noFill/>
                    <a:ln w="9525">
                      <a:noFill/>
                      <a:miter lim="800000"/>
                      <a:headEnd/>
                      <a:tailEnd/>
                    </a:ln>
                  </pic:spPr>
                </pic:pic>
              </a:graphicData>
            </a:graphic>
          </wp:anchor>
        </w:drawing>
      </w:r>
    </w:p>
    <w:p w:rsidR="00851C25" w:rsidRPr="00851C25" w:rsidRDefault="00851C25" w:rsidP="00851C25">
      <w:pPr>
        <w:autoSpaceDE w:val="0"/>
        <w:autoSpaceDN w:val="0"/>
        <w:adjustRightInd w:val="0"/>
        <w:jc w:val="both"/>
        <w:rPr>
          <w:rFonts w:ascii="Arial" w:eastAsia="Calibri" w:hAnsi="Arial" w:cs="Arial"/>
          <w:sz w:val="24"/>
          <w:szCs w:val="24"/>
          <w:lang w:eastAsia="en-US"/>
        </w:rPr>
      </w:pPr>
    </w:p>
    <w:p w:rsidR="00851C25" w:rsidRPr="00851C25" w:rsidRDefault="00851C25" w:rsidP="00851C25">
      <w:pPr>
        <w:autoSpaceDE w:val="0"/>
        <w:autoSpaceDN w:val="0"/>
        <w:adjustRightInd w:val="0"/>
        <w:jc w:val="both"/>
        <w:rPr>
          <w:rFonts w:ascii="Arial" w:eastAsia="Calibri" w:hAnsi="Arial" w:cs="Arial"/>
          <w:sz w:val="24"/>
          <w:szCs w:val="24"/>
          <w:lang w:eastAsia="en-US"/>
        </w:rPr>
      </w:pPr>
      <w:r w:rsidRPr="00851C25">
        <w:rPr>
          <w:rFonts w:ascii="Arial" w:eastAsia="Calibri" w:hAnsi="Arial" w:cs="Arial"/>
          <w:sz w:val="24"/>
          <w:szCs w:val="24"/>
          <w:lang w:eastAsia="en-US"/>
        </w:rPr>
        <w:t>En el rubro 6. Aprovechamientos, la cuenta denominada 6.1 Aprovechamientos de Tipo Corriente, se modificó con el nombre 6.1 Aprovechamientos.</w:t>
      </w:r>
    </w:p>
    <w:p w:rsidR="00851C25" w:rsidRPr="00851C25" w:rsidRDefault="00851C25" w:rsidP="00851C25">
      <w:pPr>
        <w:autoSpaceDE w:val="0"/>
        <w:autoSpaceDN w:val="0"/>
        <w:adjustRightInd w:val="0"/>
        <w:jc w:val="both"/>
        <w:rPr>
          <w:rFonts w:ascii="Arial" w:eastAsia="Calibri" w:hAnsi="Arial" w:cs="Arial"/>
          <w:sz w:val="24"/>
          <w:szCs w:val="24"/>
          <w:lang w:eastAsia="es-MX"/>
        </w:rPr>
      </w:pPr>
    </w:p>
    <w:p w:rsidR="00851C25" w:rsidRPr="00851C25" w:rsidRDefault="00851C25" w:rsidP="00851C25">
      <w:pPr>
        <w:autoSpaceDE w:val="0"/>
        <w:autoSpaceDN w:val="0"/>
        <w:adjustRightInd w:val="0"/>
        <w:jc w:val="both"/>
        <w:rPr>
          <w:rFonts w:ascii="Arial" w:eastAsia="Calibri" w:hAnsi="Arial" w:cs="Arial"/>
          <w:sz w:val="24"/>
          <w:szCs w:val="24"/>
          <w:lang w:eastAsia="en-US"/>
        </w:rPr>
      </w:pPr>
      <w:r w:rsidRPr="00851C25">
        <w:rPr>
          <w:rFonts w:ascii="Arial" w:eastAsia="Calibri" w:hAnsi="Arial" w:cs="Arial"/>
          <w:sz w:val="24"/>
          <w:szCs w:val="24"/>
          <w:lang w:eastAsia="en-US"/>
        </w:rPr>
        <w:t>Los conceptos de ingresos contenidos en la cuenta 6.1.1 Incentivos Derivados de Colaboración Fiscal, que a su vez está comprendida por las subcuentas: 6.1.1.1 Incentivos reintegrados por la TESOFE y la subcuenta 6.1.1.2 Incentivos por la Recaudación de Ingresos Federales, quedaron comprendidas dentro del rubro de Participaciones, Aportaciones, Convenios, Incentivos Derivados de la Colaboración Fiscal y Fondos Distintos de Aportaciones, en la cuenta 8.4 Incentivos Derivados de la Colaboración Fiscal.</w:t>
      </w:r>
    </w:p>
    <w:p w:rsidR="00851C25" w:rsidRPr="00851C25" w:rsidRDefault="00851C25" w:rsidP="00851C25">
      <w:pPr>
        <w:autoSpaceDE w:val="0"/>
        <w:autoSpaceDN w:val="0"/>
        <w:adjustRightInd w:val="0"/>
        <w:jc w:val="both"/>
        <w:rPr>
          <w:rFonts w:ascii="Arial" w:eastAsia="Calibri" w:hAnsi="Arial" w:cs="Arial"/>
          <w:sz w:val="24"/>
          <w:szCs w:val="24"/>
          <w:lang w:eastAsia="en-US"/>
        </w:rPr>
      </w:pPr>
    </w:p>
    <w:p w:rsidR="00851C25" w:rsidRPr="00851C25" w:rsidRDefault="00851C25" w:rsidP="00851C25">
      <w:pPr>
        <w:autoSpaceDE w:val="0"/>
        <w:autoSpaceDN w:val="0"/>
        <w:adjustRightInd w:val="0"/>
        <w:jc w:val="both"/>
        <w:rPr>
          <w:rFonts w:ascii="Arial" w:eastAsia="Calibri" w:hAnsi="Arial" w:cs="Arial"/>
          <w:sz w:val="24"/>
          <w:szCs w:val="24"/>
          <w:lang w:eastAsia="en-US"/>
        </w:rPr>
      </w:pPr>
      <w:r w:rsidRPr="00851C25">
        <w:rPr>
          <w:rFonts w:ascii="Arial" w:eastAsia="Calibri" w:hAnsi="Arial" w:cs="Arial"/>
          <w:sz w:val="24"/>
          <w:szCs w:val="24"/>
          <w:lang w:eastAsia="en-US"/>
        </w:rPr>
        <w:t>Asimismo, dentro de este rubro, la cuenta denominada 6.2 Aprovechamientos de Capital, se modificó con el nombre 6.2 Aprovechamientos Patrimoniales.</w:t>
      </w:r>
    </w:p>
    <w:p w:rsidR="00851C25" w:rsidRPr="00851C25" w:rsidRDefault="00851C25" w:rsidP="00851C25">
      <w:pPr>
        <w:autoSpaceDE w:val="0"/>
        <w:autoSpaceDN w:val="0"/>
        <w:adjustRightInd w:val="0"/>
        <w:jc w:val="both"/>
        <w:rPr>
          <w:rFonts w:ascii="Arial" w:eastAsia="Calibri" w:hAnsi="Arial" w:cs="Arial"/>
          <w:sz w:val="24"/>
          <w:szCs w:val="24"/>
          <w:lang w:eastAsia="en-US"/>
        </w:rPr>
      </w:pPr>
    </w:p>
    <w:p w:rsidR="00851C25" w:rsidRPr="00851C25" w:rsidRDefault="00851C25" w:rsidP="00851C25">
      <w:pPr>
        <w:autoSpaceDE w:val="0"/>
        <w:autoSpaceDN w:val="0"/>
        <w:adjustRightInd w:val="0"/>
        <w:jc w:val="both"/>
        <w:rPr>
          <w:rFonts w:ascii="Arial" w:eastAsia="Calibri" w:hAnsi="Arial" w:cs="Arial"/>
          <w:sz w:val="24"/>
          <w:szCs w:val="24"/>
          <w:lang w:eastAsia="en-US"/>
        </w:rPr>
      </w:pPr>
      <w:r w:rsidRPr="00851C25">
        <w:rPr>
          <w:rFonts w:ascii="Arial" w:eastAsia="Calibri" w:hAnsi="Arial" w:cs="Arial"/>
          <w:sz w:val="24"/>
          <w:szCs w:val="24"/>
          <w:lang w:eastAsia="en-US"/>
        </w:rPr>
        <w:t>De igual manera se incorpora la cuenta 6.3 Accesorios de Aprovechamientos, en donde quedarían comprendidos los conceptos de ingresos que actualmente se contabilizan dentro de la cuenta 6.1 Aprovechamientos de Tipo Corriente, subcuenta 6.1.8 Accesorios de Aprovechamientos.</w:t>
      </w:r>
    </w:p>
    <w:p w:rsidR="00851C25" w:rsidRPr="00851C25" w:rsidRDefault="00851C25" w:rsidP="00851C25">
      <w:pPr>
        <w:rPr>
          <w:rFonts w:ascii="Arial" w:hAnsi="Arial" w:cs="Arial"/>
          <w:sz w:val="24"/>
          <w:szCs w:val="24"/>
        </w:rPr>
      </w:pPr>
      <w:r>
        <w:rPr>
          <w:rFonts w:ascii="Arial" w:hAnsi="Arial" w:cs="Arial"/>
          <w:noProof/>
          <w:sz w:val="24"/>
          <w:szCs w:val="24"/>
        </w:rPr>
        <w:drawing>
          <wp:anchor distT="0" distB="0" distL="114300" distR="114300" simplePos="0" relativeHeight="251664384" behindDoc="1" locked="0" layoutInCell="1" allowOverlap="1">
            <wp:simplePos x="0" y="0"/>
            <wp:positionH relativeFrom="column">
              <wp:posOffset>4445</wp:posOffset>
            </wp:positionH>
            <wp:positionV relativeFrom="paragraph">
              <wp:posOffset>96520</wp:posOffset>
            </wp:positionV>
            <wp:extent cx="5640705" cy="833120"/>
            <wp:effectExtent l="19050" t="0" r="0" b="0"/>
            <wp:wrapTight wrapText="bothSides">
              <wp:wrapPolygon edited="0">
                <wp:start x="5544" y="494"/>
                <wp:lineTo x="-73" y="3457"/>
                <wp:lineTo x="-73" y="20744"/>
                <wp:lineTo x="21593" y="20744"/>
                <wp:lineTo x="21593" y="3951"/>
                <wp:lineTo x="21301" y="3457"/>
                <wp:lineTo x="16997" y="494"/>
                <wp:lineTo x="5544" y="494"/>
              </wp:wrapPolygon>
            </wp:wrapTight>
            <wp:docPr id="480"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22" cstate="print"/>
                    <a:srcRect/>
                    <a:stretch>
                      <a:fillRect/>
                    </a:stretch>
                  </pic:blipFill>
                  <pic:spPr bwMode="auto">
                    <a:xfrm>
                      <a:off x="0" y="0"/>
                      <a:ext cx="5640705" cy="833120"/>
                    </a:xfrm>
                    <a:prstGeom prst="rect">
                      <a:avLst/>
                    </a:prstGeom>
                    <a:noFill/>
                    <a:ln w="9525">
                      <a:noFill/>
                      <a:miter lim="800000"/>
                      <a:headEnd/>
                      <a:tailEnd/>
                    </a:ln>
                  </pic:spPr>
                </pic:pic>
              </a:graphicData>
            </a:graphic>
          </wp:anchor>
        </w:drawing>
      </w:r>
    </w:p>
    <w:p w:rsidR="00851C25" w:rsidRPr="00851C25" w:rsidRDefault="00851C25" w:rsidP="00851C25">
      <w:pPr>
        <w:rPr>
          <w:rFonts w:ascii="Arial" w:hAnsi="Arial" w:cs="Arial"/>
          <w:sz w:val="24"/>
          <w:szCs w:val="24"/>
        </w:rPr>
      </w:pPr>
    </w:p>
    <w:p w:rsidR="009316E6" w:rsidRDefault="009316E6" w:rsidP="00851C25">
      <w:pPr>
        <w:jc w:val="both"/>
        <w:rPr>
          <w:rFonts w:ascii="Arial" w:hAnsi="Arial" w:cs="Arial"/>
          <w:sz w:val="24"/>
          <w:szCs w:val="24"/>
        </w:rPr>
      </w:pPr>
    </w:p>
    <w:p w:rsidR="009316E6" w:rsidRDefault="009316E6" w:rsidP="00851C25">
      <w:pPr>
        <w:jc w:val="both"/>
        <w:rPr>
          <w:rFonts w:ascii="Arial" w:hAnsi="Arial" w:cs="Arial"/>
          <w:sz w:val="24"/>
          <w:szCs w:val="24"/>
        </w:rPr>
      </w:pPr>
    </w:p>
    <w:p w:rsidR="009316E6" w:rsidRDefault="009316E6" w:rsidP="00851C25">
      <w:pPr>
        <w:jc w:val="both"/>
        <w:rPr>
          <w:rFonts w:ascii="Arial" w:hAnsi="Arial" w:cs="Arial"/>
          <w:sz w:val="24"/>
          <w:szCs w:val="24"/>
        </w:rPr>
      </w:pPr>
    </w:p>
    <w:p w:rsidR="009316E6" w:rsidRDefault="009316E6" w:rsidP="00851C25">
      <w:pPr>
        <w:jc w:val="both"/>
        <w:rPr>
          <w:rFonts w:ascii="Arial" w:hAnsi="Arial" w:cs="Arial"/>
          <w:sz w:val="24"/>
          <w:szCs w:val="24"/>
        </w:rPr>
      </w:pPr>
    </w:p>
    <w:p w:rsidR="00851C25" w:rsidRPr="00851C25" w:rsidRDefault="00851C25" w:rsidP="00851C25">
      <w:pPr>
        <w:jc w:val="both"/>
        <w:rPr>
          <w:rFonts w:ascii="Arial" w:hAnsi="Arial" w:cs="Arial"/>
          <w:sz w:val="24"/>
          <w:szCs w:val="24"/>
        </w:rPr>
      </w:pPr>
      <w:r w:rsidRPr="00851C25">
        <w:rPr>
          <w:rFonts w:ascii="Arial" w:hAnsi="Arial" w:cs="Arial"/>
          <w:sz w:val="24"/>
          <w:szCs w:val="24"/>
        </w:rPr>
        <w:t>Dentro del rubro 8 que incluye Participaciones, Aportaciones y Convenios, se modificó el nombre a 8. Participaciones, Aportaciones, Convenios, Incentivos Derivados de la Colaboración Fiscal y Fondos Distintos de Aportaciones, donde se adicionaron los rubros 8.4 y 8.5 Incentivos Derivados de la Colaboración Fiscal y los Fondos Distintos de Aportaciones, respectivamente.</w:t>
      </w:r>
    </w:p>
    <w:p w:rsidR="00851C25" w:rsidRPr="00851C25" w:rsidRDefault="00851C25" w:rsidP="00851C25">
      <w:pPr>
        <w:jc w:val="both"/>
        <w:rPr>
          <w:rFonts w:ascii="Arial" w:hAnsi="Arial" w:cs="Arial"/>
          <w:sz w:val="24"/>
          <w:szCs w:val="24"/>
        </w:rPr>
      </w:pPr>
    </w:p>
    <w:p w:rsidR="00851C25" w:rsidRPr="00851C25" w:rsidRDefault="00851C25" w:rsidP="00851C25">
      <w:pPr>
        <w:jc w:val="both"/>
        <w:rPr>
          <w:rFonts w:ascii="Arial" w:hAnsi="Arial" w:cs="Arial"/>
          <w:sz w:val="24"/>
          <w:szCs w:val="24"/>
        </w:rPr>
      </w:pPr>
      <w:r w:rsidRPr="00851C25">
        <w:rPr>
          <w:rFonts w:ascii="Arial" w:hAnsi="Arial" w:cs="Arial"/>
          <w:sz w:val="24"/>
          <w:szCs w:val="24"/>
        </w:rPr>
        <w:t>Los Incentivos Derivados de la Colaboración Fiscal incluyen los Incentivos Reintegrados por la TESOFE y los Ingresos Federales Coordinados, los cuales se encontraban en el rubro 6. Aprovechamientos.</w:t>
      </w:r>
    </w:p>
    <w:p w:rsidR="00851C25" w:rsidRPr="00851C25" w:rsidRDefault="00851C25" w:rsidP="00851C25">
      <w:pPr>
        <w:jc w:val="both"/>
        <w:rPr>
          <w:rFonts w:ascii="Arial" w:hAnsi="Arial" w:cs="Arial"/>
          <w:sz w:val="24"/>
          <w:szCs w:val="24"/>
        </w:rPr>
      </w:pPr>
    </w:p>
    <w:p w:rsidR="00851C25" w:rsidRPr="00851C25" w:rsidRDefault="00851C25" w:rsidP="00851C25">
      <w:pPr>
        <w:rPr>
          <w:rFonts w:ascii="Arial" w:hAnsi="Arial" w:cs="Arial"/>
          <w:sz w:val="24"/>
          <w:szCs w:val="24"/>
        </w:rPr>
      </w:pPr>
    </w:p>
    <w:p w:rsidR="00851C25" w:rsidRPr="00851C25" w:rsidRDefault="001D135C" w:rsidP="00851C25">
      <w:pPr>
        <w:rPr>
          <w:rFonts w:ascii="Arial" w:hAnsi="Arial" w:cs="Arial"/>
          <w:sz w:val="24"/>
          <w:szCs w:val="24"/>
        </w:rPr>
      </w:pPr>
      <w:r>
        <w:rPr>
          <w:rFonts w:ascii="Arial" w:hAnsi="Arial" w:cs="Arial"/>
          <w:noProof/>
          <w:sz w:val="24"/>
          <w:szCs w:val="24"/>
        </w:rPr>
        <w:drawing>
          <wp:anchor distT="0" distB="0" distL="114300" distR="114300" simplePos="0" relativeHeight="251660288" behindDoc="0" locked="0" layoutInCell="1" allowOverlap="1">
            <wp:simplePos x="0" y="0"/>
            <wp:positionH relativeFrom="column">
              <wp:posOffset>-3810</wp:posOffset>
            </wp:positionH>
            <wp:positionV relativeFrom="paragraph">
              <wp:posOffset>19050</wp:posOffset>
            </wp:positionV>
            <wp:extent cx="5650230" cy="1375410"/>
            <wp:effectExtent l="19050" t="0" r="7620" b="0"/>
            <wp:wrapSquare wrapText="bothSides"/>
            <wp:docPr id="31"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23" cstate="print"/>
                    <a:srcRect/>
                    <a:stretch>
                      <a:fillRect/>
                    </a:stretch>
                  </pic:blipFill>
                  <pic:spPr bwMode="auto">
                    <a:xfrm>
                      <a:off x="0" y="0"/>
                      <a:ext cx="5650230" cy="1375410"/>
                    </a:xfrm>
                    <a:prstGeom prst="rect">
                      <a:avLst/>
                    </a:prstGeom>
                    <a:noFill/>
                    <a:ln w="9525">
                      <a:noFill/>
                      <a:miter lim="800000"/>
                      <a:headEnd/>
                      <a:tailEnd/>
                    </a:ln>
                  </pic:spPr>
                </pic:pic>
              </a:graphicData>
            </a:graphic>
          </wp:anchor>
        </w:drawing>
      </w:r>
    </w:p>
    <w:p w:rsidR="001D135C" w:rsidRDefault="001D135C" w:rsidP="00851C25">
      <w:pPr>
        <w:jc w:val="both"/>
        <w:rPr>
          <w:rFonts w:ascii="Arial" w:hAnsi="Arial" w:cs="Arial"/>
          <w:sz w:val="24"/>
          <w:szCs w:val="24"/>
        </w:rPr>
      </w:pPr>
    </w:p>
    <w:p w:rsidR="001D135C" w:rsidRDefault="001D135C" w:rsidP="00851C25">
      <w:pPr>
        <w:jc w:val="both"/>
        <w:rPr>
          <w:rFonts w:ascii="Arial" w:hAnsi="Arial" w:cs="Arial"/>
          <w:sz w:val="24"/>
          <w:szCs w:val="24"/>
        </w:rPr>
      </w:pPr>
    </w:p>
    <w:p w:rsidR="001D135C" w:rsidRDefault="001D135C" w:rsidP="00851C25">
      <w:pPr>
        <w:jc w:val="both"/>
        <w:rPr>
          <w:rFonts w:ascii="Arial" w:hAnsi="Arial" w:cs="Arial"/>
          <w:sz w:val="24"/>
          <w:szCs w:val="24"/>
        </w:rPr>
      </w:pPr>
    </w:p>
    <w:p w:rsidR="001D135C" w:rsidRDefault="001D135C" w:rsidP="00851C25">
      <w:pPr>
        <w:jc w:val="both"/>
        <w:rPr>
          <w:rFonts w:ascii="Arial" w:hAnsi="Arial" w:cs="Arial"/>
          <w:sz w:val="24"/>
          <w:szCs w:val="24"/>
        </w:rPr>
      </w:pPr>
    </w:p>
    <w:p w:rsidR="001D135C" w:rsidRDefault="001D135C" w:rsidP="00851C25">
      <w:pPr>
        <w:jc w:val="both"/>
        <w:rPr>
          <w:rFonts w:ascii="Arial" w:hAnsi="Arial" w:cs="Arial"/>
          <w:sz w:val="24"/>
          <w:szCs w:val="24"/>
        </w:rPr>
      </w:pPr>
    </w:p>
    <w:p w:rsidR="001D135C" w:rsidRDefault="001D135C" w:rsidP="00851C25">
      <w:pPr>
        <w:jc w:val="both"/>
        <w:rPr>
          <w:rFonts w:ascii="Arial" w:hAnsi="Arial" w:cs="Arial"/>
          <w:sz w:val="24"/>
          <w:szCs w:val="24"/>
        </w:rPr>
      </w:pPr>
    </w:p>
    <w:p w:rsidR="00F4454E" w:rsidRDefault="00F4454E" w:rsidP="00851C25">
      <w:pPr>
        <w:jc w:val="both"/>
        <w:rPr>
          <w:rFonts w:ascii="Arial" w:hAnsi="Arial" w:cs="Arial"/>
          <w:sz w:val="24"/>
          <w:szCs w:val="24"/>
        </w:rPr>
      </w:pPr>
    </w:p>
    <w:p w:rsidR="001D135C" w:rsidRDefault="001D135C" w:rsidP="00851C25">
      <w:pPr>
        <w:jc w:val="both"/>
        <w:rPr>
          <w:rFonts w:ascii="Arial" w:hAnsi="Arial" w:cs="Arial"/>
          <w:sz w:val="24"/>
          <w:szCs w:val="24"/>
        </w:rPr>
      </w:pPr>
    </w:p>
    <w:p w:rsidR="00851C25" w:rsidRPr="00851C25" w:rsidRDefault="00851C25" w:rsidP="00851C25">
      <w:pPr>
        <w:jc w:val="both"/>
        <w:rPr>
          <w:rFonts w:ascii="Arial" w:hAnsi="Arial" w:cs="Arial"/>
          <w:sz w:val="24"/>
          <w:szCs w:val="24"/>
        </w:rPr>
      </w:pPr>
      <w:r w:rsidRPr="00851C25">
        <w:rPr>
          <w:rFonts w:ascii="Arial" w:hAnsi="Arial" w:cs="Arial"/>
          <w:sz w:val="24"/>
          <w:szCs w:val="24"/>
        </w:rPr>
        <w:t>Fondos Distintos de Aportaciones, incluye el Fondo para Entidades Federativas y Municipios Productores de Hidrocarburos, el cual se encontraba clasificado dentro del Rubro 9. Transferencias, Asignaciones, Subsidios y Otras Ayudas.</w:t>
      </w:r>
    </w:p>
    <w:p w:rsidR="00851C25" w:rsidRPr="00851C25" w:rsidRDefault="00851C25" w:rsidP="00851C25">
      <w:pPr>
        <w:jc w:val="both"/>
        <w:rPr>
          <w:rFonts w:ascii="Arial" w:hAnsi="Arial" w:cs="Arial"/>
          <w:sz w:val="24"/>
          <w:szCs w:val="24"/>
          <w:lang w:eastAsia="es-MX"/>
        </w:rPr>
      </w:pPr>
    </w:p>
    <w:p w:rsidR="00851C25" w:rsidRPr="00851C25" w:rsidRDefault="001D135C" w:rsidP="00851C25">
      <w:pPr>
        <w:rPr>
          <w:rFonts w:ascii="Arial" w:hAnsi="Arial" w:cs="Arial"/>
          <w:sz w:val="24"/>
          <w:szCs w:val="24"/>
        </w:rPr>
      </w:pPr>
      <w:r>
        <w:rPr>
          <w:rFonts w:ascii="Arial" w:hAnsi="Arial" w:cs="Arial"/>
          <w:noProof/>
          <w:sz w:val="24"/>
          <w:szCs w:val="24"/>
        </w:rPr>
        <w:drawing>
          <wp:anchor distT="0" distB="0" distL="114300" distR="114300" simplePos="0" relativeHeight="251661312" behindDoc="0" locked="0" layoutInCell="1" allowOverlap="1">
            <wp:simplePos x="0" y="0"/>
            <wp:positionH relativeFrom="column">
              <wp:posOffset>-64135</wp:posOffset>
            </wp:positionH>
            <wp:positionV relativeFrom="paragraph">
              <wp:posOffset>38100</wp:posOffset>
            </wp:positionV>
            <wp:extent cx="5665470" cy="1120140"/>
            <wp:effectExtent l="19050" t="0" r="0" b="0"/>
            <wp:wrapSquare wrapText="bothSides"/>
            <wp:docPr id="30"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4" cstate="print"/>
                    <a:srcRect/>
                    <a:stretch>
                      <a:fillRect/>
                    </a:stretch>
                  </pic:blipFill>
                  <pic:spPr bwMode="auto">
                    <a:xfrm>
                      <a:off x="0" y="0"/>
                      <a:ext cx="5665470" cy="1120140"/>
                    </a:xfrm>
                    <a:prstGeom prst="rect">
                      <a:avLst/>
                    </a:prstGeom>
                    <a:noFill/>
                    <a:ln w="9525">
                      <a:noFill/>
                      <a:miter lim="800000"/>
                      <a:headEnd/>
                      <a:tailEnd/>
                    </a:ln>
                  </pic:spPr>
                </pic:pic>
              </a:graphicData>
            </a:graphic>
          </wp:anchor>
        </w:drawing>
      </w:r>
    </w:p>
    <w:p w:rsidR="00851C25" w:rsidRPr="00851C25" w:rsidRDefault="00851C25" w:rsidP="00851C25">
      <w:pPr>
        <w:rPr>
          <w:rFonts w:ascii="Arial" w:hAnsi="Arial" w:cs="Arial"/>
          <w:sz w:val="24"/>
          <w:szCs w:val="24"/>
        </w:rPr>
      </w:pPr>
      <w:r w:rsidRPr="00851C25">
        <w:rPr>
          <w:rFonts w:ascii="Arial" w:hAnsi="Arial" w:cs="Arial"/>
          <w:sz w:val="24"/>
          <w:szCs w:val="24"/>
        </w:rPr>
        <w:lastRenderedPageBreak/>
        <w:t>El rubro de Convenios, cambian su clasificación a tres grandes rubros 8.3.1, 8.3.2 y 8.3.3, tal y como se muestra a continuación:</w:t>
      </w:r>
    </w:p>
    <w:p w:rsidR="00851C25" w:rsidRPr="00851C25" w:rsidRDefault="00851C25" w:rsidP="00851C25">
      <w:pPr>
        <w:rPr>
          <w:rFonts w:ascii="Arial" w:hAnsi="Arial" w:cs="Arial"/>
          <w:sz w:val="24"/>
          <w:szCs w:val="24"/>
          <w:lang w:eastAsia="es-MX"/>
        </w:rPr>
      </w:pPr>
      <w:r>
        <w:rPr>
          <w:rFonts w:ascii="Arial" w:hAnsi="Arial" w:cs="Arial"/>
          <w:noProof/>
          <w:sz w:val="24"/>
          <w:szCs w:val="24"/>
        </w:rPr>
        <w:drawing>
          <wp:anchor distT="0" distB="0" distL="114300" distR="114300" simplePos="0" relativeHeight="251666432" behindDoc="0" locked="0" layoutInCell="1" allowOverlap="1">
            <wp:simplePos x="0" y="0"/>
            <wp:positionH relativeFrom="column">
              <wp:posOffset>-73025</wp:posOffset>
            </wp:positionH>
            <wp:positionV relativeFrom="paragraph">
              <wp:posOffset>146050</wp:posOffset>
            </wp:positionV>
            <wp:extent cx="5674360" cy="965835"/>
            <wp:effectExtent l="19050" t="0" r="2540" b="0"/>
            <wp:wrapSquare wrapText="bothSides"/>
            <wp:docPr id="29"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25" cstate="print"/>
                    <a:srcRect/>
                    <a:stretch>
                      <a:fillRect/>
                    </a:stretch>
                  </pic:blipFill>
                  <pic:spPr bwMode="auto">
                    <a:xfrm>
                      <a:off x="0" y="0"/>
                      <a:ext cx="5674360" cy="965835"/>
                    </a:xfrm>
                    <a:prstGeom prst="rect">
                      <a:avLst/>
                    </a:prstGeom>
                    <a:noFill/>
                    <a:ln w="9525">
                      <a:noFill/>
                      <a:miter lim="800000"/>
                      <a:headEnd/>
                      <a:tailEnd/>
                    </a:ln>
                  </pic:spPr>
                </pic:pic>
              </a:graphicData>
            </a:graphic>
          </wp:anchor>
        </w:drawing>
      </w:r>
    </w:p>
    <w:p w:rsidR="00851C25" w:rsidRPr="00851C25" w:rsidRDefault="00851C25" w:rsidP="00851C25">
      <w:pPr>
        <w:rPr>
          <w:rFonts w:ascii="Arial" w:hAnsi="Arial" w:cs="Arial"/>
          <w:sz w:val="24"/>
          <w:szCs w:val="24"/>
        </w:rPr>
      </w:pPr>
    </w:p>
    <w:p w:rsidR="00851C25" w:rsidRPr="00851C25" w:rsidRDefault="00851C25" w:rsidP="00851C25">
      <w:pPr>
        <w:rPr>
          <w:rFonts w:ascii="Arial" w:hAnsi="Arial" w:cs="Arial"/>
          <w:sz w:val="24"/>
          <w:szCs w:val="24"/>
        </w:rPr>
      </w:pPr>
    </w:p>
    <w:p w:rsidR="00851C25" w:rsidRPr="00851C25" w:rsidRDefault="00851C25" w:rsidP="00851C25">
      <w:pPr>
        <w:rPr>
          <w:rFonts w:ascii="Arial" w:hAnsi="Arial" w:cs="Arial"/>
          <w:sz w:val="24"/>
          <w:szCs w:val="24"/>
        </w:rPr>
      </w:pPr>
    </w:p>
    <w:p w:rsidR="00851C25" w:rsidRPr="00851C25" w:rsidRDefault="00851C25" w:rsidP="00851C25">
      <w:pPr>
        <w:rPr>
          <w:rFonts w:ascii="Arial" w:hAnsi="Arial" w:cs="Arial"/>
          <w:sz w:val="24"/>
          <w:szCs w:val="24"/>
        </w:rPr>
      </w:pPr>
    </w:p>
    <w:p w:rsidR="00851C25" w:rsidRPr="00851C25" w:rsidRDefault="00851C25" w:rsidP="00851C25">
      <w:pPr>
        <w:rPr>
          <w:rFonts w:ascii="Arial" w:hAnsi="Arial" w:cs="Arial"/>
          <w:sz w:val="24"/>
          <w:szCs w:val="24"/>
        </w:rPr>
      </w:pPr>
    </w:p>
    <w:p w:rsidR="00851C25" w:rsidRPr="00851C25" w:rsidRDefault="00851C25" w:rsidP="00851C25">
      <w:pPr>
        <w:rPr>
          <w:rFonts w:ascii="Arial" w:hAnsi="Arial" w:cs="Arial"/>
          <w:sz w:val="24"/>
          <w:szCs w:val="24"/>
        </w:rPr>
      </w:pPr>
    </w:p>
    <w:p w:rsidR="00851C25" w:rsidRPr="00851C25" w:rsidRDefault="00851C25" w:rsidP="00851C25">
      <w:pPr>
        <w:rPr>
          <w:rFonts w:ascii="Arial" w:hAnsi="Arial" w:cs="Arial"/>
          <w:sz w:val="24"/>
          <w:szCs w:val="24"/>
        </w:rPr>
      </w:pPr>
    </w:p>
    <w:p w:rsidR="00851C25" w:rsidRPr="00851C25" w:rsidRDefault="00851C25" w:rsidP="00851C25">
      <w:pPr>
        <w:jc w:val="both"/>
        <w:rPr>
          <w:rFonts w:ascii="Arial" w:hAnsi="Arial" w:cs="Arial"/>
          <w:sz w:val="24"/>
          <w:szCs w:val="24"/>
        </w:rPr>
      </w:pPr>
      <w:r w:rsidRPr="00851C25">
        <w:rPr>
          <w:rFonts w:ascii="Arial" w:hAnsi="Arial" w:cs="Arial"/>
          <w:sz w:val="24"/>
          <w:szCs w:val="24"/>
        </w:rPr>
        <w:t>De igual manera dentro del rubro 9. Transferencias, Asignaciones, Subsidios y Otras Ayudas se modificó el nombre a 9. Transferencias, Asignaciones, Subsidios y Subvenciones, y Pensiones y Jubilaciones, en el cual se derogó la clasificación 9.2, 9.4 y 9.6 y se adicionó la clasificación 9.7 Transferencias del Fondo Mexicano del Petróleo para la Estabilización y Desarrollo, donde se registrarán los ingresos que se reciban por las transferencias de dicho fondo.</w:t>
      </w:r>
    </w:p>
    <w:p w:rsidR="00851C25" w:rsidRPr="00851C25" w:rsidRDefault="00851C25" w:rsidP="00851C25">
      <w:pPr>
        <w:rPr>
          <w:rFonts w:ascii="Arial" w:hAnsi="Arial" w:cs="Arial"/>
          <w:b/>
          <w:sz w:val="24"/>
          <w:szCs w:val="24"/>
        </w:rPr>
      </w:pPr>
      <w:r>
        <w:rPr>
          <w:rFonts w:ascii="Arial" w:hAnsi="Arial" w:cs="Arial"/>
          <w:noProof/>
          <w:sz w:val="24"/>
          <w:szCs w:val="24"/>
        </w:rPr>
        <w:drawing>
          <wp:anchor distT="0" distB="0" distL="114300" distR="114300" simplePos="0" relativeHeight="251662336" behindDoc="0" locked="0" layoutInCell="1" allowOverlap="1">
            <wp:simplePos x="0" y="0"/>
            <wp:positionH relativeFrom="column">
              <wp:posOffset>-64135</wp:posOffset>
            </wp:positionH>
            <wp:positionV relativeFrom="paragraph">
              <wp:posOffset>162560</wp:posOffset>
            </wp:positionV>
            <wp:extent cx="5708650" cy="1673225"/>
            <wp:effectExtent l="19050" t="0" r="6350" b="0"/>
            <wp:wrapSquare wrapText="bothSides"/>
            <wp:docPr id="28"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26" cstate="print"/>
                    <a:srcRect/>
                    <a:stretch>
                      <a:fillRect/>
                    </a:stretch>
                  </pic:blipFill>
                  <pic:spPr bwMode="auto">
                    <a:xfrm>
                      <a:off x="0" y="0"/>
                      <a:ext cx="5708650" cy="1673225"/>
                    </a:xfrm>
                    <a:prstGeom prst="rect">
                      <a:avLst/>
                    </a:prstGeom>
                    <a:noFill/>
                    <a:ln w="9525">
                      <a:noFill/>
                      <a:miter lim="800000"/>
                      <a:headEnd/>
                      <a:tailEnd/>
                    </a:ln>
                  </pic:spPr>
                </pic:pic>
              </a:graphicData>
            </a:graphic>
          </wp:anchor>
        </w:drawing>
      </w:r>
    </w:p>
    <w:p w:rsidR="00851C25" w:rsidRPr="00851C25" w:rsidRDefault="00851C25" w:rsidP="00851C25">
      <w:pPr>
        <w:rPr>
          <w:rFonts w:ascii="Arial" w:hAnsi="Arial" w:cs="Arial"/>
          <w:sz w:val="24"/>
          <w:szCs w:val="24"/>
        </w:rPr>
      </w:pPr>
    </w:p>
    <w:p w:rsidR="00851C25" w:rsidRPr="00851C25" w:rsidRDefault="00851C25" w:rsidP="00851C25">
      <w:pPr>
        <w:rPr>
          <w:rFonts w:ascii="Arial" w:hAnsi="Arial" w:cs="Arial"/>
          <w:sz w:val="24"/>
          <w:szCs w:val="24"/>
        </w:rPr>
      </w:pPr>
    </w:p>
    <w:p w:rsidR="00851C25" w:rsidRPr="00851C25" w:rsidRDefault="00851C25" w:rsidP="00851C25">
      <w:pPr>
        <w:rPr>
          <w:rFonts w:ascii="Arial" w:hAnsi="Arial" w:cs="Arial"/>
          <w:sz w:val="24"/>
          <w:szCs w:val="24"/>
        </w:rPr>
      </w:pPr>
    </w:p>
    <w:p w:rsidR="00851C25" w:rsidRPr="00851C25" w:rsidRDefault="00851C25" w:rsidP="00851C25">
      <w:pPr>
        <w:rPr>
          <w:rFonts w:ascii="Arial" w:hAnsi="Arial" w:cs="Arial"/>
          <w:sz w:val="24"/>
          <w:szCs w:val="24"/>
        </w:rPr>
      </w:pPr>
    </w:p>
    <w:p w:rsidR="00851C25" w:rsidRPr="00851C25" w:rsidRDefault="00851C25" w:rsidP="00851C25">
      <w:pPr>
        <w:rPr>
          <w:rFonts w:ascii="Arial" w:hAnsi="Arial" w:cs="Arial"/>
          <w:sz w:val="24"/>
          <w:szCs w:val="24"/>
        </w:rPr>
      </w:pPr>
    </w:p>
    <w:p w:rsidR="00851C25" w:rsidRPr="00851C25" w:rsidRDefault="00851C25" w:rsidP="00851C25">
      <w:pPr>
        <w:rPr>
          <w:rFonts w:ascii="Arial" w:hAnsi="Arial" w:cs="Arial"/>
          <w:sz w:val="24"/>
          <w:szCs w:val="24"/>
        </w:rPr>
      </w:pPr>
    </w:p>
    <w:p w:rsidR="00851C25" w:rsidRPr="00851C25" w:rsidRDefault="00851C25" w:rsidP="00851C25">
      <w:pPr>
        <w:rPr>
          <w:rFonts w:ascii="Arial" w:hAnsi="Arial" w:cs="Arial"/>
          <w:sz w:val="24"/>
          <w:szCs w:val="24"/>
        </w:rPr>
      </w:pPr>
    </w:p>
    <w:p w:rsidR="00851C25" w:rsidRPr="00851C25" w:rsidRDefault="00851C25" w:rsidP="00851C25">
      <w:pPr>
        <w:rPr>
          <w:rFonts w:ascii="Arial" w:hAnsi="Arial" w:cs="Arial"/>
          <w:sz w:val="24"/>
          <w:szCs w:val="24"/>
        </w:rPr>
      </w:pPr>
    </w:p>
    <w:p w:rsidR="00851C25" w:rsidRPr="00851C25" w:rsidRDefault="00851C25" w:rsidP="00851C25">
      <w:pPr>
        <w:rPr>
          <w:rFonts w:ascii="Arial" w:hAnsi="Arial" w:cs="Arial"/>
          <w:sz w:val="24"/>
          <w:szCs w:val="24"/>
        </w:rPr>
      </w:pPr>
    </w:p>
    <w:p w:rsidR="00851C25" w:rsidRPr="00851C25" w:rsidRDefault="00851C25" w:rsidP="00851C25">
      <w:pPr>
        <w:rPr>
          <w:rFonts w:ascii="Arial" w:hAnsi="Arial" w:cs="Arial"/>
          <w:sz w:val="24"/>
          <w:szCs w:val="24"/>
        </w:rPr>
      </w:pPr>
    </w:p>
    <w:p w:rsidR="00851C25" w:rsidRPr="00851C25" w:rsidRDefault="00851C25" w:rsidP="00851C25">
      <w:pPr>
        <w:jc w:val="both"/>
        <w:rPr>
          <w:rFonts w:ascii="Arial" w:hAnsi="Arial" w:cs="Arial"/>
          <w:sz w:val="24"/>
          <w:szCs w:val="24"/>
        </w:rPr>
      </w:pPr>
      <w:r w:rsidRPr="00851C25">
        <w:rPr>
          <w:rFonts w:ascii="Arial" w:hAnsi="Arial" w:cs="Arial"/>
          <w:sz w:val="24"/>
          <w:szCs w:val="24"/>
        </w:rPr>
        <w:t xml:space="preserve">En los Ingresos Derivados de Financiamiento, se adicionaron los clasificadores 01 Endeudamiento Interno, 02 Endeudamiento Externo y 03 Financiamiento Interno. </w:t>
      </w:r>
    </w:p>
    <w:p w:rsidR="00851C25" w:rsidRPr="00851C25" w:rsidRDefault="00851C25" w:rsidP="00851C25">
      <w:pPr>
        <w:autoSpaceDE w:val="0"/>
        <w:autoSpaceDN w:val="0"/>
        <w:adjustRightInd w:val="0"/>
        <w:ind w:right="-232"/>
        <w:rPr>
          <w:rFonts w:ascii="Arial" w:hAnsi="Arial" w:cs="Arial"/>
          <w:b/>
          <w:sz w:val="24"/>
          <w:szCs w:val="24"/>
        </w:rPr>
      </w:pPr>
      <w:r>
        <w:rPr>
          <w:rFonts w:ascii="Arial" w:hAnsi="Arial" w:cs="Arial"/>
          <w:noProof/>
          <w:sz w:val="24"/>
          <w:szCs w:val="24"/>
        </w:rPr>
        <w:drawing>
          <wp:anchor distT="0" distB="0" distL="114300" distR="114300" simplePos="0" relativeHeight="251665408" behindDoc="0" locked="0" layoutInCell="1" allowOverlap="1">
            <wp:simplePos x="0" y="0"/>
            <wp:positionH relativeFrom="column">
              <wp:posOffset>-3810</wp:posOffset>
            </wp:positionH>
            <wp:positionV relativeFrom="paragraph">
              <wp:posOffset>127635</wp:posOffset>
            </wp:positionV>
            <wp:extent cx="5716905" cy="911860"/>
            <wp:effectExtent l="19050" t="0" r="0" b="0"/>
            <wp:wrapSquare wrapText="bothSides"/>
            <wp:docPr id="27"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7" cstate="print"/>
                    <a:srcRect/>
                    <a:stretch>
                      <a:fillRect/>
                    </a:stretch>
                  </pic:blipFill>
                  <pic:spPr bwMode="auto">
                    <a:xfrm>
                      <a:off x="0" y="0"/>
                      <a:ext cx="5716905" cy="911860"/>
                    </a:xfrm>
                    <a:prstGeom prst="rect">
                      <a:avLst/>
                    </a:prstGeom>
                    <a:noFill/>
                    <a:ln w="9525">
                      <a:noFill/>
                      <a:miter lim="800000"/>
                      <a:headEnd/>
                      <a:tailEnd/>
                    </a:ln>
                  </pic:spPr>
                </pic:pic>
              </a:graphicData>
            </a:graphic>
          </wp:anchor>
        </w:drawing>
      </w:r>
    </w:p>
    <w:p w:rsidR="008217B3" w:rsidRDefault="008217B3" w:rsidP="00851C25">
      <w:pPr>
        <w:ind w:right="-232"/>
        <w:jc w:val="both"/>
        <w:rPr>
          <w:rFonts w:ascii="Arial" w:hAnsi="Arial" w:cs="Arial"/>
          <w:sz w:val="24"/>
          <w:szCs w:val="24"/>
          <w:lang w:val="es-MX" w:eastAsia="es-MX"/>
        </w:rPr>
      </w:pPr>
    </w:p>
    <w:p w:rsidR="008217B3" w:rsidRDefault="008217B3" w:rsidP="00851C25">
      <w:pPr>
        <w:ind w:right="-232"/>
        <w:jc w:val="both"/>
        <w:rPr>
          <w:rFonts w:ascii="Arial" w:hAnsi="Arial" w:cs="Arial"/>
          <w:sz w:val="24"/>
          <w:szCs w:val="24"/>
          <w:lang w:val="es-MX" w:eastAsia="es-MX"/>
        </w:rPr>
      </w:pPr>
    </w:p>
    <w:p w:rsidR="008217B3" w:rsidRDefault="008217B3" w:rsidP="00851C25">
      <w:pPr>
        <w:ind w:right="-232"/>
        <w:jc w:val="both"/>
        <w:rPr>
          <w:rFonts w:ascii="Arial" w:hAnsi="Arial" w:cs="Arial"/>
          <w:sz w:val="24"/>
          <w:szCs w:val="24"/>
          <w:lang w:val="es-MX" w:eastAsia="es-MX"/>
        </w:rPr>
      </w:pPr>
    </w:p>
    <w:p w:rsidR="008217B3" w:rsidRDefault="008217B3" w:rsidP="00851C25">
      <w:pPr>
        <w:ind w:right="-232"/>
        <w:jc w:val="both"/>
        <w:rPr>
          <w:rFonts w:ascii="Arial" w:hAnsi="Arial" w:cs="Arial"/>
          <w:sz w:val="24"/>
          <w:szCs w:val="24"/>
          <w:lang w:val="es-MX" w:eastAsia="es-MX"/>
        </w:rPr>
      </w:pPr>
    </w:p>
    <w:p w:rsidR="008217B3" w:rsidRDefault="008217B3" w:rsidP="00851C25">
      <w:pPr>
        <w:ind w:right="-232"/>
        <w:jc w:val="both"/>
        <w:rPr>
          <w:rFonts w:ascii="Arial" w:hAnsi="Arial" w:cs="Arial"/>
          <w:sz w:val="24"/>
          <w:szCs w:val="24"/>
          <w:lang w:val="es-MX" w:eastAsia="es-MX"/>
        </w:rPr>
      </w:pPr>
    </w:p>
    <w:p w:rsidR="008217B3" w:rsidRDefault="008217B3" w:rsidP="00851C25">
      <w:pPr>
        <w:ind w:right="-232"/>
        <w:jc w:val="both"/>
        <w:rPr>
          <w:rFonts w:ascii="Arial" w:hAnsi="Arial" w:cs="Arial"/>
          <w:sz w:val="24"/>
          <w:szCs w:val="24"/>
          <w:lang w:val="es-MX" w:eastAsia="es-MX"/>
        </w:rPr>
      </w:pPr>
    </w:p>
    <w:p w:rsidR="00851C25" w:rsidRPr="00851C25" w:rsidRDefault="00851C25" w:rsidP="00851C25">
      <w:pPr>
        <w:ind w:right="-232"/>
        <w:jc w:val="both"/>
        <w:rPr>
          <w:rFonts w:ascii="Arial" w:hAnsi="Arial" w:cs="Arial"/>
          <w:sz w:val="24"/>
          <w:szCs w:val="24"/>
          <w:lang w:val="es-MX" w:eastAsia="es-MX"/>
        </w:rPr>
      </w:pPr>
      <w:r w:rsidRPr="00851C25">
        <w:rPr>
          <w:rFonts w:ascii="Arial" w:hAnsi="Arial" w:cs="Arial"/>
          <w:sz w:val="24"/>
          <w:szCs w:val="24"/>
          <w:lang w:val="es-MX" w:eastAsia="es-MX"/>
        </w:rPr>
        <w:t>A continuación se detallan los rubros y conceptos que integran la Ley en cuestión y las acciones de fortalecimiento de ingresos propuestas:</w:t>
      </w:r>
    </w:p>
    <w:p w:rsidR="00851C25" w:rsidRPr="00851C25" w:rsidRDefault="00851C25" w:rsidP="00851C25">
      <w:pPr>
        <w:ind w:right="-232"/>
        <w:rPr>
          <w:rFonts w:ascii="Arial" w:hAnsi="Arial" w:cs="Arial"/>
          <w:sz w:val="24"/>
          <w:szCs w:val="24"/>
          <w:lang w:val="es-MX"/>
        </w:rPr>
      </w:pPr>
    </w:p>
    <w:p w:rsidR="00851C25" w:rsidRPr="00851C25" w:rsidRDefault="00851C25" w:rsidP="00851C25">
      <w:pPr>
        <w:ind w:right="-232"/>
        <w:rPr>
          <w:rFonts w:ascii="Arial" w:hAnsi="Arial" w:cs="Arial"/>
          <w:b/>
          <w:sz w:val="24"/>
          <w:szCs w:val="24"/>
          <w:lang w:val="es-MX"/>
        </w:rPr>
      </w:pPr>
      <w:r w:rsidRPr="00851C25">
        <w:rPr>
          <w:rFonts w:ascii="Arial" w:hAnsi="Arial" w:cs="Arial"/>
          <w:b/>
          <w:sz w:val="24"/>
          <w:szCs w:val="24"/>
          <w:lang w:val="es-MX"/>
        </w:rPr>
        <w:t>Ingresos Estatales</w:t>
      </w:r>
    </w:p>
    <w:p w:rsidR="00851C25" w:rsidRPr="00851C25" w:rsidRDefault="00851C25" w:rsidP="00851C25">
      <w:pPr>
        <w:ind w:right="-232"/>
        <w:rPr>
          <w:rFonts w:ascii="Arial" w:hAnsi="Arial" w:cs="Arial"/>
          <w:b/>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Son recursos provenientes de la recaudación propia del Estado obtenida durante un ejercicio fiscal, por los conceptos comprendidos en la Ley de Hacienda del Estado vigente, cuyo objetivo principal es financiar los servicios y obras públicas que requiere la población; así como, los gastos de operación y administrativos generados por las dependencias, órganos desconcentrados, entidades y cualquier otro ente análogo de la Administración Pública Estatal.</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 xml:space="preserve">Esta recaudación está comprendida por los rubros de: Impuestos, Derechos, Productos y Aprovechamientos, siendo los más representativos los dos primeros del orden; ya que son tomados en consideración para el cálculo de los coeficientes de las Participaciones Federales de la entidad. </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Los</w:t>
      </w:r>
      <w:r w:rsidRPr="00851C25">
        <w:rPr>
          <w:rFonts w:ascii="Arial" w:hAnsi="Arial" w:cs="Arial"/>
          <w:b/>
          <w:sz w:val="24"/>
          <w:szCs w:val="24"/>
          <w:lang w:val="es-MX"/>
        </w:rPr>
        <w:t xml:space="preserve"> Impuestos</w:t>
      </w:r>
      <w:r w:rsidRPr="00851C25">
        <w:rPr>
          <w:rFonts w:ascii="Arial" w:hAnsi="Arial" w:cs="Arial"/>
          <w:sz w:val="24"/>
          <w:szCs w:val="24"/>
          <w:lang w:val="es-MX"/>
        </w:rPr>
        <w:t xml:space="preserve"> son las contribuciones establecidas en Ley que deben pagar las personas físicas y jurídicas colectivas, que se encuentren en la situación jurídica o de hecho previstos por la misma. El principal concepto de recaudación es: Impuesto sobre Nóminas (ISN); el cual representa el </w:t>
      </w:r>
      <w:r w:rsidRPr="00851C25">
        <w:rPr>
          <w:rFonts w:ascii="Arial" w:hAnsi="Arial" w:cs="Arial"/>
          <w:b/>
          <w:sz w:val="24"/>
          <w:szCs w:val="24"/>
          <w:lang w:val="es-MX"/>
        </w:rPr>
        <w:t xml:space="preserve">89.97 por ciento </w:t>
      </w:r>
      <w:r w:rsidRPr="00851C25">
        <w:rPr>
          <w:rFonts w:ascii="Arial" w:hAnsi="Arial" w:cs="Arial"/>
          <w:sz w:val="24"/>
          <w:szCs w:val="24"/>
          <w:lang w:val="es-MX"/>
        </w:rPr>
        <w:t xml:space="preserve">de este rubro. De manera global, el rubro de impuestos constituye un </w:t>
      </w:r>
      <w:r w:rsidRPr="00851C25">
        <w:rPr>
          <w:rFonts w:ascii="Arial" w:hAnsi="Arial" w:cs="Arial"/>
          <w:b/>
          <w:sz w:val="24"/>
          <w:szCs w:val="24"/>
          <w:lang w:val="es-MX"/>
        </w:rPr>
        <w:t>57.90 por ciento</w:t>
      </w:r>
      <w:r w:rsidRPr="00851C25">
        <w:rPr>
          <w:rFonts w:ascii="Arial" w:hAnsi="Arial" w:cs="Arial"/>
          <w:sz w:val="24"/>
          <w:szCs w:val="24"/>
          <w:lang w:val="es-MX"/>
        </w:rPr>
        <w:t xml:space="preserve"> del total de ingresos estatales estimados en esta Ley.</w:t>
      </w:r>
    </w:p>
    <w:p w:rsidR="00851C25" w:rsidRPr="00851C25" w:rsidRDefault="00851C25" w:rsidP="00851C25">
      <w:pPr>
        <w:ind w:right="-232"/>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 xml:space="preserve">A efecto de lograr mejores resultados en la recaudación de impuestos, se continuará realizando programas de fiscalización, vigilancia, depuración de padrones y requerimiento de obligaciones a contribuyentes omisos y morosos en los impuestos estatales y/o federales, a los que le compete su cobro al Estado. </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De igual forma, permanecerán las acciones que coadyuvarán a la obtención de las metas fijadas en los Programas derivados del Convenio de Colaboración Administrativa en Materia Fiscal Federal, firmado con el Servicio de Administración Tributaria (SAT) de fecha 18 de agosto del 2015, publicado en el Diario Oficial de la Federación, tales como: Programa de Control de Obligaciones, Programa de Multas Administrativas Federales no Fiscales, Programa del Régimen de Incorporación Fiscal (RIF) y Programa Operativo Anual de Auditorías Fiscales Federales, los cuales generan al Estado, incentivos económicos que impactan positivamente los ingresos de la hacienda estatal.</w:t>
      </w:r>
    </w:p>
    <w:p w:rsidR="00851C25" w:rsidRPr="00851C25" w:rsidRDefault="00851C25" w:rsidP="00851C25">
      <w:pPr>
        <w:ind w:right="-232"/>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Asimismo, se reforzará la actividad de vigilancia y cobro coactivo de obligaciones de Impuestos Estatales, tales como: Impuesto sobre Nóminas, mediante acciones conjuntas con otras dependencias e instituciones; Impuesto sobre Hospedaje e Impuesto sobre Honorarios por Actividades Profesionales y Ejercicios Lucrativos no Gravados por la Ley del IVA.</w:t>
      </w:r>
    </w:p>
    <w:p w:rsidR="00851C25" w:rsidRPr="00851C25" w:rsidRDefault="00851C25" w:rsidP="00851C25">
      <w:pPr>
        <w:ind w:right="-232"/>
        <w:jc w:val="both"/>
        <w:rPr>
          <w:rFonts w:ascii="Arial" w:hAnsi="Arial" w:cs="Arial"/>
          <w:b/>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Los</w:t>
      </w:r>
      <w:r w:rsidRPr="00851C25">
        <w:rPr>
          <w:rFonts w:ascii="Arial" w:hAnsi="Arial" w:cs="Arial"/>
          <w:b/>
          <w:sz w:val="24"/>
          <w:szCs w:val="24"/>
          <w:lang w:val="es-MX"/>
        </w:rPr>
        <w:t xml:space="preserve"> Derechos</w:t>
      </w:r>
      <w:r w:rsidRPr="00851C25">
        <w:rPr>
          <w:rFonts w:ascii="Arial" w:hAnsi="Arial" w:cs="Arial"/>
          <w:sz w:val="24"/>
          <w:szCs w:val="24"/>
          <w:lang w:val="es-MX"/>
        </w:rPr>
        <w:t xml:space="preserve"> son las contribuciones establecidas en Ley, por el uso de los bienes del dominio público del Estado, así como por recibir los servicios que éste presta en sus funciones de derecho público, excepto, cuando se presten por organismos descentralizados y órganos desconcentrados cuando, en este último caso se trate de contraprestaciones que no se encuentren previstas en la Ley de Hacienda del Estado. También son Derechos las contribuciones a cargo de los organismos públicos descentralizados por prestar servicios exclusivos del Estado.</w:t>
      </w:r>
    </w:p>
    <w:p w:rsidR="00851C25" w:rsidRPr="00851C25" w:rsidRDefault="00851C25" w:rsidP="00851C25">
      <w:pPr>
        <w:ind w:right="-232"/>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Dentro del rubro de Derechos, los más representativos son los derivados de la prestación de servicios por los Ingresos reportados por las dependencias y órganos desconcentrados, tales como: Servicios ofrecidos por la Secretaría de Seguridad Pública a través de la Policía Auxiliar, Bancaria, Industrial y Comercial; así como, por la Dirección General de la Policía Estatal de Caminos, y los servicios prestados por la Secretaría de Planeación y Finanzas, relacionados con la aplicación de la Ley que Regula la Venta, Distribución y Consumo de Bebidas Alcohólicas en el Estado de Tabasco, por el Registro de Vehículos Particulares y la aplicación de la Ley Registral del Estado de Tabasco.</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Cabe señalar que para el ejercicio fiscal 2019, se continuarán con los beneficios otorgados a los contribuyentes propietarios de vehículos con adeudos del Impuesto Vehicular Estatal y Derecho de Refrendo anual de placas y tarjeta de circulación, consistentes en descuentos del 100% en multas, recargos y gastos de ejecución.</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shd w:val="clear" w:color="auto" w:fill="FFFFFF"/>
        <w:ind w:right="-232"/>
        <w:jc w:val="both"/>
        <w:rPr>
          <w:rFonts w:ascii="Arial" w:hAnsi="Arial" w:cs="Arial"/>
          <w:sz w:val="24"/>
          <w:szCs w:val="24"/>
        </w:rPr>
      </w:pPr>
      <w:r w:rsidRPr="00851C25">
        <w:rPr>
          <w:rFonts w:ascii="Arial" w:hAnsi="Arial" w:cs="Arial"/>
          <w:sz w:val="24"/>
          <w:szCs w:val="24"/>
          <w:lang w:val="es-MX"/>
        </w:rPr>
        <w:t>De igual manera, se refrendan los Programas de regularización y depuración del Registro Estatal de Vehículos, denominado Suspensión Administrativa de Obligaciones Vehiculares (SAOV) y Programa de Regularización de refrendo de placas, tarjeta de circulación y calcomanías de Motocicletas y Motonetas.</w:t>
      </w:r>
    </w:p>
    <w:p w:rsidR="00851C25" w:rsidRPr="00851C25" w:rsidRDefault="00851C25" w:rsidP="00851C25">
      <w:pPr>
        <w:ind w:right="-232"/>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Asimismo, dentro de este rubro, se incluye la recaudación de los Derechos por los servicios que prestan los Organismos Públicos Descentralizados, en sus funciones de derecho público, de conformidad con lo señalado en la Ley de Hacienda del Estado de Tabasco vigente.</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 xml:space="preserve">Cabe señalar que los Derechos representan el </w:t>
      </w:r>
      <w:r w:rsidRPr="00851C25">
        <w:rPr>
          <w:rFonts w:ascii="Arial" w:hAnsi="Arial" w:cs="Arial"/>
          <w:b/>
          <w:sz w:val="24"/>
          <w:szCs w:val="24"/>
          <w:lang w:val="es-MX"/>
        </w:rPr>
        <w:t>36.46 por ciento</w:t>
      </w:r>
      <w:r w:rsidRPr="00851C25">
        <w:rPr>
          <w:rFonts w:ascii="Arial" w:hAnsi="Arial" w:cs="Arial"/>
          <w:sz w:val="24"/>
          <w:szCs w:val="24"/>
          <w:lang w:val="es-MX"/>
        </w:rPr>
        <w:t xml:space="preserve"> dentro de la estimación de los Ingresos Estatales 2019. </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 xml:space="preserve">Además de los rubros anteriores, se obtienen ingresos por </w:t>
      </w:r>
      <w:r w:rsidRPr="00851C25">
        <w:rPr>
          <w:rFonts w:ascii="Arial" w:hAnsi="Arial" w:cs="Arial"/>
          <w:b/>
          <w:sz w:val="24"/>
          <w:szCs w:val="24"/>
          <w:lang w:val="es-MX"/>
        </w:rPr>
        <w:t>Productos</w:t>
      </w:r>
      <w:r w:rsidRPr="00851C25">
        <w:rPr>
          <w:rFonts w:ascii="Arial" w:hAnsi="Arial" w:cs="Arial"/>
          <w:sz w:val="24"/>
          <w:szCs w:val="24"/>
          <w:lang w:val="es-MX"/>
        </w:rPr>
        <w:t>, que de conformidad con lo que señala el artículo 117 de la Ley de Hacienda del Estado, son definidos como los ingresos que la Entidad obtenga por la explotación de sus bienes patrimoniales o por actividades que no correspondan al desarrollo de sus funciones propias de derecho público.</w:t>
      </w:r>
    </w:p>
    <w:p w:rsidR="00851C25" w:rsidRPr="00851C25" w:rsidRDefault="00851C25" w:rsidP="00851C25">
      <w:pPr>
        <w:ind w:left="567" w:right="-232" w:hanging="567"/>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 xml:space="preserve">Este rubro mencionado con anterioridad, significa el </w:t>
      </w:r>
      <w:r w:rsidRPr="00851C25">
        <w:rPr>
          <w:rFonts w:ascii="Arial" w:hAnsi="Arial" w:cs="Arial"/>
          <w:b/>
          <w:sz w:val="24"/>
          <w:szCs w:val="24"/>
          <w:lang w:val="es-MX"/>
        </w:rPr>
        <w:t>3.23 por ciento</w:t>
      </w:r>
      <w:r w:rsidRPr="00851C25">
        <w:rPr>
          <w:rFonts w:ascii="Arial" w:hAnsi="Arial" w:cs="Arial"/>
          <w:sz w:val="24"/>
          <w:szCs w:val="24"/>
          <w:lang w:val="es-MX"/>
        </w:rPr>
        <w:t xml:space="preserve"> de los Ingresos Estatales que se estiman en esta Ley de Ingresos para el ejercicio fiscal 2019.</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 xml:space="preserve">Asimismo, se captan recursos por </w:t>
      </w:r>
      <w:r w:rsidRPr="00851C25">
        <w:rPr>
          <w:rFonts w:ascii="Arial" w:hAnsi="Arial" w:cs="Arial"/>
          <w:b/>
          <w:sz w:val="24"/>
          <w:szCs w:val="24"/>
          <w:lang w:val="es-MX"/>
        </w:rPr>
        <w:t>Aprovechamientos</w:t>
      </w:r>
      <w:r w:rsidRPr="00851C25">
        <w:rPr>
          <w:rFonts w:ascii="Arial" w:hAnsi="Arial" w:cs="Arial"/>
          <w:sz w:val="24"/>
          <w:szCs w:val="24"/>
          <w:lang w:val="es-MX"/>
        </w:rPr>
        <w:t xml:space="preserve"> que comprenden los ingresos que el Estado perciba por concepto de herencias, legados, donaciones, concesiones de contratos, subsidios, cooperaciones, multas, recargos, gastos de ejecución, reintegros, remates, rezagos e indemnizaciones a favor de la hacienda pública estatal; así como, los ingresos de eventos artísticos, culturales, deportivos, ferias, exposiciones y en general, cualquier otro ingreso no clasificado como impuesto, derecho, producto o participaciones.</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 xml:space="preserve">Este rubro de Aprovechamientos constituye un </w:t>
      </w:r>
      <w:r w:rsidRPr="00851C25">
        <w:rPr>
          <w:rFonts w:ascii="Arial" w:hAnsi="Arial" w:cs="Arial"/>
          <w:b/>
          <w:sz w:val="24"/>
          <w:szCs w:val="24"/>
          <w:lang w:val="es-MX"/>
        </w:rPr>
        <w:t>2.41 por ciento</w:t>
      </w:r>
      <w:r w:rsidRPr="00851C25">
        <w:rPr>
          <w:rFonts w:ascii="Arial" w:hAnsi="Arial" w:cs="Arial"/>
          <w:sz w:val="24"/>
          <w:szCs w:val="24"/>
          <w:lang w:val="es-MX"/>
        </w:rPr>
        <w:t xml:space="preserve"> del total de recursos propios estimados en esta Ley. </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 xml:space="preserve">Los Ingresos Estatales estimados a recibir durante el ejercicio fiscal 2019, ascienden a </w:t>
      </w:r>
      <w:r w:rsidRPr="00851C25">
        <w:rPr>
          <w:rFonts w:ascii="Arial" w:hAnsi="Arial" w:cs="Arial"/>
          <w:b/>
          <w:sz w:val="24"/>
          <w:szCs w:val="24"/>
          <w:lang w:val="es-MX"/>
        </w:rPr>
        <w:t>2 mil 800 millones 954 mil 383 pesos,</w:t>
      </w:r>
      <w:r w:rsidRPr="00851C25">
        <w:rPr>
          <w:rFonts w:ascii="Arial" w:hAnsi="Arial" w:cs="Arial"/>
          <w:sz w:val="24"/>
          <w:szCs w:val="24"/>
          <w:lang w:val="es-MX"/>
        </w:rPr>
        <w:t xml:space="preserve"> mismos que se detallan en el artículo 1 de la presente Ley. </w:t>
      </w:r>
    </w:p>
    <w:p w:rsidR="00851C25" w:rsidRPr="00851C25" w:rsidRDefault="00851C25" w:rsidP="00851C25">
      <w:pPr>
        <w:autoSpaceDE w:val="0"/>
        <w:autoSpaceDN w:val="0"/>
        <w:adjustRightInd w:val="0"/>
        <w:ind w:right="-232"/>
        <w:rPr>
          <w:rFonts w:ascii="Arial" w:hAnsi="Arial" w:cs="Arial"/>
          <w:b/>
          <w:sz w:val="24"/>
          <w:szCs w:val="24"/>
          <w:lang w:val="es-MX"/>
        </w:rPr>
      </w:pPr>
    </w:p>
    <w:p w:rsidR="00851C25" w:rsidRPr="00851C25" w:rsidRDefault="00851C25" w:rsidP="00851C25">
      <w:pPr>
        <w:autoSpaceDE w:val="0"/>
        <w:autoSpaceDN w:val="0"/>
        <w:adjustRightInd w:val="0"/>
        <w:ind w:right="-232"/>
        <w:rPr>
          <w:rFonts w:ascii="Arial" w:hAnsi="Arial" w:cs="Arial"/>
          <w:b/>
          <w:sz w:val="24"/>
          <w:szCs w:val="24"/>
        </w:rPr>
      </w:pPr>
      <w:r w:rsidRPr="00851C25">
        <w:rPr>
          <w:rFonts w:ascii="Arial" w:hAnsi="Arial" w:cs="Arial"/>
          <w:b/>
          <w:sz w:val="24"/>
          <w:szCs w:val="24"/>
        </w:rPr>
        <w:t xml:space="preserve">Ingresos Federales </w:t>
      </w:r>
    </w:p>
    <w:p w:rsidR="00851C25" w:rsidRPr="00851C25" w:rsidRDefault="00851C25" w:rsidP="00851C25">
      <w:pPr>
        <w:autoSpaceDE w:val="0"/>
        <w:autoSpaceDN w:val="0"/>
        <w:adjustRightInd w:val="0"/>
        <w:ind w:right="-232"/>
        <w:rPr>
          <w:rFonts w:ascii="Arial" w:hAnsi="Arial" w:cs="Arial"/>
          <w:sz w:val="24"/>
          <w:szCs w:val="24"/>
        </w:rPr>
      </w:pPr>
    </w:p>
    <w:p w:rsidR="00851C25" w:rsidRPr="00851C25" w:rsidRDefault="00851C25" w:rsidP="00851C25">
      <w:pPr>
        <w:autoSpaceDE w:val="0"/>
        <w:autoSpaceDN w:val="0"/>
        <w:adjustRightInd w:val="0"/>
        <w:ind w:right="35"/>
        <w:jc w:val="both"/>
        <w:rPr>
          <w:rFonts w:ascii="Arial" w:hAnsi="Arial" w:cs="Arial"/>
          <w:sz w:val="24"/>
          <w:szCs w:val="24"/>
        </w:rPr>
      </w:pPr>
      <w:r w:rsidRPr="00851C25">
        <w:rPr>
          <w:rFonts w:ascii="Arial" w:hAnsi="Arial" w:cs="Arial"/>
          <w:sz w:val="24"/>
          <w:szCs w:val="24"/>
        </w:rPr>
        <w:t>Los Ingresos Federales son recursos que transfiere la Federación al Estado y estos se clasifican en los siguientes rubros: Participaciones, Aportaciones, Convenios, Incentivos Derivados de la Colaboración Fiscal y Fondos Distintos de Aportaciones; y Transferencias, Asignaciones, Subsidios y Subvenciones, y Pensiones y Jubilaciones, mismos que se desglosan a continuación:</w:t>
      </w:r>
    </w:p>
    <w:p w:rsidR="00851C25" w:rsidRPr="00851C25" w:rsidRDefault="00851C25" w:rsidP="00851C25">
      <w:pPr>
        <w:autoSpaceDE w:val="0"/>
        <w:autoSpaceDN w:val="0"/>
        <w:adjustRightInd w:val="0"/>
        <w:ind w:right="35"/>
        <w:jc w:val="both"/>
        <w:rPr>
          <w:rFonts w:ascii="Arial" w:hAnsi="Arial" w:cs="Arial"/>
          <w:sz w:val="24"/>
          <w:szCs w:val="24"/>
        </w:rPr>
      </w:pPr>
    </w:p>
    <w:p w:rsidR="00851C25" w:rsidRPr="00851C25" w:rsidRDefault="00851C25" w:rsidP="00851C25">
      <w:pPr>
        <w:ind w:right="35"/>
        <w:jc w:val="both"/>
        <w:rPr>
          <w:rFonts w:ascii="Arial" w:hAnsi="Arial" w:cs="Arial"/>
          <w:sz w:val="24"/>
          <w:szCs w:val="24"/>
        </w:rPr>
      </w:pPr>
      <w:r w:rsidRPr="00851C25">
        <w:rPr>
          <w:rFonts w:ascii="Arial" w:hAnsi="Arial" w:cs="Arial"/>
          <w:sz w:val="24"/>
          <w:szCs w:val="24"/>
        </w:rPr>
        <w:t xml:space="preserve">El rubro de </w:t>
      </w:r>
      <w:r w:rsidRPr="00851C25">
        <w:rPr>
          <w:rFonts w:ascii="Arial" w:hAnsi="Arial" w:cs="Arial"/>
          <w:b/>
          <w:sz w:val="24"/>
          <w:szCs w:val="24"/>
        </w:rPr>
        <w:t>Participaciones</w:t>
      </w:r>
      <w:r w:rsidRPr="00851C25">
        <w:rPr>
          <w:rFonts w:ascii="Arial" w:hAnsi="Arial" w:cs="Arial"/>
          <w:sz w:val="24"/>
          <w:szCs w:val="24"/>
        </w:rPr>
        <w:t xml:space="preserve">, transfiere los recursos correspondientes a las Participaciones en Ingresos Federales a los Estados y Municipios, de acuerdo con la Ley de Coordinación Fiscal (LCF) y los Convenios de Adhesión al Sistema Nacional de Coordinación Fiscal y sus anexos; así como, de conformidad con los Convenios de Colaboración Administrativa en Materia Fiscal Federal y sus anexos. Estos recursos son de libre disposición, se establecen en el Capítulo I de la LCF, y se componen de siete fondos. </w:t>
      </w:r>
      <w:r w:rsidRPr="00851C25">
        <w:rPr>
          <w:rFonts w:ascii="Arial" w:hAnsi="Arial" w:cs="Arial"/>
          <w:sz w:val="24"/>
          <w:szCs w:val="24"/>
          <w:lang w:val="es-MX"/>
        </w:rPr>
        <w:t xml:space="preserve">Cabe señalar, que las Participaciones representan el </w:t>
      </w:r>
      <w:r w:rsidRPr="00851C25">
        <w:rPr>
          <w:rFonts w:ascii="Arial" w:hAnsi="Arial" w:cs="Arial"/>
          <w:b/>
          <w:sz w:val="24"/>
          <w:szCs w:val="24"/>
          <w:lang w:val="es-MX"/>
        </w:rPr>
        <w:t>48.98 por ciento</w:t>
      </w:r>
      <w:r w:rsidRPr="00851C25">
        <w:rPr>
          <w:rFonts w:ascii="Arial" w:hAnsi="Arial" w:cs="Arial"/>
          <w:sz w:val="24"/>
          <w:szCs w:val="24"/>
          <w:lang w:val="es-MX"/>
        </w:rPr>
        <w:t xml:space="preserve"> del total de Ingresos Federales presupuestados en la presente Ley.</w:t>
      </w:r>
    </w:p>
    <w:p w:rsidR="00851C25" w:rsidRPr="00851C25" w:rsidRDefault="00851C25" w:rsidP="00851C25">
      <w:pPr>
        <w:shd w:val="clear" w:color="auto" w:fill="FFFFFF"/>
        <w:ind w:right="35"/>
        <w:rPr>
          <w:rFonts w:ascii="Arial" w:hAnsi="Arial" w:cs="Arial"/>
          <w:sz w:val="24"/>
          <w:szCs w:val="24"/>
        </w:rPr>
      </w:pPr>
    </w:p>
    <w:p w:rsidR="00851C25" w:rsidRPr="00851C25" w:rsidRDefault="00851C25" w:rsidP="00851C25">
      <w:pPr>
        <w:shd w:val="clear" w:color="auto" w:fill="FFFFFF"/>
        <w:ind w:right="35"/>
        <w:rPr>
          <w:rFonts w:ascii="Arial" w:hAnsi="Arial" w:cs="Arial"/>
          <w:sz w:val="24"/>
          <w:szCs w:val="24"/>
        </w:rPr>
      </w:pPr>
      <w:r w:rsidRPr="00851C25">
        <w:rPr>
          <w:rFonts w:ascii="Arial" w:hAnsi="Arial" w:cs="Arial"/>
          <w:sz w:val="24"/>
          <w:szCs w:val="24"/>
        </w:rPr>
        <w:t>Dichos fondos se distribuyen, conforme a lo siguiente:</w:t>
      </w:r>
    </w:p>
    <w:p w:rsidR="00851C25" w:rsidRPr="00851C25" w:rsidRDefault="00851C25" w:rsidP="00851C25">
      <w:pPr>
        <w:tabs>
          <w:tab w:val="left" w:pos="0"/>
        </w:tabs>
        <w:ind w:right="35"/>
        <w:rPr>
          <w:rFonts w:ascii="Arial" w:hAnsi="Arial" w:cs="Arial"/>
          <w:sz w:val="24"/>
          <w:szCs w:val="24"/>
        </w:rPr>
      </w:pPr>
    </w:p>
    <w:p w:rsidR="00851C25" w:rsidRPr="00851C25" w:rsidRDefault="00851C25" w:rsidP="00851C25">
      <w:pPr>
        <w:numPr>
          <w:ilvl w:val="0"/>
          <w:numId w:val="35"/>
        </w:numPr>
        <w:ind w:left="426" w:right="35" w:hanging="426"/>
        <w:contextualSpacing/>
        <w:jc w:val="both"/>
        <w:rPr>
          <w:rFonts w:ascii="Arial" w:hAnsi="Arial" w:cs="Arial"/>
          <w:sz w:val="24"/>
          <w:szCs w:val="24"/>
        </w:rPr>
      </w:pPr>
      <w:r w:rsidRPr="00851C25">
        <w:rPr>
          <w:rFonts w:ascii="Arial" w:hAnsi="Arial" w:cs="Arial"/>
          <w:b/>
          <w:sz w:val="24"/>
          <w:szCs w:val="24"/>
          <w:lang w:val="es-MX"/>
        </w:rPr>
        <w:t xml:space="preserve">Fondo General de Participaciones (FGP). </w:t>
      </w:r>
      <w:r w:rsidRPr="00851C25">
        <w:rPr>
          <w:rFonts w:ascii="Arial" w:hAnsi="Arial" w:cs="Arial"/>
          <w:sz w:val="24"/>
          <w:szCs w:val="24"/>
          <w:lang w:val="es-MX"/>
        </w:rPr>
        <w:t xml:space="preserve">Se constituye con el </w:t>
      </w:r>
      <w:r w:rsidRPr="00851C25">
        <w:rPr>
          <w:rFonts w:ascii="Arial" w:hAnsi="Arial" w:cs="Arial"/>
          <w:b/>
          <w:sz w:val="24"/>
          <w:szCs w:val="24"/>
          <w:lang w:val="es-MX"/>
        </w:rPr>
        <w:t>20 por ciento</w:t>
      </w:r>
      <w:r w:rsidRPr="00851C25">
        <w:rPr>
          <w:rFonts w:ascii="Arial" w:hAnsi="Arial" w:cs="Arial"/>
          <w:sz w:val="24"/>
          <w:szCs w:val="24"/>
          <w:lang w:val="es-MX"/>
        </w:rPr>
        <w:t xml:space="preserve"> de la RFP y se distribuye mediante la fórmula establecida en el artículo 2 de la LCF, atendiendo a criterios de contribuciones económicas y recaudatorias, ponderados por la población. </w:t>
      </w:r>
      <w:r w:rsidRPr="00851C25">
        <w:rPr>
          <w:rFonts w:ascii="Arial" w:hAnsi="Arial" w:cs="Arial"/>
          <w:sz w:val="24"/>
          <w:szCs w:val="24"/>
        </w:rPr>
        <w:t>De acuerdo al artículo 2 de la LCF, este fondo se debe participar con al menos el 20 por ciento a los Municipios; sin embargo, en la Ley de Coordinación Fiscal y Financiera del Estado de Tabasco, en el artículo 7 inciso A), se establece la participación a los Municipios del 22 por ciento del monto recibido.</w:t>
      </w:r>
    </w:p>
    <w:p w:rsidR="00851C25" w:rsidRPr="00851C25" w:rsidRDefault="00851C25" w:rsidP="00851C25">
      <w:pPr>
        <w:tabs>
          <w:tab w:val="left" w:pos="0"/>
        </w:tabs>
        <w:ind w:right="35"/>
        <w:rPr>
          <w:rFonts w:ascii="Arial" w:hAnsi="Arial" w:cs="Arial"/>
          <w:sz w:val="24"/>
          <w:szCs w:val="24"/>
        </w:rPr>
      </w:pPr>
    </w:p>
    <w:p w:rsidR="00851C25" w:rsidRPr="00851C25" w:rsidRDefault="00851C25" w:rsidP="00851C25">
      <w:pPr>
        <w:numPr>
          <w:ilvl w:val="0"/>
          <w:numId w:val="35"/>
        </w:numPr>
        <w:ind w:left="426" w:right="35" w:hanging="426"/>
        <w:contextualSpacing/>
        <w:jc w:val="both"/>
        <w:rPr>
          <w:rFonts w:ascii="Arial" w:hAnsi="Arial" w:cs="Arial"/>
          <w:b/>
          <w:sz w:val="24"/>
          <w:szCs w:val="24"/>
          <w:lang w:val="es-MX"/>
        </w:rPr>
      </w:pPr>
      <w:r w:rsidRPr="00851C25">
        <w:rPr>
          <w:rFonts w:ascii="Arial" w:hAnsi="Arial" w:cs="Arial"/>
          <w:b/>
          <w:sz w:val="24"/>
          <w:szCs w:val="24"/>
          <w:lang w:val="es-MX"/>
        </w:rPr>
        <w:t xml:space="preserve">Fondo de Fomento Municipal (FFM). </w:t>
      </w:r>
      <w:r w:rsidRPr="00851C25">
        <w:rPr>
          <w:rFonts w:ascii="Arial" w:hAnsi="Arial" w:cs="Arial"/>
          <w:sz w:val="24"/>
          <w:szCs w:val="24"/>
          <w:lang w:val="es-MX"/>
        </w:rPr>
        <w:t xml:space="preserve">Integrado por el </w:t>
      </w:r>
      <w:r w:rsidRPr="00851C25">
        <w:rPr>
          <w:rFonts w:ascii="Arial" w:hAnsi="Arial" w:cs="Arial"/>
          <w:b/>
          <w:sz w:val="24"/>
          <w:szCs w:val="24"/>
          <w:lang w:val="es-MX"/>
        </w:rPr>
        <w:t>1 por ciento</w:t>
      </w:r>
      <w:r w:rsidRPr="00851C25">
        <w:rPr>
          <w:rFonts w:ascii="Arial" w:hAnsi="Arial" w:cs="Arial"/>
          <w:sz w:val="24"/>
          <w:szCs w:val="24"/>
          <w:lang w:val="es-MX"/>
        </w:rPr>
        <w:t xml:space="preserve"> de la RFP, considerando lo establecido en el artículo 2-A Fracción III de la LCF, mediante la cual se incentiva la recaudación local. Este fondo se distribuye directamente a los Municipios del Estado.</w:t>
      </w:r>
    </w:p>
    <w:p w:rsidR="00851C25" w:rsidRPr="00851C25" w:rsidRDefault="00851C25" w:rsidP="00851C25">
      <w:pPr>
        <w:tabs>
          <w:tab w:val="left" w:pos="0"/>
        </w:tabs>
        <w:ind w:right="35"/>
        <w:contextualSpacing/>
        <w:rPr>
          <w:rFonts w:ascii="Arial" w:hAnsi="Arial" w:cs="Arial"/>
          <w:sz w:val="24"/>
          <w:szCs w:val="24"/>
        </w:rPr>
      </w:pPr>
    </w:p>
    <w:p w:rsidR="00851C25" w:rsidRPr="00851C25" w:rsidRDefault="00851C25" w:rsidP="00851C25">
      <w:pPr>
        <w:numPr>
          <w:ilvl w:val="0"/>
          <w:numId w:val="35"/>
        </w:numPr>
        <w:ind w:left="426" w:right="35" w:hanging="426"/>
        <w:contextualSpacing/>
        <w:jc w:val="both"/>
        <w:rPr>
          <w:rFonts w:ascii="Arial" w:hAnsi="Arial" w:cs="Arial"/>
          <w:sz w:val="24"/>
          <w:szCs w:val="24"/>
          <w:lang w:val="es-MX"/>
        </w:rPr>
      </w:pPr>
      <w:r w:rsidRPr="00851C25">
        <w:rPr>
          <w:rFonts w:ascii="Arial" w:hAnsi="Arial" w:cs="Arial"/>
          <w:b/>
          <w:sz w:val="24"/>
          <w:szCs w:val="24"/>
          <w:lang w:val="es-MX"/>
        </w:rPr>
        <w:t xml:space="preserve">Impuesto Especial Sobre Producción y Servicios (IEPS). </w:t>
      </w:r>
      <w:r w:rsidRPr="00851C25">
        <w:rPr>
          <w:rFonts w:ascii="Arial" w:hAnsi="Arial" w:cs="Arial"/>
          <w:sz w:val="24"/>
          <w:szCs w:val="24"/>
          <w:lang w:val="es-MX"/>
        </w:rPr>
        <w:t>Se tomó en consideración la fórmula establecida en el artículo 3-A de la LCF en el cual, el Estado participa del 20 por ciento de la recaudación que se obtenga por la realización de los actos o actividades gravados con dicho impuesto en el caso de cervezas y bebidas alcohólicas, y del 8 por ciento de la recaudación en el caso de tabacos labrados. Los Municipios perciben el 22 por ciento de los ingresos que recibe el Estado.</w:t>
      </w:r>
    </w:p>
    <w:p w:rsidR="00851C25" w:rsidRPr="00851C25" w:rsidRDefault="00851C25" w:rsidP="00851C25">
      <w:pPr>
        <w:tabs>
          <w:tab w:val="left" w:pos="0"/>
        </w:tabs>
        <w:ind w:right="35"/>
        <w:rPr>
          <w:rFonts w:ascii="Arial" w:hAnsi="Arial" w:cs="Arial"/>
          <w:sz w:val="24"/>
          <w:szCs w:val="24"/>
        </w:rPr>
      </w:pPr>
    </w:p>
    <w:p w:rsidR="00851C25" w:rsidRPr="00851C25" w:rsidRDefault="00851C25" w:rsidP="00851C25">
      <w:pPr>
        <w:numPr>
          <w:ilvl w:val="0"/>
          <w:numId w:val="35"/>
        </w:numPr>
        <w:ind w:left="426" w:right="35" w:hanging="426"/>
        <w:contextualSpacing/>
        <w:jc w:val="both"/>
        <w:rPr>
          <w:rFonts w:ascii="Arial" w:hAnsi="Arial" w:cs="Arial"/>
          <w:sz w:val="24"/>
          <w:szCs w:val="24"/>
          <w:lang w:val="es-MX"/>
        </w:rPr>
      </w:pPr>
      <w:r w:rsidRPr="00851C25">
        <w:rPr>
          <w:rFonts w:ascii="Arial" w:hAnsi="Arial" w:cs="Arial"/>
          <w:b/>
          <w:sz w:val="24"/>
          <w:szCs w:val="24"/>
          <w:lang w:val="es-MX"/>
        </w:rPr>
        <w:t xml:space="preserve">Fondo de Fiscalización y Recaudación (FOFIR). </w:t>
      </w:r>
      <w:r w:rsidRPr="00851C25">
        <w:rPr>
          <w:rFonts w:ascii="Arial" w:hAnsi="Arial" w:cs="Arial"/>
          <w:sz w:val="24"/>
          <w:szCs w:val="24"/>
          <w:lang w:val="es-MX"/>
        </w:rPr>
        <w:t xml:space="preserve">Este fondo se calcula en base al artículo 4 de la LCF, el cual se integra con el </w:t>
      </w:r>
      <w:r w:rsidRPr="00851C25">
        <w:rPr>
          <w:rFonts w:ascii="Arial" w:hAnsi="Arial" w:cs="Arial"/>
          <w:b/>
          <w:sz w:val="24"/>
          <w:szCs w:val="24"/>
          <w:lang w:val="es-MX"/>
        </w:rPr>
        <w:t xml:space="preserve">1.25 por ciento </w:t>
      </w:r>
      <w:r w:rsidRPr="00851C25">
        <w:rPr>
          <w:rFonts w:ascii="Arial" w:hAnsi="Arial" w:cs="Arial"/>
          <w:sz w:val="24"/>
          <w:szCs w:val="24"/>
          <w:lang w:val="es-MX"/>
        </w:rPr>
        <w:t>de la RFP, mismo que premia e incentiva las labores de fiscalización que realiza el Estado y considera dos indicadores: eficiencia recaudatoria y fortaleza recaudatoria, medidos de acuerdo con el incremento en la recaudación de los Impuestos y Derechos Locales (incluido el Impuesto Predial y los Derechos por Suministro de Agua) y la participación de los ingresos propios sobre los ingresos de libre disposición, respectivamente. Corresponde a los Municipios recibir el 20 por ciento de los ingresos que recibe el Estado.</w:t>
      </w:r>
    </w:p>
    <w:p w:rsidR="00851C25" w:rsidRPr="00851C25" w:rsidRDefault="00851C25" w:rsidP="00851C25">
      <w:pPr>
        <w:ind w:left="708"/>
        <w:rPr>
          <w:rFonts w:ascii="Arial" w:hAnsi="Arial" w:cs="Arial"/>
          <w:sz w:val="24"/>
          <w:szCs w:val="24"/>
          <w:lang w:val="es-MX"/>
        </w:rPr>
      </w:pPr>
    </w:p>
    <w:p w:rsidR="00851C25" w:rsidRPr="00851C25" w:rsidRDefault="00851C25" w:rsidP="00851C25">
      <w:pPr>
        <w:numPr>
          <w:ilvl w:val="0"/>
          <w:numId w:val="35"/>
        </w:numPr>
        <w:ind w:left="426" w:right="35" w:hanging="426"/>
        <w:contextualSpacing/>
        <w:jc w:val="both"/>
        <w:rPr>
          <w:rFonts w:ascii="Arial" w:hAnsi="Arial" w:cs="Arial"/>
          <w:sz w:val="24"/>
          <w:szCs w:val="24"/>
          <w:lang w:val="es-MX"/>
        </w:rPr>
      </w:pPr>
      <w:r w:rsidRPr="00851C25">
        <w:rPr>
          <w:rFonts w:ascii="Arial" w:hAnsi="Arial" w:cs="Arial"/>
          <w:b/>
          <w:sz w:val="24"/>
          <w:szCs w:val="24"/>
          <w:lang w:val="es-MX"/>
        </w:rPr>
        <w:t xml:space="preserve">Fondo de Compensación (FOCOM). </w:t>
      </w:r>
      <w:r w:rsidRPr="00851C25">
        <w:rPr>
          <w:rFonts w:ascii="Arial" w:hAnsi="Arial" w:cs="Arial"/>
          <w:sz w:val="24"/>
          <w:szCs w:val="24"/>
          <w:lang w:val="es-MX"/>
        </w:rPr>
        <w:t>Mediante el cual se distribuyen 2/11 de la recaudación derivada de las cuotas aplicadas a la venta final de gasolina y diésel, de acuerdo con lo establecido en el artículo 2-A, fracción II, de la Ley del Impuesto Especial sobre Producción y Servicios. Dichos recursos se distribuyen en base a la última información oficial del Instituto Nacional de Estadística, Geografía e Informática (INEGI), a los Estados que tenga los menores niveles de Producto Interno Bruto (PIB) per cápita no minero y no petrolero. Sin embargo, para el presente ejercicio fiscal, no se considera la estimación de este fondo, a razón de que a partir del mes de Noviembre de 2017 se dejó de percibir dicho recurso, debido al incremento del PIB estatal, dejando al Estado fuera de las 10 Entidades con menor PIB per cápita no minero y no petrolero.</w:t>
      </w:r>
    </w:p>
    <w:p w:rsidR="00851C25" w:rsidRPr="00851C25" w:rsidRDefault="00851C25" w:rsidP="00851C25">
      <w:pPr>
        <w:tabs>
          <w:tab w:val="left" w:pos="0"/>
          <w:tab w:val="left" w:pos="142"/>
        </w:tabs>
        <w:ind w:right="35"/>
        <w:contextualSpacing/>
        <w:rPr>
          <w:rFonts w:ascii="Arial" w:hAnsi="Arial" w:cs="Arial"/>
          <w:sz w:val="24"/>
          <w:szCs w:val="24"/>
          <w:lang w:val="es-MX"/>
        </w:rPr>
      </w:pPr>
    </w:p>
    <w:p w:rsidR="00851C25" w:rsidRPr="00851C25" w:rsidRDefault="00851C25" w:rsidP="00851C25">
      <w:pPr>
        <w:numPr>
          <w:ilvl w:val="0"/>
          <w:numId w:val="35"/>
        </w:numPr>
        <w:ind w:left="426" w:right="35" w:hanging="426"/>
        <w:contextualSpacing/>
        <w:jc w:val="both"/>
        <w:rPr>
          <w:rFonts w:ascii="Arial" w:hAnsi="Arial" w:cs="Arial"/>
          <w:sz w:val="24"/>
          <w:szCs w:val="24"/>
        </w:rPr>
      </w:pPr>
      <w:r w:rsidRPr="00851C25">
        <w:rPr>
          <w:rFonts w:ascii="Arial" w:hAnsi="Arial" w:cs="Arial"/>
          <w:b/>
          <w:sz w:val="24"/>
          <w:szCs w:val="24"/>
          <w:lang w:val="es-MX"/>
        </w:rPr>
        <w:t xml:space="preserve">Fondo de Extracción de Hidrocarburos (FEXHI). </w:t>
      </w:r>
      <w:r w:rsidRPr="00851C25">
        <w:rPr>
          <w:rFonts w:ascii="Arial" w:hAnsi="Arial" w:cs="Arial"/>
          <w:sz w:val="24"/>
          <w:szCs w:val="24"/>
          <w:lang w:val="es-MX"/>
        </w:rPr>
        <w:t xml:space="preserve">Está conformado por los recursos que le transfiera el Fondo Mexicano del Petróleo para la Estabilización y el Desarrollo. Este fondo resulta de multiplicar los Ingresos Petroleros por el factor vigente de acuerdo al artículo 91 de la Ley Federal de Presupuesto y Responsabilidad Hacendaria, y se sujetará a lo establecido en el artículo 4-B de la LCF. </w:t>
      </w:r>
    </w:p>
    <w:p w:rsidR="00851C25" w:rsidRPr="00851C25" w:rsidRDefault="00851C25" w:rsidP="00851C25">
      <w:pPr>
        <w:ind w:right="35"/>
        <w:rPr>
          <w:rFonts w:ascii="Arial" w:hAnsi="Arial" w:cs="Arial"/>
          <w:sz w:val="24"/>
          <w:szCs w:val="24"/>
          <w:lang w:val="es-MX"/>
        </w:rPr>
      </w:pPr>
    </w:p>
    <w:p w:rsidR="00851C25" w:rsidRPr="00851C25" w:rsidRDefault="00851C25" w:rsidP="00851C25">
      <w:pPr>
        <w:numPr>
          <w:ilvl w:val="0"/>
          <w:numId w:val="35"/>
        </w:numPr>
        <w:ind w:left="426" w:right="35"/>
        <w:contextualSpacing/>
        <w:jc w:val="both"/>
        <w:rPr>
          <w:rFonts w:ascii="Arial" w:hAnsi="Arial" w:cs="Arial"/>
          <w:sz w:val="24"/>
          <w:szCs w:val="24"/>
          <w:lang w:val="es-MX"/>
        </w:rPr>
      </w:pPr>
      <w:r w:rsidRPr="00851C25">
        <w:rPr>
          <w:rFonts w:ascii="Arial" w:hAnsi="Arial" w:cs="Arial"/>
          <w:b/>
          <w:sz w:val="24"/>
          <w:szCs w:val="24"/>
          <w:lang w:val="es-MX"/>
        </w:rPr>
        <w:t xml:space="preserve">Fondo del Impuesto Sobre la Renta (ISR). </w:t>
      </w:r>
      <w:r w:rsidRPr="00851C25">
        <w:rPr>
          <w:rFonts w:ascii="Arial" w:hAnsi="Arial" w:cs="Arial"/>
          <w:sz w:val="24"/>
          <w:szCs w:val="24"/>
          <w:lang w:val="es-MX"/>
        </w:rPr>
        <w:t xml:space="preserve">Conforme a lo establecido en el artículo 3-B de la Ley de Coordinación Fiscal, el Estado recibirá el 100 por ciento de la recaudación que se obtenga de este impuesto que efectivamente se entere a la Federación, correspondiente al salario del personal que preste o desempeñe un servicio personal subordinado en las dependencias del Estado y de los Municipios; así como, en sus respectivos organismos autónomos y entidades paraestatales y paramunicipales, siempre que el salario sea efectivamente pagado por los entes mencionados con cargo a sus participaciones u otros ingresos locales. </w:t>
      </w:r>
    </w:p>
    <w:p w:rsidR="00851C25" w:rsidRPr="00851C25" w:rsidRDefault="00851C25" w:rsidP="00851C25">
      <w:pPr>
        <w:ind w:left="426" w:right="35"/>
        <w:contextualSpacing/>
        <w:rPr>
          <w:rFonts w:ascii="Arial" w:hAnsi="Arial" w:cs="Arial"/>
          <w:sz w:val="24"/>
          <w:szCs w:val="24"/>
          <w:lang w:val="es-MX"/>
        </w:rPr>
      </w:pPr>
    </w:p>
    <w:p w:rsidR="00851C25" w:rsidRPr="00851C25" w:rsidRDefault="00851C25" w:rsidP="00851C25">
      <w:pPr>
        <w:ind w:right="35"/>
        <w:contextualSpacing/>
        <w:jc w:val="both"/>
        <w:rPr>
          <w:rFonts w:ascii="Arial" w:hAnsi="Arial" w:cs="Arial"/>
          <w:sz w:val="24"/>
          <w:szCs w:val="24"/>
          <w:lang w:val="es-MX"/>
        </w:rPr>
      </w:pPr>
      <w:r w:rsidRPr="00851C25">
        <w:rPr>
          <w:rFonts w:ascii="Arial" w:hAnsi="Arial" w:cs="Arial"/>
          <w:sz w:val="24"/>
          <w:szCs w:val="24"/>
          <w:lang w:val="es-MX"/>
        </w:rPr>
        <w:t xml:space="preserve">Para el rubro de </w:t>
      </w:r>
      <w:r w:rsidRPr="00851C25">
        <w:rPr>
          <w:rFonts w:ascii="Arial" w:hAnsi="Arial" w:cs="Arial"/>
          <w:b/>
          <w:sz w:val="24"/>
          <w:szCs w:val="24"/>
          <w:lang w:val="es-MX"/>
        </w:rPr>
        <w:t>Aportaciones</w:t>
      </w:r>
      <w:r w:rsidRPr="00851C25">
        <w:rPr>
          <w:rFonts w:ascii="Arial" w:hAnsi="Arial" w:cs="Arial"/>
          <w:sz w:val="24"/>
          <w:szCs w:val="24"/>
          <w:lang w:val="es-MX"/>
        </w:rPr>
        <w:t xml:space="preserve"> se </w:t>
      </w:r>
      <w:r w:rsidRPr="00851C25">
        <w:rPr>
          <w:rFonts w:ascii="Arial" w:hAnsi="Arial" w:cs="Arial"/>
          <w:sz w:val="24"/>
          <w:szCs w:val="24"/>
        </w:rPr>
        <w:t>contemplaron las disposiciones contenidas en la Ley de Coordinación Fiscal,</w:t>
      </w:r>
      <w:r w:rsidRPr="00851C25">
        <w:rPr>
          <w:rFonts w:ascii="Arial" w:hAnsi="Arial" w:cs="Arial"/>
          <w:sz w:val="24"/>
          <w:szCs w:val="24"/>
          <w:lang w:val="es-MX"/>
        </w:rPr>
        <w:t xml:space="preserve"> donde se establece la ejecución de las actividades relacionadas con áreas prioritarias para el desarrollo nacional, como la educación básica y normal, salud, combate a la pobreza, asistencia social, infraestructura educativa, fortalecimiento de los Estados y Municipios, seguridad pública, educación tecnológica y de adultos, y con fines específicos. Este rubro representa el </w:t>
      </w:r>
      <w:r w:rsidRPr="00851C25">
        <w:rPr>
          <w:rFonts w:ascii="Arial" w:hAnsi="Arial" w:cs="Arial"/>
          <w:b/>
          <w:sz w:val="24"/>
          <w:szCs w:val="24"/>
          <w:lang w:val="es-MX"/>
        </w:rPr>
        <w:t>31.87 por ciento</w:t>
      </w:r>
      <w:r w:rsidRPr="00851C25">
        <w:rPr>
          <w:rFonts w:ascii="Arial" w:hAnsi="Arial" w:cs="Arial"/>
          <w:sz w:val="24"/>
          <w:szCs w:val="24"/>
          <w:lang w:val="es-MX"/>
        </w:rPr>
        <w:t xml:space="preserve"> de los Ingresos Federales proyectados en esta Ley.</w:t>
      </w:r>
    </w:p>
    <w:p w:rsidR="00851C25" w:rsidRPr="00851C25" w:rsidRDefault="00851C25" w:rsidP="00851C25">
      <w:pPr>
        <w:ind w:right="35"/>
        <w:rPr>
          <w:rFonts w:ascii="Arial" w:hAnsi="Arial" w:cs="Arial"/>
          <w:sz w:val="24"/>
          <w:szCs w:val="24"/>
        </w:rPr>
      </w:pPr>
    </w:p>
    <w:p w:rsidR="00851C25" w:rsidRPr="00851C25" w:rsidRDefault="00851C25" w:rsidP="00851C25">
      <w:pPr>
        <w:ind w:right="35"/>
        <w:rPr>
          <w:rFonts w:ascii="Arial" w:hAnsi="Arial" w:cs="Arial"/>
          <w:sz w:val="24"/>
          <w:szCs w:val="24"/>
        </w:rPr>
      </w:pPr>
      <w:r w:rsidRPr="00851C25">
        <w:rPr>
          <w:rFonts w:ascii="Arial" w:hAnsi="Arial" w:cs="Arial"/>
          <w:sz w:val="24"/>
          <w:szCs w:val="24"/>
        </w:rPr>
        <w:t>Estos Fondos son los siguientes:</w:t>
      </w:r>
    </w:p>
    <w:p w:rsidR="00851C25" w:rsidRPr="00851C25" w:rsidRDefault="00851C25" w:rsidP="00851C25">
      <w:pPr>
        <w:ind w:right="35"/>
        <w:contextualSpacing/>
        <w:rPr>
          <w:rFonts w:ascii="Arial" w:hAnsi="Arial" w:cs="Arial"/>
          <w:sz w:val="24"/>
          <w:szCs w:val="24"/>
          <w:lang w:val="es-MX"/>
        </w:rPr>
      </w:pPr>
    </w:p>
    <w:p w:rsidR="00851C25" w:rsidRPr="00851C25" w:rsidRDefault="00851C25" w:rsidP="00851C25">
      <w:pPr>
        <w:numPr>
          <w:ilvl w:val="0"/>
          <w:numId w:val="36"/>
        </w:numPr>
        <w:ind w:left="426" w:right="35"/>
        <w:contextualSpacing/>
        <w:jc w:val="both"/>
        <w:rPr>
          <w:rFonts w:ascii="Arial" w:hAnsi="Arial" w:cs="Arial"/>
          <w:sz w:val="24"/>
          <w:szCs w:val="24"/>
          <w:lang w:val="es-MX"/>
        </w:rPr>
      </w:pPr>
      <w:r w:rsidRPr="00851C25">
        <w:rPr>
          <w:rFonts w:ascii="Arial" w:hAnsi="Arial" w:cs="Arial"/>
          <w:b/>
          <w:sz w:val="24"/>
          <w:szCs w:val="24"/>
          <w:lang w:val="es-MX"/>
        </w:rPr>
        <w:t>Fondo de Aportaciones para la Nómina Educativa y Gasto Operativo (FONE)</w:t>
      </w:r>
      <w:r w:rsidRPr="00851C25">
        <w:rPr>
          <w:rFonts w:ascii="Arial" w:hAnsi="Arial" w:cs="Arial"/>
          <w:sz w:val="24"/>
          <w:szCs w:val="24"/>
          <w:lang w:val="es-MX"/>
        </w:rPr>
        <w:t>. Será administrado por la Secretaría de Hacienda y Crédito Público y la transferencia de estos recursos se realizará en los términos del artículo 26 de la LCF. Los recursos del FONE son destinados a cubrir servicios personales, gastos de operación y otros de gasto corriente.</w:t>
      </w:r>
    </w:p>
    <w:p w:rsidR="00851C25" w:rsidRPr="00851C25" w:rsidRDefault="00851C25" w:rsidP="00851C25">
      <w:pPr>
        <w:ind w:left="426" w:right="35" w:hanging="426"/>
        <w:contextualSpacing/>
        <w:rPr>
          <w:rFonts w:ascii="Arial" w:hAnsi="Arial" w:cs="Arial"/>
          <w:sz w:val="24"/>
          <w:szCs w:val="24"/>
          <w:lang w:val="es-MX"/>
        </w:rPr>
      </w:pPr>
    </w:p>
    <w:p w:rsidR="00851C25" w:rsidRPr="00851C25" w:rsidRDefault="00851C25" w:rsidP="00851C25">
      <w:pPr>
        <w:numPr>
          <w:ilvl w:val="0"/>
          <w:numId w:val="36"/>
        </w:numPr>
        <w:ind w:left="426" w:right="35" w:hanging="426"/>
        <w:contextualSpacing/>
        <w:jc w:val="both"/>
        <w:rPr>
          <w:rFonts w:ascii="Arial" w:hAnsi="Arial" w:cs="Arial"/>
          <w:b/>
          <w:sz w:val="24"/>
          <w:szCs w:val="24"/>
          <w:lang w:val="es-MX"/>
        </w:rPr>
      </w:pPr>
      <w:r w:rsidRPr="00851C25">
        <w:rPr>
          <w:rFonts w:ascii="Arial" w:hAnsi="Arial" w:cs="Arial"/>
          <w:b/>
          <w:sz w:val="24"/>
          <w:szCs w:val="24"/>
          <w:lang w:val="es-MX"/>
        </w:rPr>
        <w:t>Fondo de Aportaciones para los Servicios de Salud (FASSA)</w:t>
      </w:r>
      <w:r w:rsidRPr="00851C25">
        <w:rPr>
          <w:rFonts w:ascii="Arial" w:hAnsi="Arial" w:cs="Arial"/>
          <w:sz w:val="24"/>
          <w:szCs w:val="24"/>
          <w:lang w:val="es-MX"/>
        </w:rPr>
        <w:t>.Este fondo se distribuye de acuerdo al artículo 29 de la LCF, que tiene como objetivo primordial fortalecer los Servicios Estatales de Salud, para que el Estado responda con eficacia y eficiencia en las necesidades de salud de la población sin seguridad social.</w:t>
      </w:r>
    </w:p>
    <w:p w:rsidR="00851C25" w:rsidRPr="00851C25" w:rsidRDefault="00851C25" w:rsidP="00851C25">
      <w:pPr>
        <w:ind w:left="426" w:right="35" w:hanging="426"/>
        <w:contextualSpacing/>
        <w:rPr>
          <w:rFonts w:ascii="Arial" w:hAnsi="Arial" w:cs="Arial"/>
          <w:b/>
          <w:sz w:val="24"/>
          <w:szCs w:val="24"/>
          <w:lang w:val="es-MX"/>
        </w:rPr>
      </w:pPr>
    </w:p>
    <w:p w:rsidR="00851C25" w:rsidRPr="00851C25" w:rsidRDefault="00851C25" w:rsidP="00851C25">
      <w:pPr>
        <w:numPr>
          <w:ilvl w:val="0"/>
          <w:numId w:val="36"/>
        </w:numPr>
        <w:ind w:left="426" w:right="35" w:hanging="426"/>
        <w:contextualSpacing/>
        <w:jc w:val="both"/>
        <w:rPr>
          <w:rFonts w:ascii="Arial" w:hAnsi="Arial" w:cs="Arial"/>
          <w:sz w:val="24"/>
          <w:szCs w:val="24"/>
          <w:lang w:val="es-MX"/>
        </w:rPr>
      </w:pPr>
      <w:r w:rsidRPr="00851C25">
        <w:rPr>
          <w:rFonts w:ascii="Arial" w:hAnsi="Arial" w:cs="Arial"/>
          <w:b/>
          <w:sz w:val="24"/>
          <w:szCs w:val="24"/>
          <w:lang w:val="es-MX"/>
        </w:rPr>
        <w:t>Fondo de Aportaciones para la Infraestructura Social (FAIS)</w:t>
      </w:r>
      <w:r w:rsidRPr="00851C25">
        <w:rPr>
          <w:rFonts w:ascii="Arial" w:hAnsi="Arial" w:cs="Arial"/>
          <w:sz w:val="24"/>
          <w:szCs w:val="24"/>
          <w:lang w:val="es-MX"/>
        </w:rPr>
        <w:t>.Sirve para el financiamiento de obras, acciones sociales básicas e inversiones que beneficien directamente a la población que habita en Zonas de Atención Prioritaria, localidades con alto o muy alto nivel de rezago social o en condiciones de pobreza extrema, conforme a lo previsto en la Ley General de Desarrollo Social. Asimismo, este fondo se divide en dos vertientes: Fondo para la Infraestructura Social de las Entidades (FISE) y el Fondo para la Infraestructura Social Municipal (FISMDF), de conformidad con el Artículo 33 de LCF.</w:t>
      </w:r>
    </w:p>
    <w:p w:rsidR="00851C25" w:rsidRPr="00851C25" w:rsidRDefault="00851C25" w:rsidP="00851C25">
      <w:pPr>
        <w:ind w:left="708"/>
        <w:rPr>
          <w:rFonts w:ascii="Arial" w:hAnsi="Arial" w:cs="Arial"/>
          <w:sz w:val="24"/>
          <w:szCs w:val="24"/>
          <w:lang w:val="es-MX"/>
        </w:rPr>
      </w:pPr>
    </w:p>
    <w:p w:rsidR="00851C25" w:rsidRPr="00851C25" w:rsidRDefault="00851C25" w:rsidP="00851C25">
      <w:pPr>
        <w:numPr>
          <w:ilvl w:val="0"/>
          <w:numId w:val="36"/>
        </w:numPr>
        <w:autoSpaceDE w:val="0"/>
        <w:autoSpaceDN w:val="0"/>
        <w:adjustRightInd w:val="0"/>
        <w:ind w:left="426" w:right="35" w:hanging="426"/>
        <w:jc w:val="both"/>
        <w:rPr>
          <w:rFonts w:ascii="Arial" w:hAnsi="Arial" w:cs="Arial"/>
          <w:sz w:val="24"/>
          <w:szCs w:val="24"/>
          <w:lang w:val="es-MX" w:eastAsia="es-MX"/>
        </w:rPr>
      </w:pPr>
      <w:r w:rsidRPr="00851C25">
        <w:rPr>
          <w:rFonts w:ascii="Arial" w:hAnsi="Arial" w:cs="Arial"/>
          <w:b/>
          <w:sz w:val="24"/>
          <w:szCs w:val="24"/>
          <w:lang w:val="es-MX"/>
        </w:rPr>
        <w:t>Fondo para el Fortalecimiento de los Municipios y de las Demarcaciones Territoriales del Distrito Federal (FORTAMUN)</w:t>
      </w:r>
      <w:r w:rsidRPr="00851C25">
        <w:rPr>
          <w:rFonts w:ascii="Arial" w:hAnsi="Arial" w:cs="Arial"/>
          <w:sz w:val="24"/>
          <w:szCs w:val="24"/>
          <w:lang w:val="es-MX"/>
        </w:rPr>
        <w:t xml:space="preserve">. </w:t>
      </w:r>
      <w:r w:rsidRPr="00851C25">
        <w:rPr>
          <w:rFonts w:ascii="Arial" w:hAnsi="Arial" w:cs="Arial"/>
          <w:sz w:val="24"/>
          <w:szCs w:val="24"/>
          <w:lang w:val="es-MX" w:eastAsia="es-MX"/>
        </w:rPr>
        <w:t>Conforme al artículo 37 de la LCF, las aportaciones que reciban los Municipios a través del Estado, se destinarán a la satisfacción de sus requerimientos, dando prioridad al cumplimiento de sus obligaciones financieras, al pago de Derechos y Aprovechamientos por concepto de agua, descargas de aguas residuales, a la modernización de los sistemas de recaudación locales, mantenimiento de infraestructura y atención de las necesidades vinculadas con la seguridad pública de sus habitantes.</w:t>
      </w:r>
    </w:p>
    <w:p w:rsidR="00851C25" w:rsidRPr="00851C25" w:rsidRDefault="00851C25" w:rsidP="00851C25">
      <w:pPr>
        <w:autoSpaceDE w:val="0"/>
        <w:autoSpaceDN w:val="0"/>
        <w:adjustRightInd w:val="0"/>
        <w:ind w:left="426" w:right="35"/>
        <w:rPr>
          <w:rFonts w:ascii="Arial" w:hAnsi="Arial" w:cs="Arial"/>
          <w:sz w:val="24"/>
          <w:szCs w:val="24"/>
          <w:lang w:val="es-MX" w:eastAsia="es-MX"/>
        </w:rPr>
      </w:pPr>
    </w:p>
    <w:p w:rsidR="00851C25" w:rsidRPr="00851C25" w:rsidRDefault="00851C25" w:rsidP="00851C25">
      <w:pPr>
        <w:numPr>
          <w:ilvl w:val="0"/>
          <w:numId w:val="36"/>
        </w:numPr>
        <w:ind w:left="426" w:right="35" w:hanging="426"/>
        <w:jc w:val="both"/>
        <w:rPr>
          <w:rFonts w:ascii="Arial" w:hAnsi="Arial" w:cs="Arial"/>
          <w:sz w:val="24"/>
          <w:szCs w:val="24"/>
        </w:rPr>
      </w:pPr>
      <w:r w:rsidRPr="00851C25">
        <w:rPr>
          <w:rFonts w:ascii="Arial" w:hAnsi="Arial" w:cs="Arial"/>
          <w:b/>
          <w:sz w:val="24"/>
          <w:szCs w:val="24"/>
          <w:lang w:val="es-MX"/>
        </w:rPr>
        <w:t>Fondo de Aportaciones Múltiples (FAM)</w:t>
      </w:r>
      <w:r w:rsidRPr="00851C25">
        <w:rPr>
          <w:rFonts w:ascii="Arial" w:hAnsi="Arial" w:cs="Arial"/>
          <w:sz w:val="24"/>
          <w:szCs w:val="24"/>
          <w:lang w:val="es-MX"/>
        </w:rPr>
        <w:t>.Se establece en los artículos 39, 40 y 41 de la LCF,</w:t>
      </w:r>
      <w:r w:rsidRPr="00851C25">
        <w:rPr>
          <w:rFonts w:ascii="Arial" w:hAnsi="Arial" w:cs="Arial"/>
          <w:sz w:val="24"/>
          <w:szCs w:val="24"/>
        </w:rPr>
        <w:t xml:space="preserve"> que las aportaciones de este fondo se destinarán para el otorgamiento de asistencia social; desayunos escolares y apoyos alimentarios, a través de Instituciones Públicas, con base en lo señalado en la Ley de Asistencia Social.  En su componente de Infraestructura; se destinará para la construcción, equipamiento y rehabilitación de infraestructura física de los niveles de educación básica, media superior y superior en su modalidad universitaria, según las necesidades de cada nivel.</w:t>
      </w:r>
    </w:p>
    <w:p w:rsidR="00851C25" w:rsidRPr="00851C25" w:rsidRDefault="00851C25" w:rsidP="00851C25">
      <w:pPr>
        <w:ind w:left="426" w:right="35"/>
        <w:jc w:val="both"/>
        <w:outlineLvl w:val="2"/>
        <w:rPr>
          <w:rFonts w:ascii="Arial" w:hAnsi="Arial" w:cs="Arial"/>
          <w:sz w:val="24"/>
          <w:szCs w:val="24"/>
        </w:rPr>
      </w:pPr>
    </w:p>
    <w:p w:rsidR="00851C25" w:rsidRPr="00851C25" w:rsidRDefault="00851C25" w:rsidP="00851C25">
      <w:pPr>
        <w:numPr>
          <w:ilvl w:val="0"/>
          <w:numId w:val="36"/>
        </w:numPr>
        <w:ind w:left="426" w:right="35" w:hanging="426"/>
        <w:contextualSpacing/>
        <w:jc w:val="both"/>
        <w:rPr>
          <w:rFonts w:ascii="Arial" w:hAnsi="Arial" w:cs="Arial"/>
          <w:sz w:val="24"/>
          <w:szCs w:val="24"/>
          <w:lang w:val="es-MX"/>
        </w:rPr>
      </w:pPr>
      <w:r w:rsidRPr="00851C25">
        <w:rPr>
          <w:rFonts w:ascii="Arial" w:hAnsi="Arial" w:cs="Arial"/>
          <w:b/>
          <w:sz w:val="24"/>
          <w:szCs w:val="24"/>
          <w:lang w:val="es-MX"/>
        </w:rPr>
        <w:t>Fondo de Aportaciones para la Educación Tecnológica y de Adultos (FAETA)</w:t>
      </w:r>
      <w:r w:rsidRPr="00851C25">
        <w:rPr>
          <w:rFonts w:ascii="Arial" w:hAnsi="Arial" w:cs="Arial"/>
          <w:sz w:val="24"/>
          <w:szCs w:val="24"/>
          <w:lang w:val="es-MX"/>
        </w:rPr>
        <w:t>. Son recursos complementarios para prestar los servicios de educación tecnológica y de educación para adultos, mismos que se establecen en los artículos 42 y 43 de la LCF.</w:t>
      </w:r>
    </w:p>
    <w:p w:rsidR="00851C25" w:rsidRPr="00851C25" w:rsidRDefault="00851C25" w:rsidP="00851C25">
      <w:pPr>
        <w:ind w:left="426" w:right="35" w:hanging="426"/>
        <w:contextualSpacing/>
        <w:rPr>
          <w:rFonts w:ascii="Arial" w:hAnsi="Arial" w:cs="Arial"/>
          <w:b/>
          <w:sz w:val="24"/>
          <w:szCs w:val="24"/>
          <w:lang w:val="es-MX"/>
        </w:rPr>
      </w:pPr>
    </w:p>
    <w:p w:rsidR="00851C25" w:rsidRPr="00851C25" w:rsidRDefault="00851C25" w:rsidP="00851C25">
      <w:pPr>
        <w:numPr>
          <w:ilvl w:val="0"/>
          <w:numId w:val="36"/>
        </w:numPr>
        <w:ind w:left="426" w:right="35" w:hanging="426"/>
        <w:contextualSpacing/>
        <w:jc w:val="both"/>
        <w:rPr>
          <w:rFonts w:ascii="Arial" w:hAnsi="Arial" w:cs="Arial"/>
          <w:sz w:val="24"/>
          <w:szCs w:val="24"/>
          <w:lang w:val="es-MX"/>
        </w:rPr>
      </w:pPr>
      <w:r w:rsidRPr="00851C25">
        <w:rPr>
          <w:rFonts w:ascii="Arial" w:hAnsi="Arial" w:cs="Arial"/>
          <w:b/>
          <w:sz w:val="24"/>
          <w:szCs w:val="24"/>
          <w:lang w:val="es-MX"/>
        </w:rPr>
        <w:t>Fondo de Aportaciones para la Seguridad Pública de los Estados y del Distrito Federal (FASP).</w:t>
      </w:r>
      <w:r w:rsidRPr="00851C25">
        <w:rPr>
          <w:rFonts w:ascii="Arial" w:hAnsi="Arial" w:cs="Arial"/>
          <w:sz w:val="24"/>
          <w:szCs w:val="24"/>
          <w:lang w:val="es-MX"/>
        </w:rPr>
        <w:t xml:space="preserve"> Los recursos de este fondo estarán destinados a las Instituciones de Seguridad Pública, de acuerdo con lo establecido en los artículos 44 y 45 de la LCF.</w:t>
      </w:r>
    </w:p>
    <w:p w:rsidR="00851C25" w:rsidRPr="00851C25" w:rsidRDefault="00851C25" w:rsidP="00851C25">
      <w:pPr>
        <w:ind w:left="426" w:right="35" w:hanging="426"/>
        <w:contextualSpacing/>
        <w:rPr>
          <w:rFonts w:ascii="Arial" w:hAnsi="Arial" w:cs="Arial"/>
          <w:sz w:val="24"/>
          <w:szCs w:val="24"/>
          <w:lang w:val="es-MX"/>
        </w:rPr>
      </w:pPr>
    </w:p>
    <w:p w:rsidR="00851C25" w:rsidRPr="00851C25" w:rsidRDefault="00851C25" w:rsidP="00851C25">
      <w:pPr>
        <w:numPr>
          <w:ilvl w:val="0"/>
          <w:numId w:val="36"/>
        </w:numPr>
        <w:ind w:left="426" w:right="35" w:hanging="426"/>
        <w:contextualSpacing/>
        <w:jc w:val="both"/>
        <w:rPr>
          <w:rFonts w:ascii="Arial" w:hAnsi="Arial" w:cs="Arial"/>
          <w:b/>
          <w:sz w:val="24"/>
          <w:szCs w:val="24"/>
          <w:lang w:val="es-MX"/>
        </w:rPr>
      </w:pPr>
      <w:r w:rsidRPr="00851C25">
        <w:rPr>
          <w:rFonts w:ascii="Arial" w:hAnsi="Arial" w:cs="Arial"/>
          <w:b/>
          <w:sz w:val="24"/>
          <w:szCs w:val="24"/>
          <w:lang w:val="es-MX"/>
        </w:rPr>
        <w:t xml:space="preserve">Fondo de Aportaciones para el Fortalecimiento de las Entidades Federativas (FAFEF). </w:t>
      </w:r>
      <w:r w:rsidRPr="00851C25">
        <w:rPr>
          <w:rFonts w:ascii="Arial" w:hAnsi="Arial" w:cs="Arial"/>
          <w:sz w:val="24"/>
          <w:szCs w:val="24"/>
          <w:lang w:val="es-MX"/>
        </w:rPr>
        <w:t>Los recursos de este fondo</w:t>
      </w:r>
      <w:r w:rsidRPr="00851C25">
        <w:rPr>
          <w:rFonts w:ascii="Arial" w:hAnsi="Arial" w:cs="Arial"/>
          <w:sz w:val="24"/>
          <w:szCs w:val="24"/>
        </w:rPr>
        <w:t xml:space="preserve"> se destinarán a la inversión en infraestructura física y al saneamiento financiero, entre otros, conforme a los </w:t>
      </w:r>
      <w:r w:rsidRPr="00851C25">
        <w:rPr>
          <w:rFonts w:ascii="Arial" w:hAnsi="Arial" w:cs="Arial"/>
          <w:sz w:val="24"/>
          <w:szCs w:val="24"/>
          <w:lang w:val="es-MX"/>
        </w:rPr>
        <w:t>artículos 46 y 47 de la LCF.</w:t>
      </w:r>
    </w:p>
    <w:p w:rsidR="00851C25" w:rsidRPr="00851C25" w:rsidRDefault="00851C25" w:rsidP="00851C25">
      <w:pPr>
        <w:ind w:right="35"/>
        <w:contextualSpacing/>
        <w:rPr>
          <w:rFonts w:ascii="Arial" w:hAnsi="Arial" w:cs="Arial"/>
          <w:b/>
          <w:sz w:val="24"/>
          <w:szCs w:val="24"/>
        </w:rPr>
      </w:pPr>
    </w:p>
    <w:p w:rsidR="00851C25" w:rsidRPr="00851C25" w:rsidRDefault="00851C25" w:rsidP="00851C25">
      <w:pPr>
        <w:ind w:right="35"/>
        <w:jc w:val="both"/>
        <w:rPr>
          <w:rFonts w:ascii="Arial" w:hAnsi="Arial" w:cs="Arial"/>
          <w:sz w:val="24"/>
          <w:szCs w:val="24"/>
        </w:rPr>
      </w:pPr>
      <w:r w:rsidRPr="00851C25">
        <w:rPr>
          <w:rFonts w:ascii="Arial" w:hAnsi="Arial" w:cs="Arial"/>
          <w:sz w:val="24"/>
          <w:szCs w:val="24"/>
        </w:rPr>
        <w:t>Los fondos vinculados a la RFP: Fondo de Aportaciones para la Infraestructura Social (FAIS), Fondo de Aportaciones para el Fortalecimiento de los Municipios y de las demarcaciones territoriales del D.F. (FORTAMUN), Fondo de Aportaciones Múltiples (FAM) y el Fondo de Aportaciones para el Fortalecimiento de las Entidades Federativas (FAFEF), fueron determinados de acuerdo con las fórmulas establecidas en la LCF.</w:t>
      </w:r>
    </w:p>
    <w:p w:rsidR="00851C25" w:rsidRPr="00851C25" w:rsidRDefault="00851C25" w:rsidP="00851C25">
      <w:pPr>
        <w:ind w:right="35"/>
        <w:jc w:val="both"/>
        <w:rPr>
          <w:rFonts w:ascii="Arial" w:hAnsi="Arial" w:cs="Arial"/>
          <w:sz w:val="24"/>
          <w:szCs w:val="24"/>
        </w:rPr>
      </w:pPr>
    </w:p>
    <w:p w:rsidR="00851C25" w:rsidRPr="00851C25" w:rsidRDefault="00851C25" w:rsidP="00851C25">
      <w:pPr>
        <w:ind w:right="35"/>
        <w:contextualSpacing/>
        <w:jc w:val="both"/>
        <w:rPr>
          <w:rFonts w:ascii="Arial" w:hAnsi="Arial" w:cs="Arial"/>
          <w:sz w:val="24"/>
          <w:szCs w:val="24"/>
          <w:lang w:val="es-MX"/>
        </w:rPr>
      </w:pPr>
      <w:r w:rsidRPr="00851C25">
        <w:rPr>
          <w:rFonts w:ascii="Arial" w:hAnsi="Arial" w:cs="Arial"/>
          <w:sz w:val="24"/>
          <w:szCs w:val="24"/>
          <w:lang w:val="es-MX"/>
        </w:rPr>
        <w:t xml:space="preserve">Para el rubro de </w:t>
      </w:r>
      <w:r w:rsidRPr="00851C25">
        <w:rPr>
          <w:rFonts w:ascii="Arial" w:hAnsi="Arial" w:cs="Arial"/>
          <w:b/>
          <w:sz w:val="24"/>
          <w:szCs w:val="24"/>
          <w:lang w:val="es-MX"/>
        </w:rPr>
        <w:t>Convenios,</w:t>
      </w:r>
      <w:r w:rsidRPr="00851C25">
        <w:rPr>
          <w:rFonts w:ascii="Arial" w:hAnsi="Arial" w:cs="Arial"/>
          <w:sz w:val="24"/>
          <w:szCs w:val="24"/>
          <w:lang w:val="es-MX"/>
        </w:rPr>
        <w:t xml:space="preserve"> la Secretaría Hacienda y Crédito Público no publica este rubro en el Presupuesto de Egresos de la Federación; sin embargo, dichos convenios se suscribirán en el transcurso del ejercicio fiscal 2019, por lo cual, para la presente estimación, se considera un incremento con respecto a Ley de Ingresos del Estado para el Ejercicio Fiscal 2018 (LIET 2018) del </w:t>
      </w:r>
      <w:r w:rsidRPr="00851C25">
        <w:rPr>
          <w:rFonts w:ascii="Arial" w:hAnsi="Arial" w:cs="Arial"/>
          <w:b/>
          <w:sz w:val="24"/>
          <w:szCs w:val="24"/>
          <w:lang w:val="es-MX"/>
        </w:rPr>
        <w:t>3.00 por ciento</w:t>
      </w:r>
      <w:r w:rsidRPr="00851C25">
        <w:rPr>
          <w:rFonts w:ascii="Arial" w:hAnsi="Arial" w:cs="Arial"/>
          <w:sz w:val="24"/>
          <w:szCs w:val="24"/>
          <w:lang w:val="es-MX"/>
        </w:rPr>
        <w:t xml:space="preserve">, ya que se desconoce el gasto federalizado para el ejercicio 2019. Este rubro representa el </w:t>
      </w:r>
      <w:r w:rsidRPr="00851C25">
        <w:rPr>
          <w:rFonts w:ascii="Arial" w:hAnsi="Arial" w:cs="Arial"/>
          <w:b/>
          <w:sz w:val="24"/>
          <w:szCs w:val="24"/>
          <w:lang w:val="es-MX"/>
        </w:rPr>
        <w:t>13.44 por ciento</w:t>
      </w:r>
      <w:r w:rsidRPr="00851C25">
        <w:rPr>
          <w:rFonts w:ascii="Arial" w:hAnsi="Arial" w:cs="Arial"/>
          <w:sz w:val="24"/>
          <w:szCs w:val="24"/>
          <w:lang w:val="es-MX"/>
        </w:rPr>
        <w:t xml:space="preserve"> de los Ingresos Federales proyectados en esta Ley.</w:t>
      </w:r>
    </w:p>
    <w:p w:rsidR="00851C25" w:rsidRPr="00851C25" w:rsidRDefault="00851C25" w:rsidP="00851C25">
      <w:pPr>
        <w:autoSpaceDE w:val="0"/>
        <w:autoSpaceDN w:val="0"/>
        <w:adjustRightInd w:val="0"/>
        <w:ind w:right="35"/>
        <w:rPr>
          <w:rFonts w:ascii="Arial" w:hAnsi="Arial" w:cs="Arial"/>
          <w:sz w:val="24"/>
          <w:szCs w:val="24"/>
          <w:lang w:val="es-MX"/>
        </w:rPr>
      </w:pPr>
    </w:p>
    <w:p w:rsidR="00851C25" w:rsidRPr="00851C25" w:rsidRDefault="00851C25" w:rsidP="00851C25">
      <w:pPr>
        <w:jc w:val="both"/>
        <w:rPr>
          <w:rFonts w:ascii="Arial" w:hAnsi="Arial" w:cs="Arial"/>
          <w:sz w:val="24"/>
          <w:szCs w:val="24"/>
        </w:rPr>
      </w:pPr>
      <w:r w:rsidRPr="00851C25">
        <w:rPr>
          <w:rFonts w:ascii="Arial" w:hAnsi="Arial" w:cs="Arial"/>
          <w:sz w:val="24"/>
          <w:szCs w:val="24"/>
        </w:rPr>
        <w:t xml:space="preserve">El rubro de </w:t>
      </w:r>
      <w:r w:rsidRPr="00851C25">
        <w:rPr>
          <w:rFonts w:ascii="Arial" w:hAnsi="Arial" w:cs="Arial"/>
          <w:b/>
          <w:sz w:val="24"/>
          <w:szCs w:val="24"/>
        </w:rPr>
        <w:t>Incentivos Derivados de la Colaboración Fiscal</w:t>
      </w:r>
      <w:r w:rsidRPr="00851C25">
        <w:rPr>
          <w:rFonts w:ascii="Arial" w:hAnsi="Arial" w:cs="Arial"/>
          <w:sz w:val="24"/>
          <w:szCs w:val="24"/>
        </w:rPr>
        <w:t xml:space="preserve">, considera los Incentivos reintegrados por la Tesorería de la Federación (TESOFE); así como, los Incentivos por la recaudación de Ingresos Federales Coordinados, derivados del Convenio de Colaboración Administrativa en materia Fiscal Federal, celebrado el 18 de agosto del 2015, con la Secretaría de Hacienda y Crédito Público; siendo el más representativo, el Impuesto Especial Sobre Producción y Servicios por la Enajenación de Gasolinas y Diésel (IEPS). Este rubro representa el </w:t>
      </w:r>
      <w:r w:rsidRPr="00851C25">
        <w:rPr>
          <w:rFonts w:ascii="Arial" w:hAnsi="Arial" w:cs="Arial"/>
          <w:b/>
          <w:sz w:val="24"/>
          <w:szCs w:val="24"/>
        </w:rPr>
        <w:t>2.37 por ciento</w:t>
      </w:r>
      <w:r w:rsidRPr="00851C25">
        <w:rPr>
          <w:rFonts w:ascii="Arial" w:hAnsi="Arial" w:cs="Arial"/>
          <w:sz w:val="24"/>
          <w:szCs w:val="24"/>
        </w:rPr>
        <w:t xml:space="preserve"> de los Ingresos Federales.</w:t>
      </w:r>
    </w:p>
    <w:p w:rsidR="00851C25" w:rsidRPr="00851C25" w:rsidRDefault="00851C25" w:rsidP="00851C25">
      <w:pPr>
        <w:ind w:right="35"/>
        <w:contextualSpacing/>
        <w:rPr>
          <w:rFonts w:ascii="Arial" w:hAnsi="Arial" w:cs="Arial"/>
          <w:sz w:val="24"/>
          <w:szCs w:val="24"/>
        </w:rPr>
      </w:pPr>
    </w:p>
    <w:p w:rsidR="00851C25" w:rsidRPr="00851C25" w:rsidRDefault="00851C25" w:rsidP="00851C25">
      <w:pPr>
        <w:ind w:right="35"/>
        <w:contextualSpacing/>
        <w:jc w:val="both"/>
        <w:rPr>
          <w:rFonts w:ascii="Arial" w:hAnsi="Arial" w:cs="Arial"/>
          <w:sz w:val="24"/>
          <w:szCs w:val="24"/>
        </w:rPr>
      </w:pPr>
      <w:r w:rsidRPr="00851C25">
        <w:rPr>
          <w:rFonts w:ascii="Arial" w:hAnsi="Arial" w:cs="Arial"/>
          <w:sz w:val="24"/>
          <w:szCs w:val="24"/>
        </w:rPr>
        <w:t xml:space="preserve">El rubro de </w:t>
      </w:r>
      <w:r w:rsidRPr="00851C25">
        <w:rPr>
          <w:rFonts w:ascii="Arial" w:hAnsi="Arial" w:cs="Arial"/>
          <w:b/>
          <w:sz w:val="24"/>
          <w:szCs w:val="24"/>
        </w:rPr>
        <w:t>Fondos Distintos de Aportaciones</w:t>
      </w:r>
      <w:r w:rsidRPr="00851C25">
        <w:rPr>
          <w:rFonts w:ascii="Arial" w:hAnsi="Arial" w:cs="Arial"/>
          <w:sz w:val="24"/>
          <w:szCs w:val="24"/>
        </w:rPr>
        <w:t xml:space="preserve">, está conformado por el </w:t>
      </w:r>
      <w:r w:rsidRPr="00851C25">
        <w:rPr>
          <w:rFonts w:ascii="Arial" w:hAnsi="Arial" w:cs="Arial"/>
          <w:sz w:val="24"/>
          <w:szCs w:val="24"/>
          <w:lang w:val="es-MX"/>
        </w:rPr>
        <w:t>Fondo para Entidades Federativas y Municipios Productores de Hidrocarburos, considerando el impuesto por la actividad de exploración y extracción de hidrocarburos. L</w:t>
      </w:r>
      <w:r w:rsidRPr="00851C25">
        <w:rPr>
          <w:rFonts w:ascii="Arial" w:hAnsi="Arial" w:cs="Arial"/>
          <w:sz w:val="24"/>
          <w:szCs w:val="24"/>
        </w:rPr>
        <w:t xml:space="preserve">a totalidad de los recursos del fondo se deberán destinar a la inversión en infraestructura para resarcir, entre otros fines, las afectaciones al entorno social y ecológico en los Municipios afectados por la actividad de exploración y extracción de hidrocarburos. Este rubro representa el </w:t>
      </w:r>
      <w:r w:rsidRPr="00851C25">
        <w:rPr>
          <w:rFonts w:ascii="Arial" w:hAnsi="Arial" w:cs="Arial"/>
          <w:b/>
          <w:sz w:val="24"/>
          <w:szCs w:val="24"/>
        </w:rPr>
        <w:t>1.68 por ciento</w:t>
      </w:r>
      <w:r w:rsidRPr="00851C25">
        <w:rPr>
          <w:rFonts w:ascii="Arial" w:hAnsi="Arial" w:cs="Arial"/>
          <w:sz w:val="24"/>
          <w:szCs w:val="24"/>
        </w:rPr>
        <w:t xml:space="preserve"> de los Ingresos Federales.</w:t>
      </w:r>
    </w:p>
    <w:p w:rsidR="00851C25" w:rsidRPr="00851C25" w:rsidRDefault="00851C25" w:rsidP="00851C25">
      <w:pPr>
        <w:autoSpaceDE w:val="0"/>
        <w:autoSpaceDN w:val="0"/>
        <w:adjustRightInd w:val="0"/>
        <w:ind w:right="35"/>
        <w:jc w:val="both"/>
        <w:rPr>
          <w:rFonts w:ascii="Arial" w:hAnsi="Arial" w:cs="Arial"/>
          <w:sz w:val="24"/>
          <w:szCs w:val="24"/>
        </w:rPr>
      </w:pPr>
    </w:p>
    <w:p w:rsidR="00851C25" w:rsidRPr="00851C25" w:rsidRDefault="00851C25" w:rsidP="00851C25">
      <w:pPr>
        <w:ind w:right="35"/>
        <w:jc w:val="both"/>
        <w:rPr>
          <w:rFonts w:ascii="Arial" w:hAnsi="Arial" w:cs="Arial"/>
          <w:sz w:val="24"/>
          <w:szCs w:val="24"/>
          <w:lang w:val="es-MX"/>
        </w:rPr>
      </w:pPr>
      <w:r w:rsidRPr="00851C25">
        <w:rPr>
          <w:rFonts w:ascii="Arial" w:hAnsi="Arial" w:cs="Arial"/>
          <w:sz w:val="24"/>
          <w:szCs w:val="24"/>
          <w:lang w:val="es-MX"/>
        </w:rPr>
        <w:t>Referente al rubro de</w:t>
      </w:r>
      <w:r w:rsidRPr="00851C25">
        <w:rPr>
          <w:rFonts w:ascii="Arial" w:hAnsi="Arial" w:cs="Arial"/>
          <w:b/>
          <w:sz w:val="24"/>
          <w:szCs w:val="24"/>
          <w:lang w:val="es-MX"/>
        </w:rPr>
        <w:t xml:space="preserve"> Transferencias, Asignaciones, Subsidios y Subvenciones, y Pensiones y Jubilaciones</w:t>
      </w:r>
      <w:r w:rsidRPr="00851C25">
        <w:rPr>
          <w:rFonts w:ascii="Arial" w:hAnsi="Arial" w:cs="Arial"/>
          <w:sz w:val="24"/>
          <w:szCs w:val="24"/>
          <w:lang w:val="es-MX"/>
        </w:rPr>
        <w:t xml:space="preserve">, donde se contempla el Ramo 23 “Provisiones Salariales y Económicas”, los cuales hasta el momento se desconocen, hasta en tanto sean publicados en el Presupuesto de Egresos de la Federación para el ejercicio fiscal 2019, por lo que se estimó el concepto de “Otros”, contemplando lo presupuestado en LIET 2018. Los recursos estimados por este rubro, significan el </w:t>
      </w:r>
      <w:r w:rsidRPr="00851C25">
        <w:rPr>
          <w:rFonts w:ascii="Arial" w:hAnsi="Arial" w:cs="Arial"/>
          <w:b/>
          <w:sz w:val="24"/>
          <w:szCs w:val="24"/>
          <w:lang w:val="es-MX"/>
        </w:rPr>
        <w:t>1.66 por ciento</w:t>
      </w:r>
      <w:r w:rsidRPr="00851C25">
        <w:rPr>
          <w:rFonts w:ascii="Arial" w:hAnsi="Arial" w:cs="Arial"/>
          <w:sz w:val="24"/>
          <w:szCs w:val="24"/>
          <w:lang w:val="es-MX"/>
        </w:rPr>
        <w:t xml:space="preserve"> de los Ingresos Federales considerados en esta Ley.</w:t>
      </w:r>
    </w:p>
    <w:p w:rsidR="00851C25" w:rsidRPr="00851C25" w:rsidRDefault="00851C25" w:rsidP="00851C25">
      <w:pPr>
        <w:autoSpaceDE w:val="0"/>
        <w:autoSpaceDN w:val="0"/>
        <w:adjustRightInd w:val="0"/>
        <w:ind w:right="51"/>
        <w:rPr>
          <w:rFonts w:ascii="Arial" w:hAnsi="Arial" w:cs="Arial"/>
          <w:sz w:val="24"/>
          <w:szCs w:val="24"/>
          <w:lang w:val="es-MX"/>
        </w:rPr>
      </w:pPr>
    </w:p>
    <w:p w:rsidR="00851C25" w:rsidRPr="00851C25" w:rsidRDefault="00851C25" w:rsidP="00851C25">
      <w:pPr>
        <w:autoSpaceDE w:val="0"/>
        <w:autoSpaceDN w:val="0"/>
        <w:adjustRightInd w:val="0"/>
        <w:ind w:right="51"/>
        <w:jc w:val="both"/>
        <w:rPr>
          <w:rFonts w:ascii="Arial" w:hAnsi="Arial" w:cs="Arial"/>
          <w:sz w:val="24"/>
          <w:szCs w:val="24"/>
          <w:lang w:val="es-MX"/>
        </w:rPr>
      </w:pPr>
      <w:r w:rsidRPr="00851C25">
        <w:rPr>
          <w:rFonts w:ascii="Arial" w:hAnsi="Arial" w:cs="Arial"/>
          <w:b/>
          <w:sz w:val="24"/>
          <w:szCs w:val="24"/>
          <w:lang w:val="es-MX"/>
        </w:rPr>
        <w:t xml:space="preserve">QUINTO.- </w:t>
      </w:r>
      <w:r w:rsidRPr="00851C25">
        <w:rPr>
          <w:rFonts w:ascii="Arial" w:hAnsi="Arial" w:cs="Arial"/>
          <w:sz w:val="24"/>
          <w:szCs w:val="24"/>
          <w:lang w:val="es-MX"/>
        </w:rPr>
        <w:t>Que la iniciativa con proyecto de Decreto presentada por el Titular del Poder Ejecutivo del Estado, al cumplir con los elementos y requisitos previstos en la normativa aplicable, es viable y susceptible de ser aprobada por este Congreso del Estado.</w:t>
      </w:r>
    </w:p>
    <w:p w:rsidR="00851C25" w:rsidRPr="00851C25" w:rsidRDefault="00851C25" w:rsidP="00851C25">
      <w:pPr>
        <w:autoSpaceDE w:val="0"/>
        <w:autoSpaceDN w:val="0"/>
        <w:adjustRightInd w:val="0"/>
        <w:ind w:right="51"/>
        <w:jc w:val="both"/>
        <w:rPr>
          <w:rFonts w:ascii="Arial" w:hAnsi="Arial" w:cs="Arial"/>
          <w:sz w:val="24"/>
          <w:szCs w:val="24"/>
          <w:lang w:val="es-MX"/>
        </w:rPr>
      </w:pPr>
    </w:p>
    <w:p w:rsidR="00851C25" w:rsidRPr="00851C25" w:rsidRDefault="00851C25" w:rsidP="00851C25">
      <w:pPr>
        <w:autoSpaceDE w:val="0"/>
        <w:autoSpaceDN w:val="0"/>
        <w:adjustRightInd w:val="0"/>
        <w:ind w:right="51"/>
        <w:jc w:val="both"/>
        <w:rPr>
          <w:rFonts w:ascii="Arial" w:hAnsi="Arial" w:cs="Arial"/>
          <w:sz w:val="24"/>
          <w:szCs w:val="24"/>
          <w:lang w:val="es-MX"/>
        </w:rPr>
      </w:pPr>
      <w:r w:rsidRPr="00851C25">
        <w:rPr>
          <w:rFonts w:ascii="Arial" w:hAnsi="Arial" w:cs="Arial"/>
          <w:b/>
          <w:sz w:val="24"/>
          <w:szCs w:val="24"/>
          <w:lang w:val="es-MX"/>
        </w:rPr>
        <w:t xml:space="preserve">SEXTO.- </w:t>
      </w:r>
      <w:r w:rsidRPr="00851C25">
        <w:rPr>
          <w:rFonts w:ascii="Arial" w:hAnsi="Arial" w:cs="Arial"/>
          <w:sz w:val="24"/>
          <w:szCs w:val="24"/>
          <w:lang w:val="es-MX"/>
        </w:rPr>
        <w:t>Que para cumplir con las disposiciones establecidas en el artículo 57 de la Ley de Ingresos sobre Hidrocarburos, así como del “Acuerdo por el que se emiten las Reglas de Operación para la distribución y aplicación de los recursos del Fondo para Entidades Federativas y Municipios Productores de Hidrocarburos”, el C. Gobernador Constitucional también propone adicionar a la Ley de Coordinación Fiscal y Financiera del Estado de Tabasco, la fórmula para la distribución de los recursos del Fondo para Entidades Federativas y Municipios Productores de Hidrocarburos a que se refiere su artículo 38 Bis; lo que en concepto de este órgano colegiado resulta adecuado y acertado, puesto que permitirá tener una mayor definición, transparencia y certeza en las reglas para la distribución y aplicación de los recursos.</w:t>
      </w:r>
    </w:p>
    <w:p w:rsidR="00851C25" w:rsidRPr="00851C25" w:rsidRDefault="00851C25" w:rsidP="00851C25">
      <w:pPr>
        <w:autoSpaceDE w:val="0"/>
        <w:autoSpaceDN w:val="0"/>
        <w:adjustRightInd w:val="0"/>
        <w:ind w:right="51"/>
        <w:rPr>
          <w:rFonts w:ascii="Arial" w:hAnsi="Arial" w:cs="Arial"/>
          <w:sz w:val="24"/>
          <w:szCs w:val="24"/>
          <w:lang w:val="es-MX"/>
        </w:rPr>
      </w:pPr>
    </w:p>
    <w:p w:rsidR="00851C25" w:rsidRPr="00851C25" w:rsidRDefault="00851C25" w:rsidP="00851C25">
      <w:pPr>
        <w:autoSpaceDE w:val="0"/>
        <w:autoSpaceDN w:val="0"/>
        <w:adjustRightInd w:val="0"/>
        <w:ind w:right="51"/>
        <w:jc w:val="both"/>
        <w:rPr>
          <w:rFonts w:ascii="Arial" w:hAnsi="Arial" w:cs="Arial"/>
          <w:sz w:val="24"/>
          <w:szCs w:val="24"/>
          <w:lang w:val="es-MX"/>
        </w:rPr>
      </w:pPr>
      <w:r w:rsidRPr="00851C25">
        <w:rPr>
          <w:rFonts w:ascii="Arial" w:hAnsi="Arial" w:cs="Arial"/>
          <w:b/>
          <w:sz w:val="24"/>
          <w:szCs w:val="24"/>
          <w:lang w:val="es-MX"/>
        </w:rPr>
        <w:t xml:space="preserve">SÉPTIMO.- </w:t>
      </w:r>
      <w:r w:rsidRPr="00851C25">
        <w:rPr>
          <w:rFonts w:ascii="Arial" w:hAnsi="Arial" w:cs="Arial"/>
          <w:sz w:val="24"/>
          <w:szCs w:val="24"/>
          <w:lang w:val="es-MX"/>
        </w:rPr>
        <w:t>Que en el mismo sentido, el Titular del Poder Ejecutivo del Estado señala en su iniciativa, que la Ley de Hacienda vigente no prevé la expedición del duplicado de la licencia de conducir, por lo propone adicionar el cobro de ese derecho como opción a los contribuyentes que soliciten la reposición de la licencia en caso de robo, extravío o deterioro. También propone la adición del cobro de los derechos por la expedición y la reimpresión de las constancias de no inhabilitación y de no existencia de sanción emitidas por la Fiscalía General del Estado. Así mismo propone modificar y adicionar conceptos de la Ley de Hacienda en los términos en que fueron aprobados por los órganos de gobierno de los organismos públicos descentralizados siguientes: Colegio de Estudios Científicos y Tecnológicos del Estado de Tabasco, Colegio de Bachilleres de Tabasco, Instituto Estatal de Cultura, Instituto Tecnológico Superior de los Ríos y de la Universidad Popular de la Chontalpa. A juicio de este órgano colegiado, tales reformas a la Ley de Hacienda del Estado de Tabasco son viables y acertadas, ya que permitirán fortalecer la recaudación fiscal y generar un marco normativo acorde a la realidad actual.</w:t>
      </w:r>
    </w:p>
    <w:p w:rsidR="00851C25" w:rsidRPr="00851C25" w:rsidRDefault="00851C25" w:rsidP="00851C25">
      <w:pPr>
        <w:jc w:val="both"/>
        <w:rPr>
          <w:rFonts w:ascii="Arial" w:hAnsi="Arial" w:cs="Arial"/>
          <w:sz w:val="24"/>
          <w:szCs w:val="24"/>
        </w:rPr>
      </w:pPr>
    </w:p>
    <w:p w:rsidR="00851C25" w:rsidRPr="00851C25" w:rsidRDefault="00851C25" w:rsidP="00851C25">
      <w:pPr>
        <w:autoSpaceDE w:val="0"/>
        <w:autoSpaceDN w:val="0"/>
        <w:adjustRightInd w:val="0"/>
        <w:jc w:val="both"/>
        <w:rPr>
          <w:rFonts w:ascii="Arial" w:hAnsi="Arial" w:cs="Arial"/>
          <w:b/>
          <w:sz w:val="24"/>
          <w:szCs w:val="24"/>
        </w:rPr>
      </w:pPr>
      <w:r w:rsidRPr="00851C25">
        <w:rPr>
          <w:rFonts w:ascii="Arial" w:hAnsi="Arial" w:cs="Arial"/>
          <w:b/>
          <w:sz w:val="24"/>
          <w:szCs w:val="24"/>
        </w:rPr>
        <w:t xml:space="preserve">OCTAVO.- </w:t>
      </w:r>
      <w:r w:rsidRPr="00851C25">
        <w:rPr>
          <w:rFonts w:ascii="Arial" w:hAnsi="Arial" w:cs="Arial"/>
          <w:sz w:val="24"/>
          <w:szCs w:val="24"/>
        </w:rPr>
        <w:t>En esas condiciones, estando facultado el Honorable Congreso del Estado, conforme a los artículos 36, fracciones I y VII, de la Constitución Política del Estado Libre y Soberano de Tabasco, para expedir, reformar, adicionar, derogar y abrogar leyes y decretos para la mejor administración de la Entidad y estando esta Soberanía facultada para determinar y aprobar los ingresos, se emite el siguiente:</w:t>
      </w:r>
    </w:p>
    <w:p w:rsidR="00C91407" w:rsidRPr="00851C25" w:rsidRDefault="00C91407" w:rsidP="00851C25">
      <w:pPr>
        <w:ind w:right="141"/>
        <w:jc w:val="center"/>
        <w:rPr>
          <w:rFonts w:ascii="Arial" w:hAnsi="Arial" w:cs="Arial"/>
          <w:b/>
          <w:sz w:val="24"/>
          <w:szCs w:val="24"/>
          <w:lang w:val="pt-BR"/>
        </w:rPr>
      </w:pPr>
    </w:p>
    <w:p w:rsidR="00851C25" w:rsidRPr="00851C25" w:rsidRDefault="00851C25" w:rsidP="00851C25">
      <w:pPr>
        <w:ind w:right="141"/>
        <w:jc w:val="center"/>
        <w:rPr>
          <w:rFonts w:ascii="Arial" w:hAnsi="Arial" w:cs="Arial"/>
          <w:b/>
          <w:sz w:val="24"/>
          <w:szCs w:val="24"/>
          <w:lang w:val="pt-BR"/>
        </w:rPr>
      </w:pPr>
      <w:r w:rsidRPr="00851C25">
        <w:rPr>
          <w:rFonts w:ascii="Arial" w:hAnsi="Arial" w:cs="Arial"/>
          <w:b/>
          <w:sz w:val="24"/>
          <w:szCs w:val="24"/>
          <w:lang w:val="pt-BR"/>
        </w:rPr>
        <w:t>DECRETO 013</w:t>
      </w:r>
    </w:p>
    <w:p w:rsidR="00851C25" w:rsidRPr="00851C25" w:rsidRDefault="00851C25" w:rsidP="00851C25">
      <w:pPr>
        <w:ind w:right="141"/>
        <w:jc w:val="center"/>
        <w:rPr>
          <w:rFonts w:ascii="Arial" w:hAnsi="Arial" w:cs="Arial"/>
          <w:b/>
          <w:sz w:val="24"/>
          <w:szCs w:val="24"/>
          <w:lang w:val="pt-BR"/>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b/>
          <w:sz w:val="24"/>
          <w:szCs w:val="24"/>
          <w:lang w:val="es-MX"/>
        </w:rPr>
        <w:t xml:space="preserve">ARTÍCULO PRIMERO. </w:t>
      </w:r>
      <w:r w:rsidRPr="00851C25">
        <w:rPr>
          <w:rFonts w:ascii="Arial" w:hAnsi="Arial" w:cs="Arial"/>
          <w:sz w:val="24"/>
          <w:szCs w:val="24"/>
          <w:lang w:val="es-MX"/>
        </w:rPr>
        <w:t>Se expide la Ley de Ingresos del Estado de Tabasco para el Ejercicio Fiscal 2019, para quedar como sigue:</w:t>
      </w:r>
    </w:p>
    <w:p w:rsidR="00851C25" w:rsidRPr="00851C25" w:rsidRDefault="00851C25" w:rsidP="00851C25">
      <w:pPr>
        <w:ind w:right="-232"/>
        <w:jc w:val="center"/>
        <w:rPr>
          <w:rFonts w:ascii="Arial" w:hAnsi="Arial" w:cs="Arial"/>
          <w:b/>
          <w:sz w:val="24"/>
          <w:szCs w:val="24"/>
          <w:lang w:val="es-MX"/>
        </w:rPr>
      </w:pPr>
    </w:p>
    <w:p w:rsidR="00851C25" w:rsidRPr="00851C25" w:rsidRDefault="00851C25" w:rsidP="00851C25">
      <w:pPr>
        <w:ind w:right="-232"/>
        <w:jc w:val="center"/>
        <w:rPr>
          <w:rFonts w:ascii="Arial" w:hAnsi="Arial" w:cs="Arial"/>
          <w:b/>
          <w:sz w:val="24"/>
          <w:szCs w:val="24"/>
          <w:lang w:val="es-MX"/>
        </w:rPr>
      </w:pPr>
      <w:r w:rsidRPr="00851C25">
        <w:rPr>
          <w:rFonts w:ascii="Arial" w:hAnsi="Arial" w:cs="Arial"/>
          <w:b/>
          <w:sz w:val="24"/>
          <w:szCs w:val="24"/>
          <w:lang w:val="es-MX"/>
        </w:rPr>
        <w:t>LEY DE INGRESOS DEL ESTADO DE TABASCO PARA EL EJERCICIO FISCAL 2019</w:t>
      </w:r>
    </w:p>
    <w:p w:rsidR="00851C25" w:rsidRPr="00851C25" w:rsidRDefault="00851C25" w:rsidP="00851C25">
      <w:pPr>
        <w:ind w:right="-232"/>
        <w:rPr>
          <w:rFonts w:ascii="Arial" w:hAnsi="Arial" w:cs="Arial"/>
          <w:b/>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b/>
          <w:sz w:val="24"/>
          <w:szCs w:val="24"/>
          <w:lang w:val="es-MX"/>
        </w:rPr>
        <w:t xml:space="preserve">Artículo 1. </w:t>
      </w:r>
      <w:r w:rsidRPr="00851C25">
        <w:rPr>
          <w:rFonts w:ascii="Arial" w:hAnsi="Arial" w:cs="Arial"/>
          <w:sz w:val="24"/>
          <w:szCs w:val="24"/>
          <w:lang w:val="es-MX"/>
        </w:rPr>
        <w:t>En el ejercicio fiscal del año 2019, la Hacienda Pública del Estado de Tabasco, percibirá los ingresos estimados, provenientes de los conceptos que a continuación se enumeran:</w:t>
      </w:r>
    </w:p>
    <w:p w:rsidR="00851C25" w:rsidRPr="00851C25" w:rsidRDefault="00851C25" w:rsidP="00851C25">
      <w:pPr>
        <w:ind w:right="-232"/>
        <w:rPr>
          <w:rFonts w:ascii="Arial" w:hAnsi="Arial" w:cs="Arial"/>
          <w:sz w:val="24"/>
          <w:szCs w:val="24"/>
          <w:lang w:val="es-MX"/>
        </w:rPr>
      </w:pPr>
    </w:p>
    <w:tbl>
      <w:tblPr>
        <w:tblW w:w="8567" w:type="dxa"/>
        <w:tblInd w:w="55" w:type="dxa"/>
        <w:tblCellMar>
          <w:left w:w="70" w:type="dxa"/>
          <w:right w:w="70" w:type="dxa"/>
        </w:tblCellMar>
        <w:tblLook w:val="04A0" w:firstRow="1" w:lastRow="0" w:firstColumn="1" w:lastColumn="0" w:noHBand="0" w:noVBand="1"/>
      </w:tblPr>
      <w:tblGrid>
        <w:gridCol w:w="496"/>
        <w:gridCol w:w="363"/>
        <w:gridCol w:w="622"/>
        <w:gridCol w:w="808"/>
        <w:gridCol w:w="4490"/>
        <w:gridCol w:w="1788"/>
      </w:tblGrid>
      <w:tr w:rsidR="00851C25" w:rsidRPr="00851C25" w:rsidTr="00CF3B72">
        <w:trPr>
          <w:trHeight w:val="496"/>
        </w:trPr>
        <w:tc>
          <w:tcPr>
            <w:tcW w:w="496" w:type="dxa"/>
            <w:tcBorders>
              <w:top w:val="nil"/>
              <w:left w:val="nil"/>
              <w:bottom w:val="nil"/>
              <w:right w:val="nil"/>
            </w:tcBorders>
            <w:shd w:val="clear" w:color="000000" w:fill="FFFF00"/>
            <w:vAlign w:val="center"/>
            <w:hideMark/>
          </w:tcPr>
          <w:p w:rsidR="00851C25" w:rsidRPr="00851C25" w:rsidRDefault="00851C25" w:rsidP="00851C25">
            <w:pPr>
              <w:rPr>
                <w:rFonts w:ascii="Arial" w:hAnsi="Arial" w:cs="Arial"/>
                <w:b/>
                <w:bCs/>
                <w:lang w:val="es-MX" w:eastAsia="es-MX"/>
              </w:rPr>
            </w:pPr>
            <w:r w:rsidRPr="00851C25">
              <w:rPr>
                <w:rFonts w:ascii="Arial" w:hAnsi="Arial" w:cs="Arial"/>
                <w:lang w:val="es-MX"/>
              </w:rPr>
              <w:br w:type="page"/>
            </w:r>
          </w:p>
        </w:tc>
        <w:tc>
          <w:tcPr>
            <w:tcW w:w="359" w:type="dxa"/>
            <w:tcBorders>
              <w:top w:val="nil"/>
              <w:left w:val="nil"/>
              <w:bottom w:val="nil"/>
              <w:right w:val="nil"/>
            </w:tcBorders>
            <w:shd w:val="clear" w:color="000000" w:fill="FFFF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622" w:type="dxa"/>
            <w:tcBorders>
              <w:top w:val="nil"/>
              <w:left w:val="nil"/>
              <w:bottom w:val="nil"/>
              <w:right w:val="nil"/>
            </w:tcBorders>
            <w:shd w:val="clear" w:color="000000" w:fill="FFFF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755" w:type="dxa"/>
            <w:tcBorders>
              <w:top w:val="nil"/>
              <w:left w:val="nil"/>
              <w:bottom w:val="nil"/>
              <w:right w:val="nil"/>
            </w:tcBorders>
            <w:shd w:val="clear" w:color="000000" w:fill="FFFF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4547" w:type="dxa"/>
            <w:tcBorders>
              <w:top w:val="nil"/>
              <w:left w:val="nil"/>
              <w:bottom w:val="nil"/>
              <w:right w:val="nil"/>
            </w:tcBorders>
            <w:shd w:val="clear" w:color="000000" w:fill="FFFF00"/>
            <w:vAlign w:val="center"/>
            <w:hideMark/>
          </w:tcPr>
          <w:p w:rsidR="00851C25" w:rsidRPr="00851C25" w:rsidRDefault="00851C25" w:rsidP="00851C25">
            <w:pPr>
              <w:jc w:val="center"/>
              <w:rPr>
                <w:rFonts w:ascii="Arial" w:hAnsi="Arial" w:cs="Arial"/>
                <w:b/>
                <w:bCs/>
                <w:lang w:val="es-MX" w:eastAsia="es-MX"/>
              </w:rPr>
            </w:pPr>
            <w:r w:rsidRPr="00851C25">
              <w:rPr>
                <w:rFonts w:ascii="Arial" w:hAnsi="Arial" w:cs="Arial"/>
                <w:b/>
                <w:bCs/>
                <w:lang w:val="es-MX" w:eastAsia="es-MX"/>
              </w:rPr>
              <w:t>CONCEPTO</w:t>
            </w:r>
          </w:p>
        </w:tc>
        <w:tc>
          <w:tcPr>
            <w:tcW w:w="1788" w:type="dxa"/>
            <w:tcBorders>
              <w:top w:val="nil"/>
              <w:left w:val="nil"/>
              <w:bottom w:val="nil"/>
              <w:right w:val="nil"/>
            </w:tcBorders>
            <w:shd w:val="clear" w:color="000000" w:fill="FFFF00"/>
            <w:vAlign w:val="center"/>
            <w:hideMark/>
          </w:tcPr>
          <w:p w:rsidR="00851C25" w:rsidRPr="00851C25" w:rsidRDefault="00851C25" w:rsidP="00851C25">
            <w:pPr>
              <w:jc w:val="center"/>
              <w:rPr>
                <w:rFonts w:ascii="Arial" w:hAnsi="Arial" w:cs="Arial"/>
                <w:b/>
                <w:bCs/>
                <w:lang w:val="es-MX" w:eastAsia="es-MX"/>
              </w:rPr>
            </w:pPr>
            <w:r w:rsidRPr="00851C25">
              <w:rPr>
                <w:rFonts w:ascii="Arial" w:hAnsi="Arial" w:cs="Arial"/>
                <w:b/>
                <w:bCs/>
                <w:lang w:val="es-MX" w:eastAsia="es-MX"/>
              </w:rPr>
              <w:t>ESTIMACIÓN 2019</w:t>
            </w:r>
          </w:p>
        </w:tc>
      </w:tr>
      <w:tr w:rsidR="00851C25" w:rsidRPr="00851C25" w:rsidTr="00CF3B72">
        <w:trPr>
          <w:trHeight w:val="449"/>
        </w:trPr>
        <w:tc>
          <w:tcPr>
            <w:tcW w:w="496"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1</w:t>
            </w:r>
          </w:p>
        </w:tc>
        <w:tc>
          <w:tcPr>
            <w:tcW w:w="359"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622"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755"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4547"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IMPUESTOS</w:t>
            </w:r>
          </w:p>
        </w:tc>
        <w:tc>
          <w:tcPr>
            <w:tcW w:w="1788" w:type="dxa"/>
            <w:tcBorders>
              <w:top w:val="nil"/>
              <w:left w:val="nil"/>
              <w:bottom w:val="nil"/>
              <w:right w:val="nil"/>
            </w:tcBorders>
            <w:shd w:val="clear" w:color="000000" w:fill="FFC000"/>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$1,621,563,931</w:t>
            </w:r>
          </w:p>
        </w:tc>
      </w:tr>
      <w:tr w:rsidR="00851C25" w:rsidRPr="00851C25" w:rsidTr="00CF3B72">
        <w:trPr>
          <w:trHeight w:val="452"/>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11</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IMPUESTOS SOBRE LOS INGRESOS</w:t>
            </w:r>
          </w:p>
        </w:tc>
        <w:tc>
          <w:tcPr>
            <w:tcW w:w="1788" w:type="dxa"/>
            <w:tcBorders>
              <w:top w:val="nil"/>
              <w:left w:val="nil"/>
              <w:bottom w:val="nil"/>
              <w:right w:val="nil"/>
            </w:tcBorders>
            <w:shd w:val="clear" w:color="000000" w:fill="FFFFFF"/>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$34,109,237</w:t>
            </w:r>
          </w:p>
        </w:tc>
      </w:tr>
      <w:tr w:rsidR="00851C25" w:rsidRPr="00851C25" w:rsidTr="00CF3B72">
        <w:trPr>
          <w:trHeight w:val="467"/>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1101</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HONORARIOS POR ACTIVIDADES PROFESIONALES Y EJERCICIOS LUCRATIVOS NO GRAVADOS POR LA LEY DEL IVA</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$8,817,303</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1102</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LOTERÍAS, RIFAS, SORTEOS Y CONCURSOS DE TODA CLASE</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$25,291,934</w:t>
            </w:r>
          </w:p>
        </w:tc>
      </w:tr>
      <w:tr w:rsidR="00851C25" w:rsidRPr="00851C25" w:rsidTr="00CF3B72">
        <w:trPr>
          <w:trHeight w:val="452"/>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12</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IMPUESTOS SOBRE EL PATRIMONIO</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$20,458,961</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1201</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IMPUESTO VEHICULAR ESTATAL</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$0</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1202</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IMPUESTO PREDIAL</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$20,458,961</w:t>
            </w:r>
          </w:p>
        </w:tc>
      </w:tr>
      <w:tr w:rsidR="00851C25" w:rsidRPr="00851C25" w:rsidTr="00CF3B72">
        <w:trPr>
          <w:trHeight w:val="467"/>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13</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IMPUESTOS SOBRE LA PRODUCCIÓN, EL CONSUMO Y LAS TRANSACCIONES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$90,599,481</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1301</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TRASLADO DE DOMINIO DE BIENES MUEBLES USADO</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$17,547,017</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1302</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ACTOS, CONTRATOS E INSTRUMENTOS NOTARIALES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$48,958,281</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1303</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PRESTACIÓN DE SERVICIOS DE HOSPEDAJE</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$14,587,696</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1304</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TRASLADO DE DOMINIO DE BIENES INMUEBLES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$9,506,487</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14</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IMPUESTOS AL COMERCIO EXTERIOR</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$0</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15</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IMPUESTOS SOBRE NÓMINAS Y ASIMILABLES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$1,458,993,155</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1501</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SOBRE NÓMINAS DE CONTRIBUYENTES GENERALES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$517,193,696</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1502</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SOBRE NÓMINAS DE MUNICIPIOS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$107,905,492</w:t>
            </w:r>
          </w:p>
        </w:tc>
      </w:tr>
      <w:tr w:rsidR="00851C25" w:rsidRPr="00851C25" w:rsidTr="00CF3B72">
        <w:trPr>
          <w:trHeight w:val="467"/>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1503</w:t>
            </w: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SOBRE NÓMINAS DE ENTES PÚBLICOS Y ÓRGANOS AUTÓNOMOS DE LOS PODERES DE LA FEDERACIÓN Y DEL ESTADO</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$833,893,967</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16</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IMPUESTOS ECOLÓGICOS</w:t>
            </w:r>
          </w:p>
        </w:tc>
        <w:tc>
          <w:tcPr>
            <w:tcW w:w="1788" w:type="dxa"/>
            <w:tcBorders>
              <w:top w:val="nil"/>
              <w:left w:val="nil"/>
              <w:bottom w:val="nil"/>
              <w:right w:val="nil"/>
            </w:tcBorders>
            <w:shd w:val="clear" w:color="000000" w:fill="FFFFFF"/>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$0</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17</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ACCESORIOS DE IMPUESTOS</w:t>
            </w:r>
          </w:p>
        </w:tc>
        <w:tc>
          <w:tcPr>
            <w:tcW w:w="1788" w:type="dxa"/>
            <w:tcBorders>
              <w:top w:val="nil"/>
              <w:left w:val="nil"/>
              <w:bottom w:val="nil"/>
              <w:right w:val="nil"/>
            </w:tcBorders>
            <w:shd w:val="clear" w:color="000000" w:fill="FFFFFF"/>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$9,406,380</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1701</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RECARGOS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$6,076,526</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1702</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MULTAS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$892,229</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1703</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HONORARIOS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$0</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1704</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GASTOS DE EJECUCIÓN</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$2,437,625</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18</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OTROS IMPUESTOS</w:t>
            </w:r>
          </w:p>
        </w:tc>
        <w:tc>
          <w:tcPr>
            <w:tcW w:w="1788" w:type="dxa"/>
            <w:tcBorders>
              <w:top w:val="nil"/>
              <w:left w:val="nil"/>
              <w:bottom w:val="nil"/>
              <w:right w:val="nil"/>
            </w:tcBorders>
            <w:shd w:val="clear" w:color="000000" w:fill="FFFFFF"/>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$0</w:t>
            </w:r>
          </w:p>
        </w:tc>
      </w:tr>
      <w:tr w:rsidR="00851C25" w:rsidRPr="00851C25" w:rsidTr="00CF3B72">
        <w:trPr>
          <w:trHeight w:val="744"/>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19</w:t>
            </w: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IMPUESTOS NO COMPRENDIDOS EN LA LEY DE INGRESOS VIGENTE, CAUSADOS EN EJERCICIOS FISCALES ANTERIORES PENDIENTES DE LIQUIDACIÓN O PAGO</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$7,996,717</w:t>
            </w:r>
          </w:p>
        </w:tc>
      </w:tr>
      <w:tr w:rsidR="00851C25" w:rsidRPr="00851C25" w:rsidTr="00CF3B72">
        <w:trPr>
          <w:trHeight w:val="449"/>
        </w:trPr>
        <w:tc>
          <w:tcPr>
            <w:tcW w:w="496"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2</w:t>
            </w:r>
          </w:p>
        </w:tc>
        <w:tc>
          <w:tcPr>
            <w:tcW w:w="359"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622"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755"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4547"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CUOTAS Y APORTACIONES DE SEGURIDAD SOCIAL</w:t>
            </w:r>
          </w:p>
        </w:tc>
        <w:tc>
          <w:tcPr>
            <w:tcW w:w="1788" w:type="dxa"/>
            <w:tcBorders>
              <w:top w:val="nil"/>
              <w:left w:val="nil"/>
              <w:bottom w:val="nil"/>
              <w:right w:val="nil"/>
            </w:tcBorders>
            <w:shd w:val="clear" w:color="000000" w:fill="FFC000"/>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$0</w:t>
            </w:r>
          </w:p>
        </w:tc>
      </w:tr>
      <w:tr w:rsidR="00851C25" w:rsidRPr="00851C25" w:rsidTr="00CF3B72">
        <w:trPr>
          <w:trHeight w:val="449"/>
        </w:trPr>
        <w:tc>
          <w:tcPr>
            <w:tcW w:w="496"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3</w:t>
            </w:r>
          </w:p>
        </w:tc>
        <w:tc>
          <w:tcPr>
            <w:tcW w:w="359"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622"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755"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4547"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CONTRIBUCIONES DE MEJORAS</w:t>
            </w:r>
          </w:p>
        </w:tc>
        <w:tc>
          <w:tcPr>
            <w:tcW w:w="1788" w:type="dxa"/>
            <w:tcBorders>
              <w:top w:val="nil"/>
              <w:left w:val="nil"/>
              <w:bottom w:val="nil"/>
              <w:right w:val="nil"/>
            </w:tcBorders>
            <w:shd w:val="clear" w:color="000000" w:fill="FFC000"/>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$0</w:t>
            </w:r>
          </w:p>
        </w:tc>
      </w:tr>
      <w:tr w:rsidR="00851C25" w:rsidRPr="00851C25" w:rsidTr="00CF3B72">
        <w:trPr>
          <w:trHeight w:val="449"/>
        </w:trPr>
        <w:tc>
          <w:tcPr>
            <w:tcW w:w="496"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4</w:t>
            </w:r>
          </w:p>
        </w:tc>
        <w:tc>
          <w:tcPr>
            <w:tcW w:w="359"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622"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755"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4547"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DERECHOS</w:t>
            </w:r>
          </w:p>
        </w:tc>
        <w:tc>
          <w:tcPr>
            <w:tcW w:w="1788" w:type="dxa"/>
            <w:tcBorders>
              <w:top w:val="nil"/>
              <w:left w:val="nil"/>
              <w:bottom w:val="nil"/>
              <w:right w:val="nil"/>
            </w:tcBorders>
            <w:shd w:val="clear" w:color="000000" w:fill="FFC000"/>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$1,021,226,359</w:t>
            </w:r>
          </w:p>
        </w:tc>
      </w:tr>
      <w:tr w:rsidR="00851C25" w:rsidRPr="00851C25" w:rsidTr="00CF3B72">
        <w:trPr>
          <w:trHeight w:val="467"/>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41</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DERECHOS POR EL USO, GOCE, APROVECHAMIENTO O EXPLOTACIÓN DE BIENES DE DOMINIO PÚBLICO</w:t>
            </w:r>
          </w:p>
        </w:tc>
        <w:tc>
          <w:tcPr>
            <w:tcW w:w="1788" w:type="dxa"/>
            <w:tcBorders>
              <w:top w:val="nil"/>
              <w:left w:val="nil"/>
              <w:bottom w:val="nil"/>
              <w:right w:val="nil"/>
            </w:tcBorders>
            <w:shd w:val="clear" w:color="000000" w:fill="FFFFFF"/>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$0</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43</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DERECHOS POR PRESTACIÓN DE SERVICIOS</w:t>
            </w:r>
          </w:p>
        </w:tc>
        <w:tc>
          <w:tcPr>
            <w:tcW w:w="1788" w:type="dxa"/>
            <w:tcBorders>
              <w:top w:val="nil"/>
              <w:left w:val="nil"/>
              <w:bottom w:val="nil"/>
              <w:right w:val="nil"/>
            </w:tcBorders>
            <w:shd w:val="clear" w:color="000000" w:fill="FFFFFF"/>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$1,005,619,948</w:t>
            </w:r>
          </w:p>
        </w:tc>
      </w:tr>
      <w:tr w:rsidR="00851C25" w:rsidRPr="00851C25" w:rsidTr="00CF3B72">
        <w:trPr>
          <w:trHeight w:val="467"/>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4301</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SERVICIOS PRESTADOS POR LA SECRETARÍA DE GOBIERNO, RELACIONADOS CON:</w:t>
            </w:r>
          </w:p>
        </w:tc>
        <w:tc>
          <w:tcPr>
            <w:tcW w:w="1788" w:type="dxa"/>
            <w:tcBorders>
              <w:top w:val="nil"/>
              <w:left w:val="nil"/>
              <w:bottom w:val="nil"/>
              <w:right w:val="nil"/>
            </w:tcBorders>
            <w:shd w:val="clear" w:color="000000" w:fill="FFFFFF"/>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$18,272,476</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430101</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La Dirección General de Asuntos Jurídicos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$3,836,954</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430102</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La Dirección de Registro Civil</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$14,435,522</w:t>
            </w:r>
          </w:p>
        </w:tc>
      </w:tr>
      <w:tr w:rsidR="00851C25" w:rsidRPr="00851C25" w:rsidTr="00CF3B72">
        <w:trPr>
          <w:trHeight w:val="467"/>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4302</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SERVICIOS PRESTADOS POR LA SECRETARÍA DE SEGURIDAD PÚBLICA, RELACIONADOS CON:</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$160,805,480</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430201</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Servicios relacionados con la Seguridad Privada</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$1,142,931</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430202</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Dirección de la Policía Auxiliar, Bancaria, Industrial y Comercial</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$67,818,516</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430203</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Dirección General de la Policía Estatal de Caminos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$86,702,623</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430204</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Servicios prestados por Seguridad Pública</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$5,141,410</w:t>
            </w:r>
          </w:p>
        </w:tc>
      </w:tr>
      <w:tr w:rsidR="00851C25" w:rsidRPr="00851C25" w:rsidTr="00CF3B72">
        <w:trPr>
          <w:trHeight w:val="467"/>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4303</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SERVICIOS PRESTADOS POR LA SECRETARÍA DE PLANEACIÓN Y FINANZAS RELACIONADOS CON:</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$418,185,526</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430301</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Aplicación de la Ley de Catastro del Estado de Tabasco</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$2,916,293</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430302</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Aplicación de la Ley que Regula la Venta, Distribución y Consumo de Bebidas Alcohólicas en el Estado de Tabasco</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$92,251,993</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430303</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El registro de Vehículos Particulares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$201,091,128</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430304</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El registro de Vehículos del Transporte Público</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$6,968,294</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430305</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La aplicación de la Ley que Regula las Casas de Empeño del Estado de Tabasco</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$2,429,170</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430306</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Registro de Vehículos nuevos no Enajenados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$0</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430307</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Aplicación de la Ley Registral del Estado de Tabasco</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$112,528,648</w:t>
            </w:r>
          </w:p>
        </w:tc>
      </w:tr>
      <w:tr w:rsidR="00851C25" w:rsidRPr="00851C25" w:rsidTr="00CF3B72">
        <w:trPr>
          <w:trHeight w:val="467"/>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4304</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SERVICIOS PRESTADOS POR LA SECRETARÍA DE EDUCACIÓN DEL ESTADO, RELACIONADOS CON:</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$12,236,154</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430401</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Secretaría de Educación del Estado</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$8,891,203</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430402</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Instituto del Deporte del Estado de Tabasco</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$703,617</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430403</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Coordinación de Escuelas Normales, IESMA Y UPN</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$2,641,334</w:t>
            </w:r>
          </w:p>
        </w:tc>
      </w:tr>
      <w:tr w:rsidR="00851C25" w:rsidRPr="00851C25" w:rsidTr="00CF3B72">
        <w:trPr>
          <w:trHeight w:val="701"/>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4305</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SERVICIOS PRESTADOS POR LA SECRETARÍA DE ENERGÍA, RECURSOS NATURALES Y PROTECCIÓN AMBIENTAL, RELACIONADOS CON:</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$21,237,716</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430501</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Secretaría de Energía, Recursos Naturales y Protección Ambiental</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$3,115,631</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430502</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Centro de Interpretación y Convivencia con la Naturaleza Yumká</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$18,122,085</w:t>
            </w:r>
          </w:p>
        </w:tc>
      </w:tr>
      <w:tr w:rsidR="00851C25" w:rsidRPr="00851C25" w:rsidTr="00CF3B72">
        <w:trPr>
          <w:trHeight w:val="485"/>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4306</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SERVICIOS PRESTADOS POR LA SECRETARÍA DE DESARROLLO ECONÓMICO Y TURISMO</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$26,634,626</w:t>
            </w:r>
          </w:p>
        </w:tc>
      </w:tr>
      <w:tr w:rsidR="00851C25" w:rsidRPr="00851C25" w:rsidTr="00CF3B72">
        <w:trPr>
          <w:trHeight w:val="485"/>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4307</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SERVICIOS PRESTADOS POR LA SECRETARÍA DE COMUNICACIONES Y TRANSPORTES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$10,789,170</w:t>
            </w:r>
          </w:p>
        </w:tc>
      </w:tr>
      <w:tr w:rsidR="00851C25" w:rsidRPr="00851C25" w:rsidTr="00CF3B72">
        <w:trPr>
          <w:trHeight w:val="701"/>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4308</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BÚSQUEDA EN LOS ARCHIVOS, LEGALIZACIÓN DE FIRMAS, EXPEDICIÓN DE CERTIFICACIONES, CONSTANCIAS Y COPIAS CERTIFICADAS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$15,163,532</w:t>
            </w:r>
          </w:p>
        </w:tc>
      </w:tr>
      <w:tr w:rsidR="00851C25" w:rsidRPr="00851C25" w:rsidTr="00CF3B72">
        <w:trPr>
          <w:trHeight w:val="485"/>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4309</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SERVICIOS PRESTADOS POR H TRIBUNAL SUPERIOR DE JUSTICIA DEL ESTADO</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$1,175,184</w:t>
            </w:r>
          </w:p>
        </w:tc>
      </w:tr>
      <w:tr w:rsidR="00851C25" w:rsidRPr="00851C25" w:rsidTr="00CF3B72">
        <w:trPr>
          <w:trHeight w:val="485"/>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4310</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SERVICIOS PRESTADOS POR LA SECRETARÍA DE DESARROLLO AGROPECUARIO FORESTAL Y PESQUERO</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$557,500</w:t>
            </w:r>
          </w:p>
        </w:tc>
      </w:tr>
      <w:tr w:rsidR="00851C25" w:rsidRPr="00851C25" w:rsidTr="00CF3B72">
        <w:trPr>
          <w:trHeight w:val="701"/>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4311</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SERVICIOS PRESTADOS POR LA SECRETARÍA DE ORDENAMIENTO TERRITORIAL Y OBRAS PÚBLICAS, RELACIONADOS CON:</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$4,639,724</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431101</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Dirección General de Obras Públicas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$1,815,542</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431102</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Junta Estatal de Caminos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$2,250,000</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431103</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Central de Maquinaria de Tabasco</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$219,282</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431104</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Coordinación Estatal de Regularización de la Tenencia de la Tierra</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$354,900</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4312</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SERVICIOS PRESTADOS POR LA SECRETARÍA DE SALUD</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$23,500,510</w:t>
            </w:r>
          </w:p>
        </w:tc>
      </w:tr>
      <w:tr w:rsidR="00851C25" w:rsidRPr="00851C25" w:rsidTr="00CF3B72">
        <w:trPr>
          <w:trHeight w:val="467"/>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4313</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SERVICIO ESTATAL DE ADMINISTRACIÓN DE BIENES ASEGURADOS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$904,917</w:t>
            </w:r>
          </w:p>
        </w:tc>
      </w:tr>
      <w:tr w:rsidR="00851C25" w:rsidRPr="00851C25" w:rsidTr="00CF3B72">
        <w:trPr>
          <w:trHeight w:val="467"/>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4314</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SERVICIOS PRESTADOS POR LA SECRETARÍA DE ADMINISTRACIÓN</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$2,077,768</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4315</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SERVICIOS PRESTADOS POR LA SECRETARÍA DE CONTRALORÍA</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$7,130,550</w:t>
            </w:r>
          </w:p>
        </w:tc>
      </w:tr>
      <w:tr w:rsidR="00851C25" w:rsidRPr="00851C25" w:rsidTr="00CF3B72">
        <w:trPr>
          <w:trHeight w:val="467"/>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4316</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SERVICIOS PRESTADOS POR LOS ORGANISMOS PÚBLICOS DESCENTRALIZADOS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$282,309,115</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431601</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Colegio de Bachilleres de Tabasco</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$35,958,928</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431602</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Colegio de Estudios Científicos y Tecnológicos del Estado de Tabasco</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$4,406,400</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431603</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Universidad Intercultural del Estado de Tabasco</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$1,588,124</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431604</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Instituto Tecnológico Superior de Centla</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$5,176,322</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431605</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Instituto Tecnológico Superior de Comalcalco</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$13,285,939</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431606</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Instituto Tecnológico Superior de la Región Sierra</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$3,053,013</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431607</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Instituto Tecnológico Superior de los Ríos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$6,264,120</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431608</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Instituto Tecnológico Superior de Macuspana</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$5,097,175</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431609</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Instituto Tecnológico Superior de Villa la Venta, Huimanguillo</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$2,095,340</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431610</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Universidad Politécnica del Centro</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$6,364,515</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431611</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Universidad Politécnica del Golfo de México</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$8,139,479</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431612</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Universidad Politécnica Mesoamericana</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$2,239,207</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431613</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Universidad Popular de la Chontalpa</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$23,391,844</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431614</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Universidad Tecnológica de Tabasco</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$3,350,237</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431615</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Universidad Tecnológica del Usumacinta</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$1,945,435</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431616</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Museo Interactivo Papagayo</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$3,332,482</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431617</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Central de Abasto de Villahermosa</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$10,745,697</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431618</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Instituto de Vivienda de Tabasco</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$55,091,350</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431619</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Comisión Estatal de Agua y Saneamiento</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$31,607,497</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431620</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Instituto para el Fomento de las Artesanías de Tabasco</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$6,376,000</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431621</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Instituto Estatal de Cultura</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$17,061,364</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431622</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Instituto de Formación para el Trabajo del Estado de Tabasco</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$3,307,500</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431623</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Organismo Público Descentralizado de Servicios de Salud (OPD)</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$15,120,710</w:t>
            </w:r>
          </w:p>
        </w:tc>
      </w:tr>
      <w:tr w:rsidR="00851C25" w:rsidRPr="00851C25" w:rsidTr="00CF3B72">
        <w:trPr>
          <w:trHeight w:val="452"/>
        </w:trPr>
        <w:tc>
          <w:tcPr>
            <w:tcW w:w="496"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431624</w:t>
            </w: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Instituto de Seguridad Social del Estado de Tabasco</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$13,677,152</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431625</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Instituto Tabasqueño de la Infraestructura Física Educativa (ITIFE)</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$622,400</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431626</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Instituto de Protección Civil</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$3,010,885</w:t>
            </w:r>
          </w:p>
        </w:tc>
      </w:tr>
      <w:tr w:rsidR="00851C25" w:rsidRPr="00851C25" w:rsidTr="00CF3B72">
        <w:trPr>
          <w:trHeight w:val="449"/>
        </w:trPr>
        <w:tc>
          <w:tcPr>
            <w:tcW w:w="496"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431627</w:t>
            </w: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Universidad Juárez Autónoma de Tabasco</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$0</w:t>
            </w:r>
          </w:p>
        </w:tc>
      </w:tr>
      <w:tr w:rsidR="00851C25" w:rsidRPr="00851C25" w:rsidTr="00CF3B72">
        <w:trPr>
          <w:trHeight w:val="449"/>
        </w:trPr>
        <w:tc>
          <w:tcPr>
            <w:tcW w:w="496"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431628</w:t>
            </w: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Otros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$0</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44</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OTROS DERECHOS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$5,552,163</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4401</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POR LA VIGILANCIA E INSPECCIÓN DE OBRAS PÚBLICAS ESTATALES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$5,552,163</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4402</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OTROS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$0</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45</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ACCESORIOS DE DERECHOS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$10,054,248</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4501</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RECARGOS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$7,131,323</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4502</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MULTAS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$2,120,127</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4503</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HONORARIOS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$0</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4504</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GASTOS DE EJECUCIÓN</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$802,798</w:t>
            </w:r>
          </w:p>
        </w:tc>
      </w:tr>
      <w:tr w:rsidR="00851C25" w:rsidRPr="00851C25" w:rsidTr="00CF3B72">
        <w:trPr>
          <w:trHeight w:val="78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49</w:t>
            </w: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DERECHOS NO COMPRENDIDOS EN LA LEY DE INGRESOS VIGENTE, CAUSADOS EN EJERCICIOS FISCALES ANTERIORES PENDIENTES DE LIQUIDACIÓN O PAGO</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$0</w:t>
            </w:r>
          </w:p>
        </w:tc>
      </w:tr>
      <w:tr w:rsidR="00851C25" w:rsidRPr="00851C25" w:rsidTr="00CF3B72">
        <w:trPr>
          <w:trHeight w:val="449"/>
        </w:trPr>
        <w:tc>
          <w:tcPr>
            <w:tcW w:w="496"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5</w:t>
            </w:r>
          </w:p>
        </w:tc>
        <w:tc>
          <w:tcPr>
            <w:tcW w:w="359"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622"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755"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4547"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PRODUCTOS</w:t>
            </w:r>
          </w:p>
        </w:tc>
        <w:tc>
          <w:tcPr>
            <w:tcW w:w="1788" w:type="dxa"/>
            <w:tcBorders>
              <w:top w:val="nil"/>
              <w:left w:val="nil"/>
              <w:bottom w:val="nil"/>
              <w:right w:val="nil"/>
            </w:tcBorders>
            <w:shd w:val="clear" w:color="000000" w:fill="FFC000"/>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$90,571,249</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51</w:t>
            </w: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PRODUCTOS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$90,571,249</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5101</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PRODUCTOS FINANCIEROS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$90,571,249</w:t>
            </w:r>
          </w:p>
        </w:tc>
      </w:tr>
      <w:tr w:rsidR="00851C25" w:rsidRPr="00851C25" w:rsidTr="00CF3B72">
        <w:trPr>
          <w:trHeight w:val="72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59</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PRODUCTOS NO COMPRENDIDOS EN LA LEY DE INGRESOS VIGENTE, CAUSADOS EN EJERCICIOS FISCALES ANTERIORES PENDIENTES DE LIQUIDACIÓN O PAGO</w:t>
            </w:r>
          </w:p>
        </w:tc>
        <w:tc>
          <w:tcPr>
            <w:tcW w:w="1788" w:type="dxa"/>
            <w:tcBorders>
              <w:top w:val="nil"/>
              <w:left w:val="nil"/>
              <w:bottom w:val="nil"/>
              <w:right w:val="nil"/>
            </w:tcBorders>
            <w:shd w:val="clear" w:color="000000" w:fill="FFFFFF"/>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$0</w:t>
            </w:r>
          </w:p>
        </w:tc>
      </w:tr>
      <w:tr w:rsidR="00851C25" w:rsidRPr="00851C25" w:rsidTr="00CF3B72">
        <w:trPr>
          <w:trHeight w:val="449"/>
        </w:trPr>
        <w:tc>
          <w:tcPr>
            <w:tcW w:w="496"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6</w:t>
            </w:r>
          </w:p>
        </w:tc>
        <w:tc>
          <w:tcPr>
            <w:tcW w:w="359"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622"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755"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4547"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APROVECHAMIENTOS</w:t>
            </w:r>
          </w:p>
        </w:tc>
        <w:tc>
          <w:tcPr>
            <w:tcW w:w="1788" w:type="dxa"/>
            <w:tcBorders>
              <w:top w:val="nil"/>
              <w:left w:val="nil"/>
              <w:bottom w:val="nil"/>
              <w:right w:val="nil"/>
            </w:tcBorders>
            <w:shd w:val="clear" w:color="000000" w:fill="FFC000"/>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$67,592,844</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61</w:t>
            </w: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APROVECHAMIENTOS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$65,771,001</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6101</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MULTAS</w:t>
            </w:r>
          </w:p>
        </w:tc>
        <w:tc>
          <w:tcPr>
            <w:tcW w:w="1788" w:type="dxa"/>
            <w:tcBorders>
              <w:top w:val="nil"/>
              <w:left w:val="nil"/>
              <w:bottom w:val="nil"/>
              <w:right w:val="nil"/>
            </w:tcBorders>
            <w:shd w:val="clear" w:color="000000" w:fill="FFFFFF"/>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$29,144,238</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6102</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INDEMNIZACIONES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$3,666,763</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6103</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REINTEGROS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$0</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6104</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APROVECHAMIENTOS PROVENIENTES DE OBRAS PÚBLICAS</w:t>
            </w:r>
          </w:p>
        </w:tc>
        <w:tc>
          <w:tcPr>
            <w:tcW w:w="1788" w:type="dxa"/>
            <w:tcBorders>
              <w:top w:val="nil"/>
              <w:left w:val="nil"/>
              <w:bottom w:val="nil"/>
              <w:right w:val="nil"/>
            </w:tcBorders>
            <w:shd w:val="clear" w:color="000000" w:fill="FFFFFF"/>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$0</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6105</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APROVECHAMIENTOS POR PARTICIPACIONES DERIVADAS DE LA APLICACIÓN DE LEYES</w:t>
            </w:r>
          </w:p>
        </w:tc>
        <w:tc>
          <w:tcPr>
            <w:tcW w:w="1788" w:type="dxa"/>
            <w:tcBorders>
              <w:top w:val="nil"/>
              <w:left w:val="nil"/>
              <w:bottom w:val="nil"/>
              <w:right w:val="nil"/>
            </w:tcBorders>
            <w:shd w:val="clear" w:color="000000" w:fill="FFFFFF"/>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$0</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6106</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APROVECHAMIENTOS POR APORTACIONES Y COOPERACIONES</w:t>
            </w:r>
          </w:p>
        </w:tc>
        <w:tc>
          <w:tcPr>
            <w:tcW w:w="1788" w:type="dxa"/>
            <w:tcBorders>
              <w:top w:val="nil"/>
              <w:left w:val="nil"/>
              <w:bottom w:val="nil"/>
              <w:right w:val="nil"/>
            </w:tcBorders>
            <w:shd w:val="clear" w:color="000000" w:fill="FFFFFF"/>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$0</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622"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6107</w:t>
            </w:r>
          </w:p>
        </w:tc>
        <w:tc>
          <w:tcPr>
            <w:tcW w:w="755"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OTROS APROVECHAMIENTOS</w:t>
            </w:r>
          </w:p>
        </w:tc>
        <w:tc>
          <w:tcPr>
            <w:tcW w:w="1788" w:type="dxa"/>
            <w:tcBorders>
              <w:top w:val="nil"/>
              <w:left w:val="nil"/>
              <w:bottom w:val="nil"/>
              <w:right w:val="nil"/>
            </w:tcBorders>
            <w:shd w:val="clear" w:color="000000" w:fill="FFFFFF"/>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$32,960,000</w:t>
            </w:r>
          </w:p>
        </w:tc>
      </w:tr>
      <w:tr w:rsidR="00851C25" w:rsidRPr="00851C25" w:rsidTr="00CF3B72">
        <w:trPr>
          <w:trHeight w:val="449"/>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62</w:t>
            </w: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APROVECHAMIENTOS PATRIMONIALES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$408,764</w:t>
            </w:r>
          </w:p>
        </w:tc>
      </w:tr>
      <w:tr w:rsidR="00851C25" w:rsidRPr="00851C25" w:rsidTr="00CF3B72">
        <w:trPr>
          <w:trHeight w:val="467"/>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621</w:t>
            </w: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PRODUCTOS DERIVADOS DEL USO Y APROVECHAMIENTO DE BIENES NO SUJETOS A REGIMEN DE DOMINIO PÚBLICO</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$408,764</w:t>
            </w:r>
          </w:p>
        </w:tc>
      </w:tr>
      <w:tr w:rsidR="00851C25" w:rsidRPr="00851C25" w:rsidTr="00CF3B72">
        <w:trPr>
          <w:trHeight w:val="452"/>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63</w:t>
            </w: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ACCESORIOS DE APROVECHAMIENTOS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$1,413,079</w:t>
            </w:r>
          </w:p>
        </w:tc>
      </w:tr>
      <w:tr w:rsidR="00851C25" w:rsidRPr="00851C25" w:rsidTr="00CF3B72">
        <w:trPr>
          <w:trHeight w:val="758"/>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69</w:t>
            </w: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APROVECHAMIENTOS NO COMPRENDIDOS EN LA LEY DE INGRESOS VIGENTE, CAUSADOS EN EJERCICIOS FISCALES ANTERIORES PENDIENTES DE LIQUIDACIÓN O PAGO</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$0</w:t>
            </w:r>
          </w:p>
        </w:tc>
      </w:tr>
      <w:tr w:rsidR="00851C25" w:rsidRPr="00851C25" w:rsidTr="00CF3B72">
        <w:trPr>
          <w:trHeight w:val="452"/>
        </w:trPr>
        <w:tc>
          <w:tcPr>
            <w:tcW w:w="496"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7</w:t>
            </w:r>
          </w:p>
        </w:tc>
        <w:tc>
          <w:tcPr>
            <w:tcW w:w="359"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622"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755"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4547"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INGRESOS POR VENTA DE BIENES Y SERVICIOS</w:t>
            </w:r>
          </w:p>
        </w:tc>
        <w:tc>
          <w:tcPr>
            <w:tcW w:w="1788" w:type="dxa"/>
            <w:tcBorders>
              <w:top w:val="nil"/>
              <w:left w:val="nil"/>
              <w:bottom w:val="nil"/>
              <w:right w:val="nil"/>
            </w:tcBorders>
            <w:shd w:val="clear" w:color="000000" w:fill="FFC000"/>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$0</w:t>
            </w:r>
          </w:p>
        </w:tc>
      </w:tr>
      <w:tr w:rsidR="00851C25" w:rsidRPr="00851C25" w:rsidTr="00CF3B72">
        <w:trPr>
          <w:trHeight w:val="467"/>
        </w:trPr>
        <w:tc>
          <w:tcPr>
            <w:tcW w:w="496"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71</w:t>
            </w: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INGRESOS POR VENTA DE BIENES Y PRESTACIÓN DE SERVICIOS DE INSTITUCIONES PÚBLICAS DE SEGURIDAD SOCIAL</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$0</w:t>
            </w:r>
          </w:p>
        </w:tc>
      </w:tr>
      <w:tr w:rsidR="00851C25" w:rsidRPr="00851C25" w:rsidTr="00CF3B72">
        <w:trPr>
          <w:trHeight w:val="467"/>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72</w:t>
            </w: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INGRESOS POR VENTA DE BIENES Y PRESTACIÓN DE SERVICIOS DE EMPRESAS PRODUCTIVAS DEL ESTADO</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$0</w:t>
            </w:r>
          </w:p>
        </w:tc>
      </w:tr>
      <w:tr w:rsidR="00851C25" w:rsidRPr="00851C25" w:rsidTr="00CF3B72">
        <w:trPr>
          <w:trHeight w:val="701"/>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73</w:t>
            </w: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INGRESOS POR VENTA DE BIENES Y PRESTACIÓN DE SERVICIOS DE ENTIDADES PARAESTATALES Y FIDEICOMISOS NO EMPRESARIALES Y NO FINANCIEROS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$0</w:t>
            </w:r>
          </w:p>
        </w:tc>
      </w:tr>
      <w:tr w:rsidR="00851C25" w:rsidRPr="00851C25" w:rsidTr="00CF3B72">
        <w:trPr>
          <w:trHeight w:val="701"/>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74</w:t>
            </w: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INGRESOS POR VENTA DE BIENES Y PRESTACIÓN DE SERVICIOS DE ENTIDADES PARAESTATALES EMPRESARIALES NO FINANCIERAS CON PARTICIPACIÓN ESTATAL MAYORITARIA</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$0</w:t>
            </w:r>
          </w:p>
        </w:tc>
      </w:tr>
      <w:tr w:rsidR="00851C25" w:rsidRPr="00851C25" w:rsidTr="00CF3B72">
        <w:trPr>
          <w:trHeight w:val="701"/>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75</w:t>
            </w: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INGRESOS POR VENTA DE BIENES Y PRESTACIÓN DE SERVICIOS DE ENTIDADES PARAESTATALES EMPRESARIALES FINANCIERAS MONETARIAS CON PARTICIPACIÓN ESTATAL MAYORITARIA</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$0</w:t>
            </w:r>
          </w:p>
        </w:tc>
      </w:tr>
      <w:tr w:rsidR="00851C25" w:rsidRPr="00851C25" w:rsidTr="00CF3B72">
        <w:trPr>
          <w:trHeight w:val="701"/>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76</w:t>
            </w: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INGRESOS POR VENTA DE BIENES Y PRESTACIÓN DE SERVICIOS DE ENTIDADES PARAESTATALES EMPRESARIALES FINANCIERAS NO MONETARIAS CON PARTICIPACIÓN ESTATAL MAYORITARIA</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$0</w:t>
            </w:r>
          </w:p>
        </w:tc>
      </w:tr>
      <w:tr w:rsidR="00851C25" w:rsidRPr="00851C25" w:rsidTr="00CF3B72">
        <w:trPr>
          <w:trHeight w:val="701"/>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77</w:t>
            </w: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INGRESOS POR VENTA DE BIENES Y PRESTACIÓN DE SERVICIOS DE FIDEICOMISOS FINANCIEROS PÚBLICOS CON PARTICIPACIÓN ESTATAL MAYORITARIA</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$0</w:t>
            </w:r>
          </w:p>
        </w:tc>
      </w:tr>
      <w:tr w:rsidR="00851C25" w:rsidRPr="00851C25" w:rsidTr="00CF3B72">
        <w:trPr>
          <w:trHeight w:val="701"/>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78</w:t>
            </w: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INGRESOS POR VENTA DE BIENES Y PRESTACIÓN DE SERVICIOS DE LOS PODERES LEGISLATIVO Y JUDICIAL, Y DE LOS ÓRGANOS AUTÓNOMOS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$0</w:t>
            </w:r>
          </w:p>
        </w:tc>
      </w:tr>
      <w:tr w:rsidR="00851C25" w:rsidRPr="00851C25" w:rsidTr="00CF3B72">
        <w:trPr>
          <w:trHeight w:val="452"/>
        </w:trPr>
        <w:tc>
          <w:tcPr>
            <w:tcW w:w="496"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79</w:t>
            </w: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OTROS INGRESOS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$0</w:t>
            </w:r>
          </w:p>
        </w:tc>
      </w:tr>
      <w:tr w:rsidR="00851C25" w:rsidRPr="00851C25" w:rsidTr="00CF3B72">
        <w:trPr>
          <w:trHeight w:val="449"/>
        </w:trPr>
        <w:tc>
          <w:tcPr>
            <w:tcW w:w="496"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622"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755"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4547"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TOTAL INGRESOS ESTATALES</w:t>
            </w:r>
          </w:p>
        </w:tc>
        <w:tc>
          <w:tcPr>
            <w:tcW w:w="1788" w:type="dxa"/>
            <w:tcBorders>
              <w:top w:val="nil"/>
              <w:left w:val="nil"/>
              <w:bottom w:val="nil"/>
              <w:right w:val="nil"/>
            </w:tcBorders>
            <w:shd w:val="clear" w:color="000000" w:fill="FFC000"/>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$2,800,954,383</w:t>
            </w:r>
          </w:p>
        </w:tc>
      </w:tr>
      <w:tr w:rsidR="00851C25" w:rsidRPr="00851C25" w:rsidTr="00CF3B72">
        <w:trPr>
          <w:trHeight w:val="758"/>
        </w:trPr>
        <w:tc>
          <w:tcPr>
            <w:tcW w:w="496"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8</w:t>
            </w:r>
          </w:p>
        </w:tc>
        <w:tc>
          <w:tcPr>
            <w:tcW w:w="359"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622"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755"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4547"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PARTICIPACIONES APORTACIONES, CONVENIOS, INCENTIVOS DERIVADOS DE LA COLABORACIÓN FISCAL Y FONDOS DISTINTOS DE APORTACIONES</w:t>
            </w:r>
          </w:p>
        </w:tc>
        <w:tc>
          <w:tcPr>
            <w:tcW w:w="1788" w:type="dxa"/>
            <w:tcBorders>
              <w:top w:val="nil"/>
              <w:left w:val="nil"/>
              <w:bottom w:val="nil"/>
              <w:right w:val="nil"/>
            </w:tcBorders>
            <w:shd w:val="clear" w:color="000000" w:fill="FFC000"/>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$47,574,280,060</w:t>
            </w:r>
          </w:p>
        </w:tc>
      </w:tr>
      <w:tr w:rsidR="00851C25" w:rsidRPr="00851C25" w:rsidTr="00CF3B72">
        <w:trPr>
          <w:trHeight w:val="449"/>
        </w:trPr>
        <w:tc>
          <w:tcPr>
            <w:tcW w:w="496"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81</w:t>
            </w: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PARTICIPACIONES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$23,697,517,901</w:t>
            </w:r>
          </w:p>
        </w:tc>
      </w:tr>
      <w:tr w:rsidR="00851C25" w:rsidRPr="00851C25" w:rsidTr="00CF3B72">
        <w:trPr>
          <w:trHeight w:val="449"/>
        </w:trPr>
        <w:tc>
          <w:tcPr>
            <w:tcW w:w="496"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8101</w:t>
            </w: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FONDO GENERAL DE PARTICIPACIONES (FGP)</w:t>
            </w:r>
          </w:p>
        </w:tc>
        <w:tc>
          <w:tcPr>
            <w:tcW w:w="1788" w:type="dxa"/>
            <w:tcBorders>
              <w:top w:val="nil"/>
              <w:left w:val="nil"/>
              <w:bottom w:val="nil"/>
              <w:right w:val="nil"/>
            </w:tcBorders>
            <w:shd w:val="clear" w:color="000000" w:fill="FFFFFF"/>
            <w:noWrap/>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$17,188,626,630</w:t>
            </w:r>
          </w:p>
        </w:tc>
      </w:tr>
      <w:tr w:rsidR="00851C25" w:rsidRPr="00851C25" w:rsidTr="00CF3B72">
        <w:trPr>
          <w:trHeight w:val="449"/>
        </w:trPr>
        <w:tc>
          <w:tcPr>
            <w:tcW w:w="496"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8102</w:t>
            </w: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FONDO DE FOMENTO MUNICIPAL (FFM)</w:t>
            </w:r>
          </w:p>
        </w:tc>
        <w:tc>
          <w:tcPr>
            <w:tcW w:w="1788" w:type="dxa"/>
            <w:tcBorders>
              <w:top w:val="nil"/>
              <w:left w:val="nil"/>
              <w:bottom w:val="nil"/>
              <w:right w:val="nil"/>
            </w:tcBorders>
            <w:shd w:val="clear" w:color="000000" w:fill="FFFFFF"/>
            <w:noWrap/>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$740,749,910</w:t>
            </w:r>
          </w:p>
        </w:tc>
      </w:tr>
      <w:tr w:rsidR="00851C25" w:rsidRPr="00851C25" w:rsidTr="00CF3B72">
        <w:trPr>
          <w:trHeight w:val="467"/>
        </w:trPr>
        <w:tc>
          <w:tcPr>
            <w:tcW w:w="496"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8103</w:t>
            </w: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IMPUESTO ESPECIAL SOBRE PRODUCCIÓN Y SERVICIOS (TABACOS, CERVEZAS Y BEBIDAS ALCOHÓLICAS) (IEPS)</w:t>
            </w:r>
          </w:p>
        </w:tc>
        <w:tc>
          <w:tcPr>
            <w:tcW w:w="1788" w:type="dxa"/>
            <w:tcBorders>
              <w:top w:val="nil"/>
              <w:left w:val="nil"/>
              <w:bottom w:val="nil"/>
              <w:right w:val="nil"/>
            </w:tcBorders>
            <w:shd w:val="clear" w:color="000000" w:fill="FFFFFF"/>
            <w:noWrap/>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$239,534,976</w:t>
            </w:r>
          </w:p>
        </w:tc>
      </w:tr>
      <w:tr w:rsidR="00851C25" w:rsidRPr="00851C25" w:rsidTr="00CF3B72">
        <w:trPr>
          <w:trHeight w:val="449"/>
        </w:trPr>
        <w:tc>
          <w:tcPr>
            <w:tcW w:w="496"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8104</w:t>
            </w: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FONDO DE FISCALIZACIÓN Y RECAUDACIÓN (FOFIR)</w:t>
            </w:r>
          </w:p>
        </w:tc>
        <w:tc>
          <w:tcPr>
            <w:tcW w:w="1788" w:type="dxa"/>
            <w:tcBorders>
              <w:top w:val="nil"/>
              <w:left w:val="nil"/>
              <w:bottom w:val="nil"/>
              <w:right w:val="nil"/>
            </w:tcBorders>
            <w:shd w:val="clear" w:color="000000" w:fill="FFFFFF"/>
            <w:noWrap/>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$1,856,836,773</w:t>
            </w:r>
          </w:p>
        </w:tc>
      </w:tr>
      <w:tr w:rsidR="00851C25" w:rsidRPr="00851C25" w:rsidTr="00CF3B72">
        <w:trPr>
          <w:trHeight w:val="449"/>
        </w:trPr>
        <w:tc>
          <w:tcPr>
            <w:tcW w:w="496"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8105</w:t>
            </w: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FONDO DE EXTRACCIÓN DE HIDROCARBUROS (FEXHI)</w:t>
            </w:r>
          </w:p>
        </w:tc>
        <w:tc>
          <w:tcPr>
            <w:tcW w:w="1788" w:type="dxa"/>
            <w:tcBorders>
              <w:top w:val="nil"/>
              <w:left w:val="nil"/>
              <w:bottom w:val="nil"/>
              <w:right w:val="nil"/>
            </w:tcBorders>
            <w:shd w:val="clear" w:color="000000" w:fill="FFFFFF"/>
            <w:noWrap/>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$1,400,007,484</w:t>
            </w:r>
          </w:p>
        </w:tc>
      </w:tr>
      <w:tr w:rsidR="00851C25" w:rsidRPr="00851C25" w:rsidTr="00CF3B72">
        <w:trPr>
          <w:trHeight w:val="449"/>
        </w:trPr>
        <w:tc>
          <w:tcPr>
            <w:tcW w:w="496"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8106</w:t>
            </w: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FONDO DE COMPENSACIÓN (FOCOM)</w:t>
            </w:r>
          </w:p>
        </w:tc>
        <w:tc>
          <w:tcPr>
            <w:tcW w:w="1788" w:type="dxa"/>
            <w:tcBorders>
              <w:top w:val="nil"/>
              <w:left w:val="nil"/>
              <w:bottom w:val="nil"/>
              <w:right w:val="nil"/>
            </w:tcBorders>
            <w:shd w:val="clear" w:color="000000" w:fill="FFFFFF"/>
            <w:noWrap/>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$0</w:t>
            </w:r>
          </w:p>
        </w:tc>
      </w:tr>
      <w:tr w:rsidR="00851C25" w:rsidRPr="00851C25" w:rsidTr="00CF3B72">
        <w:trPr>
          <w:trHeight w:val="449"/>
        </w:trPr>
        <w:tc>
          <w:tcPr>
            <w:tcW w:w="496"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8107</w:t>
            </w: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FONDO DE IMPUESTO SOBRE LA RENTA (ISR)</w:t>
            </w:r>
          </w:p>
        </w:tc>
        <w:tc>
          <w:tcPr>
            <w:tcW w:w="1788" w:type="dxa"/>
            <w:tcBorders>
              <w:top w:val="nil"/>
              <w:left w:val="nil"/>
              <w:bottom w:val="nil"/>
              <w:right w:val="nil"/>
            </w:tcBorders>
            <w:shd w:val="clear" w:color="000000" w:fill="FFFFFF"/>
            <w:noWrap/>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$2,271,762,128</w:t>
            </w:r>
          </w:p>
        </w:tc>
      </w:tr>
      <w:tr w:rsidR="00851C25" w:rsidRPr="00851C25" w:rsidTr="00CF3B72">
        <w:trPr>
          <w:trHeight w:val="467"/>
        </w:trPr>
        <w:tc>
          <w:tcPr>
            <w:tcW w:w="496"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8108</w:t>
            </w: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FONDO DE ESTABILIZACIÓN DE LOS INGRESOS DE LAS ENTIDADES FEDERATIVAS (FEIEF)</w:t>
            </w:r>
          </w:p>
        </w:tc>
        <w:tc>
          <w:tcPr>
            <w:tcW w:w="1788" w:type="dxa"/>
            <w:tcBorders>
              <w:top w:val="nil"/>
              <w:left w:val="nil"/>
              <w:bottom w:val="nil"/>
              <w:right w:val="nil"/>
            </w:tcBorders>
            <w:shd w:val="clear" w:color="000000" w:fill="FFFFFF"/>
            <w:noWrap/>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$0</w:t>
            </w:r>
          </w:p>
        </w:tc>
      </w:tr>
      <w:tr w:rsidR="00851C25" w:rsidRPr="00851C25" w:rsidTr="00CF3B72">
        <w:trPr>
          <w:trHeight w:val="449"/>
        </w:trPr>
        <w:tc>
          <w:tcPr>
            <w:tcW w:w="496"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b/>
                <w:bCs/>
                <w:lang w:val="es-MX" w:eastAsia="es-MX"/>
              </w:rPr>
            </w:pPr>
          </w:p>
        </w:tc>
        <w:tc>
          <w:tcPr>
            <w:tcW w:w="359"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82</w:t>
            </w:r>
          </w:p>
        </w:tc>
        <w:tc>
          <w:tcPr>
            <w:tcW w:w="622"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b/>
                <w:bCs/>
                <w:lang w:val="es-MX" w:eastAsia="es-MX"/>
              </w:rPr>
            </w:pPr>
          </w:p>
        </w:tc>
        <w:tc>
          <w:tcPr>
            <w:tcW w:w="755"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b/>
                <w:bCs/>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APORTACIONES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$15,415,529,221</w:t>
            </w:r>
          </w:p>
        </w:tc>
      </w:tr>
      <w:tr w:rsidR="00851C25" w:rsidRPr="00851C25" w:rsidTr="00CF3B72">
        <w:trPr>
          <w:trHeight w:val="540"/>
        </w:trPr>
        <w:tc>
          <w:tcPr>
            <w:tcW w:w="496"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8201</w:t>
            </w:r>
          </w:p>
        </w:tc>
        <w:tc>
          <w:tcPr>
            <w:tcW w:w="755"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FONDO PARA LA NÓMINA EDUCATIVA Y GASTO OPERATIVO (FONE)</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$7,677,401,009</w:t>
            </w:r>
          </w:p>
        </w:tc>
      </w:tr>
      <w:tr w:rsidR="00851C25" w:rsidRPr="00851C25" w:rsidTr="00CF3B72">
        <w:trPr>
          <w:trHeight w:val="449"/>
        </w:trPr>
        <w:tc>
          <w:tcPr>
            <w:tcW w:w="496"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b/>
                <w:bCs/>
                <w:lang w:val="es-MX" w:eastAsia="es-MX"/>
              </w:rPr>
            </w:pPr>
          </w:p>
        </w:tc>
        <w:tc>
          <w:tcPr>
            <w:tcW w:w="359"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b/>
                <w:bCs/>
                <w:lang w:val="es-MX" w:eastAsia="es-MX"/>
              </w:rPr>
            </w:pPr>
          </w:p>
        </w:tc>
        <w:tc>
          <w:tcPr>
            <w:tcW w:w="622"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b/>
                <w:bCs/>
                <w:lang w:val="es-MX" w:eastAsia="es-MX"/>
              </w:rPr>
            </w:pPr>
          </w:p>
        </w:tc>
        <w:tc>
          <w:tcPr>
            <w:tcW w:w="755"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820101</w:t>
            </w: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RECUPERACIÓN DE SEGUROS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$0</w:t>
            </w:r>
          </w:p>
        </w:tc>
      </w:tr>
      <w:tr w:rsidR="00851C25" w:rsidRPr="00851C25" w:rsidTr="00CF3B72">
        <w:trPr>
          <w:trHeight w:val="449"/>
        </w:trPr>
        <w:tc>
          <w:tcPr>
            <w:tcW w:w="496"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755"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820102</w:t>
            </w: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FONE- OTROS DE GASTO CORRIENTE</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$537,418,071</w:t>
            </w:r>
          </w:p>
        </w:tc>
      </w:tr>
      <w:tr w:rsidR="00851C25" w:rsidRPr="00851C25" w:rsidTr="00CF3B72">
        <w:trPr>
          <w:trHeight w:val="449"/>
        </w:trPr>
        <w:tc>
          <w:tcPr>
            <w:tcW w:w="496"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755"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820103</w:t>
            </w: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FONE- GASTO DE OPERACIÓN</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$153,548,020</w:t>
            </w:r>
          </w:p>
        </w:tc>
      </w:tr>
      <w:tr w:rsidR="00851C25" w:rsidRPr="00851C25" w:rsidTr="00CF3B72">
        <w:trPr>
          <w:trHeight w:val="449"/>
        </w:trPr>
        <w:tc>
          <w:tcPr>
            <w:tcW w:w="496"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755"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820104</w:t>
            </w: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FONE- SERVICIOS PERSONALES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$6,986,434,918</w:t>
            </w:r>
          </w:p>
        </w:tc>
      </w:tr>
      <w:tr w:rsidR="00851C25" w:rsidRPr="00851C25" w:rsidTr="00CF3B72">
        <w:trPr>
          <w:trHeight w:val="449"/>
        </w:trPr>
        <w:tc>
          <w:tcPr>
            <w:tcW w:w="496"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8202</w:t>
            </w:r>
          </w:p>
        </w:tc>
        <w:tc>
          <w:tcPr>
            <w:tcW w:w="755"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FONDO PARA LOS SERVICIOS DE SALUD (FASSA)</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$2,581,199,080</w:t>
            </w:r>
          </w:p>
        </w:tc>
      </w:tr>
      <w:tr w:rsidR="00851C25" w:rsidRPr="00851C25" w:rsidTr="00CF3B72">
        <w:trPr>
          <w:trHeight w:val="449"/>
        </w:trPr>
        <w:tc>
          <w:tcPr>
            <w:tcW w:w="496"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8203</w:t>
            </w:r>
          </w:p>
        </w:tc>
        <w:tc>
          <w:tcPr>
            <w:tcW w:w="755"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FONDO PARA LA INFRAESTRUCTURA SOCIAL (FAIS)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$1,733,221,473</w:t>
            </w:r>
          </w:p>
        </w:tc>
      </w:tr>
      <w:tr w:rsidR="00851C25" w:rsidRPr="00851C25" w:rsidTr="00CF3B72">
        <w:trPr>
          <w:trHeight w:val="449"/>
        </w:trPr>
        <w:tc>
          <w:tcPr>
            <w:tcW w:w="496"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755"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820301</w:t>
            </w: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ESTATAL</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$207,986,577</w:t>
            </w:r>
          </w:p>
        </w:tc>
      </w:tr>
      <w:tr w:rsidR="00851C25" w:rsidRPr="00851C25" w:rsidTr="00CF3B72">
        <w:trPr>
          <w:trHeight w:val="449"/>
        </w:trPr>
        <w:tc>
          <w:tcPr>
            <w:tcW w:w="496"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755"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820302</w:t>
            </w: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MUNICIPAL</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$1,525,234,896</w:t>
            </w:r>
          </w:p>
        </w:tc>
      </w:tr>
      <w:tr w:rsidR="00851C25" w:rsidRPr="00851C25" w:rsidTr="00CF3B72">
        <w:trPr>
          <w:trHeight w:val="817"/>
        </w:trPr>
        <w:tc>
          <w:tcPr>
            <w:tcW w:w="496"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8204</w:t>
            </w:r>
          </w:p>
        </w:tc>
        <w:tc>
          <w:tcPr>
            <w:tcW w:w="755"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FONDO PARA EL FORTALECIMIENTO DE LOS MUNICIPIOS Y DE LAS DEMARCACIONES TERRITORIALES DEL DISTRITO FEDERAL (FORTAMUN)</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$1,598,609,063</w:t>
            </w:r>
          </w:p>
        </w:tc>
      </w:tr>
      <w:tr w:rsidR="00851C25" w:rsidRPr="00851C25" w:rsidTr="00CF3B72">
        <w:trPr>
          <w:trHeight w:val="449"/>
        </w:trPr>
        <w:tc>
          <w:tcPr>
            <w:tcW w:w="496"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8205</w:t>
            </w:r>
          </w:p>
        </w:tc>
        <w:tc>
          <w:tcPr>
            <w:tcW w:w="755"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FONDO DE ASISTENCIA MÚLTIPLE (FAM)</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$651,225,752</w:t>
            </w:r>
          </w:p>
        </w:tc>
      </w:tr>
      <w:tr w:rsidR="00851C25" w:rsidRPr="00851C25" w:rsidTr="00CF3B72">
        <w:trPr>
          <w:trHeight w:val="449"/>
        </w:trPr>
        <w:tc>
          <w:tcPr>
            <w:tcW w:w="496"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755"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820501</w:t>
            </w: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ASISTENCIA SOCIAL</w:t>
            </w:r>
          </w:p>
        </w:tc>
        <w:tc>
          <w:tcPr>
            <w:tcW w:w="1788" w:type="dxa"/>
            <w:tcBorders>
              <w:top w:val="nil"/>
              <w:left w:val="nil"/>
              <w:bottom w:val="nil"/>
              <w:right w:val="nil"/>
            </w:tcBorders>
            <w:shd w:val="clear" w:color="auto" w:fill="auto"/>
            <w:noWrap/>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$306,076,103</w:t>
            </w:r>
          </w:p>
        </w:tc>
      </w:tr>
      <w:tr w:rsidR="00851C25" w:rsidRPr="00851C25" w:rsidTr="00CF3B72">
        <w:trPr>
          <w:trHeight w:val="449"/>
        </w:trPr>
        <w:tc>
          <w:tcPr>
            <w:tcW w:w="496"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755"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820502</w:t>
            </w: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INFRAESTRUCTURA EDUCATIVA BÁSICA</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$221,416,756</w:t>
            </w:r>
          </w:p>
        </w:tc>
      </w:tr>
      <w:tr w:rsidR="00851C25" w:rsidRPr="00851C25" w:rsidTr="00CF3B72">
        <w:trPr>
          <w:trHeight w:val="449"/>
        </w:trPr>
        <w:tc>
          <w:tcPr>
            <w:tcW w:w="496"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755"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820503</w:t>
            </w: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xml:space="preserve">INFRAESTRUCTURA EDUCATIVA MEDIA SUPERIOR </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$19,536,773</w:t>
            </w:r>
          </w:p>
        </w:tc>
      </w:tr>
      <w:tr w:rsidR="00851C25" w:rsidRPr="00851C25" w:rsidTr="00CF3B72">
        <w:trPr>
          <w:trHeight w:val="449"/>
        </w:trPr>
        <w:tc>
          <w:tcPr>
            <w:tcW w:w="496"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755"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820505</w:t>
            </w: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INFRAESTRUCTURA EDUCATIVA  SUPERIOR</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$104,196,120</w:t>
            </w:r>
          </w:p>
        </w:tc>
      </w:tr>
      <w:tr w:rsidR="00851C25" w:rsidRPr="00851C25" w:rsidTr="00CF3B72">
        <w:trPr>
          <w:trHeight w:val="449"/>
        </w:trPr>
        <w:tc>
          <w:tcPr>
            <w:tcW w:w="496"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8206</w:t>
            </w:r>
          </w:p>
        </w:tc>
        <w:tc>
          <w:tcPr>
            <w:tcW w:w="755"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FONDO PARA LA EDUCACIÓN TECNOLÓGICA (FAETA)</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$187,102,771</w:t>
            </w:r>
          </w:p>
        </w:tc>
      </w:tr>
      <w:tr w:rsidR="00851C25" w:rsidRPr="00851C25" w:rsidTr="00CF3B72">
        <w:trPr>
          <w:trHeight w:val="449"/>
        </w:trPr>
        <w:tc>
          <w:tcPr>
            <w:tcW w:w="496"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755"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820601</w:t>
            </w: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EDUCACIÓN TECNOLÓGICA</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$114,132,690</w:t>
            </w:r>
          </w:p>
        </w:tc>
      </w:tr>
      <w:tr w:rsidR="00851C25" w:rsidRPr="00851C25" w:rsidTr="00CF3B72">
        <w:trPr>
          <w:trHeight w:val="449"/>
        </w:trPr>
        <w:tc>
          <w:tcPr>
            <w:tcW w:w="496"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755"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820602</w:t>
            </w: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EDUCACIÓN DE ADULTOS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$72,970,081</w:t>
            </w:r>
          </w:p>
        </w:tc>
      </w:tr>
      <w:tr w:rsidR="00851C25" w:rsidRPr="00851C25" w:rsidTr="00CF3B72">
        <w:trPr>
          <w:trHeight w:val="641"/>
        </w:trPr>
        <w:tc>
          <w:tcPr>
            <w:tcW w:w="496"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8207</w:t>
            </w:r>
          </w:p>
        </w:tc>
        <w:tc>
          <w:tcPr>
            <w:tcW w:w="755"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xml:space="preserve">FONDO PARA LA SEGURIDAD PÚBLICA DE LAS ENTIDADES Y DEL DF (FASP) </w:t>
            </w:r>
          </w:p>
        </w:tc>
        <w:tc>
          <w:tcPr>
            <w:tcW w:w="1788" w:type="dxa"/>
            <w:tcBorders>
              <w:top w:val="nil"/>
              <w:left w:val="nil"/>
              <w:bottom w:val="nil"/>
              <w:right w:val="nil"/>
            </w:tcBorders>
            <w:shd w:val="clear" w:color="000000" w:fill="FFFFFF"/>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$170,039,101</w:t>
            </w:r>
          </w:p>
        </w:tc>
      </w:tr>
      <w:tr w:rsidR="00851C25" w:rsidRPr="00851C25" w:rsidTr="00CF3B72">
        <w:trPr>
          <w:trHeight w:val="511"/>
        </w:trPr>
        <w:tc>
          <w:tcPr>
            <w:tcW w:w="496"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8208</w:t>
            </w:r>
          </w:p>
        </w:tc>
        <w:tc>
          <w:tcPr>
            <w:tcW w:w="755"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FONDO PARA EL FORTALECIMIENTO DE LAS ENTIDADES FEDERATIVAS (FAFEF)</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$816,730,972</w:t>
            </w:r>
          </w:p>
        </w:tc>
      </w:tr>
      <w:tr w:rsidR="00851C25" w:rsidRPr="00851C25" w:rsidTr="00CF3B72">
        <w:trPr>
          <w:trHeight w:val="449"/>
        </w:trPr>
        <w:tc>
          <w:tcPr>
            <w:tcW w:w="496"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b/>
                <w:bCs/>
                <w:lang w:val="es-MX" w:eastAsia="es-MX"/>
              </w:rPr>
            </w:pPr>
          </w:p>
        </w:tc>
        <w:tc>
          <w:tcPr>
            <w:tcW w:w="359"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83</w:t>
            </w:r>
          </w:p>
        </w:tc>
        <w:tc>
          <w:tcPr>
            <w:tcW w:w="622"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b/>
                <w:bCs/>
                <w:lang w:val="es-MX" w:eastAsia="es-MX"/>
              </w:rPr>
            </w:pPr>
          </w:p>
        </w:tc>
        <w:tc>
          <w:tcPr>
            <w:tcW w:w="755"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b/>
                <w:bCs/>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xml:space="preserve">CONVENIOS </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$6,500,000,000</w:t>
            </w:r>
          </w:p>
        </w:tc>
      </w:tr>
      <w:tr w:rsidR="00851C25" w:rsidRPr="00851C25" w:rsidTr="00CF3B72">
        <w:trPr>
          <w:trHeight w:val="449"/>
        </w:trPr>
        <w:tc>
          <w:tcPr>
            <w:tcW w:w="496"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84</w:t>
            </w: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INCENTIVOS DERIVADOS DE LA COLABORACIÓN FISCAL</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$1,149,781,771</w:t>
            </w:r>
          </w:p>
        </w:tc>
      </w:tr>
      <w:tr w:rsidR="00851C25" w:rsidRPr="00851C25" w:rsidTr="00CF3B72">
        <w:trPr>
          <w:trHeight w:val="449"/>
        </w:trPr>
        <w:tc>
          <w:tcPr>
            <w:tcW w:w="496"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8401</w:t>
            </w: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INCENTIVOS REINTEGRADOS POR LA TESOFE</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$205,465,552</w:t>
            </w:r>
          </w:p>
        </w:tc>
      </w:tr>
      <w:tr w:rsidR="00851C25" w:rsidRPr="00851C25" w:rsidTr="00CF3B72">
        <w:trPr>
          <w:trHeight w:val="525"/>
        </w:trPr>
        <w:tc>
          <w:tcPr>
            <w:tcW w:w="496"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8402</w:t>
            </w: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INCENTIVOS POR LA RECAUDACIÓN DE INGRESOS FEDERALES COORDINADOS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$944,316,219</w:t>
            </w:r>
          </w:p>
        </w:tc>
      </w:tr>
      <w:tr w:rsidR="00851C25" w:rsidRPr="00851C25" w:rsidTr="00CF3B72">
        <w:trPr>
          <w:trHeight w:val="540"/>
        </w:trPr>
        <w:tc>
          <w:tcPr>
            <w:tcW w:w="496"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840201</w:t>
            </w: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IMPUESTO ESPECIAL SOBRE LA PRODUCCIÓN Y SERVICIOS POR LA ENAJENACIÓN DE GASOLINAS Y DIESEL</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$605,102,721</w:t>
            </w:r>
          </w:p>
        </w:tc>
      </w:tr>
      <w:tr w:rsidR="00851C25" w:rsidRPr="00851C25" w:rsidTr="00CF3B72">
        <w:trPr>
          <w:trHeight w:val="449"/>
        </w:trPr>
        <w:tc>
          <w:tcPr>
            <w:tcW w:w="496"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840202</w:t>
            </w: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IMPUESTO SOBRE AUTOMÓVILES NUEVOS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$171,963,712</w:t>
            </w:r>
          </w:p>
        </w:tc>
      </w:tr>
      <w:tr w:rsidR="00851C25" w:rsidRPr="00851C25" w:rsidTr="00CF3B72">
        <w:trPr>
          <w:trHeight w:val="449"/>
        </w:trPr>
        <w:tc>
          <w:tcPr>
            <w:tcW w:w="496"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840203</w:t>
            </w: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FONDO DE COMPENSACIÓN DEL ISAN</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$42,090,546</w:t>
            </w:r>
          </w:p>
        </w:tc>
      </w:tr>
      <w:tr w:rsidR="00851C25" w:rsidRPr="00851C25" w:rsidTr="00CF3B72">
        <w:trPr>
          <w:trHeight w:val="525"/>
        </w:trPr>
        <w:tc>
          <w:tcPr>
            <w:tcW w:w="496"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840204</w:t>
            </w: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IMPUESTO SOBRE TENENCIA Y USO DE VEHÍCULOS FEDERAL 2010 Y EJERCICIOS ANTERIORES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$175,746</w:t>
            </w:r>
          </w:p>
        </w:tc>
      </w:tr>
      <w:tr w:rsidR="00851C25" w:rsidRPr="00851C25" w:rsidTr="00CF3B72">
        <w:trPr>
          <w:trHeight w:val="525"/>
        </w:trPr>
        <w:tc>
          <w:tcPr>
            <w:tcW w:w="496"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840205</w:t>
            </w: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IMPUESTO EMPRESARIAL A TASA ÚNICA DE PERSONAS FÍSICAS DEL RÉGIMEN DE PEQUEÑOS CONTRIBUYENTES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$200,646</w:t>
            </w:r>
          </w:p>
        </w:tc>
      </w:tr>
      <w:tr w:rsidR="00851C25" w:rsidRPr="00851C25" w:rsidTr="00CF3B72">
        <w:trPr>
          <w:trHeight w:val="525"/>
        </w:trPr>
        <w:tc>
          <w:tcPr>
            <w:tcW w:w="496"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840206</w:t>
            </w: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IMPUESTO SOBRE LA RENTA DE PERSONAS FÍSICAS DEL RÉGIMEN DE PEQUEÑOS CONTRIBUYENTES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$25,110</w:t>
            </w:r>
          </w:p>
        </w:tc>
      </w:tr>
      <w:tr w:rsidR="00851C25" w:rsidRPr="00851C25" w:rsidTr="00CF3B72">
        <w:trPr>
          <w:trHeight w:val="525"/>
        </w:trPr>
        <w:tc>
          <w:tcPr>
            <w:tcW w:w="496"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840207</w:t>
            </w: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IMPUESTO AL VALOR AGREGADO DE PERSONAS FÍSICAS DEL RÉGIMEN DE PEQUEÑOS CONTRIBUYENTES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$258,398</w:t>
            </w:r>
          </w:p>
        </w:tc>
      </w:tr>
      <w:tr w:rsidR="00851C25" w:rsidRPr="00851C25" w:rsidTr="00CF3B72">
        <w:trPr>
          <w:trHeight w:val="525"/>
        </w:trPr>
        <w:tc>
          <w:tcPr>
            <w:tcW w:w="496"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840208</w:t>
            </w: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IMPUESTO SOBRE LA RENTA DE PERSONAS FÍSICAS DEL RÉGIMEN INTERMEDIO</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$31,029</w:t>
            </w:r>
          </w:p>
        </w:tc>
      </w:tr>
      <w:tr w:rsidR="00851C25" w:rsidRPr="00851C25" w:rsidTr="00CF3B72">
        <w:trPr>
          <w:trHeight w:val="449"/>
        </w:trPr>
        <w:tc>
          <w:tcPr>
            <w:tcW w:w="496"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840209</w:t>
            </w: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ZONA FEDERAL MARÍTIMO TERRESTRE</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$17,946</w:t>
            </w:r>
          </w:p>
        </w:tc>
      </w:tr>
      <w:tr w:rsidR="00851C25" w:rsidRPr="00851C25" w:rsidTr="00CF3B72">
        <w:trPr>
          <w:trHeight w:val="449"/>
        </w:trPr>
        <w:tc>
          <w:tcPr>
            <w:tcW w:w="496"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840210</w:t>
            </w: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VIGILANCIA E INSPECCIÓN DE OBRAS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$27,000,000</w:t>
            </w:r>
          </w:p>
        </w:tc>
      </w:tr>
      <w:tr w:rsidR="00851C25" w:rsidRPr="00851C25" w:rsidTr="00CF3B72">
        <w:trPr>
          <w:trHeight w:val="449"/>
        </w:trPr>
        <w:tc>
          <w:tcPr>
            <w:tcW w:w="496"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840211</w:t>
            </w: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MULTAS ADMINISTRATIVAS FEDERALES NO FISCALES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$1,429,261</w:t>
            </w:r>
          </w:p>
        </w:tc>
      </w:tr>
      <w:tr w:rsidR="00851C25" w:rsidRPr="00851C25" w:rsidTr="00CF3B72">
        <w:trPr>
          <w:trHeight w:val="449"/>
        </w:trPr>
        <w:tc>
          <w:tcPr>
            <w:tcW w:w="496"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840212</w:t>
            </w: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ACTOS DE FISCALIZACIÓN</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$15,531,104</w:t>
            </w:r>
          </w:p>
        </w:tc>
      </w:tr>
      <w:tr w:rsidR="00851C25" w:rsidRPr="00851C25" w:rsidTr="00CF3B72">
        <w:trPr>
          <w:trHeight w:val="449"/>
        </w:trPr>
        <w:tc>
          <w:tcPr>
            <w:tcW w:w="496"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840213</w:t>
            </w: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CONTROL DE OBLIGACIONES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$3,500,000</w:t>
            </w:r>
          </w:p>
        </w:tc>
      </w:tr>
      <w:tr w:rsidR="00851C25" w:rsidRPr="00851C25" w:rsidTr="00CF3B72">
        <w:trPr>
          <w:trHeight w:val="556"/>
        </w:trPr>
        <w:tc>
          <w:tcPr>
            <w:tcW w:w="496"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840214</w:t>
            </w: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IMPUESTO SOBRE LA RENTA ISR POR LA ENAJENACIÓN DE BIENES INMUEBLES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$76,990,000</w:t>
            </w:r>
          </w:p>
        </w:tc>
      </w:tr>
      <w:tr w:rsidR="00851C25" w:rsidRPr="00851C25" w:rsidTr="00CF3B72">
        <w:trPr>
          <w:trHeight w:val="449"/>
        </w:trPr>
        <w:tc>
          <w:tcPr>
            <w:tcW w:w="496"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85</w:t>
            </w: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FONDOS DISTINTOS DE APORTACIONES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$811,451,167</w:t>
            </w:r>
          </w:p>
        </w:tc>
      </w:tr>
      <w:tr w:rsidR="00851C25" w:rsidRPr="00851C25" w:rsidTr="00CF3B72">
        <w:trPr>
          <w:trHeight w:val="496"/>
        </w:trPr>
        <w:tc>
          <w:tcPr>
            <w:tcW w:w="496"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8501</w:t>
            </w:r>
          </w:p>
        </w:tc>
        <w:tc>
          <w:tcPr>
            <w:tcW w:w="755"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FONDO PARA ENTIDADES FEDERATIVAS Y MUNICIPIOS PRODUCTORES DE HIDROCARBUROS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$811,451,167</w:t>
            </w:r>
          </w:p>
        </w:tc>
      </w:tr>
      <w:tr w:rsidR="00851C25" w:rsidRPr="00851C25" w:rsidTr="00CF3B72">
        <w:trPr>
          <w:trHeight w:val="544"/>
        </w:trPr>
        <w:tc>
          <w:tcPr>
            <w:tcW w:w="496" w:type="dxa"/>
            <w:tcBorders>
              <w:top w:val="nil"/>
              <w:left w:val="nil"/>
              <w:bottom w:val="nil"/>
              <w:right w:val="nil"/>
            </w:tcBorders>
            <w:shd w:val="clear" w:color="000000" w:fill="FFC000"/>
            <w:noWrap/>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9</w:t>
            </w:r>
          </w:p>
        </w:tc>
        <w:tc>
          <w:tcPr>
            <w:tcW w:w="359" w:type="dxa"/>
            <w:tcBorders>
              <w:top w:val="nil"/>
              <w:left w:val="nil"/>
              <w:bottom w:val="nil"/>
              <w:right w:val="nil"/>
            </w:tcBorders>
            <w:shd w:val="clear" w:color="000000" w:fill="FFC000"/>
            <w:noWrap/>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622" w:type="dxa"/>
            <w:tcBorders>
              <w:top w:val="nil"/>
              <w:left w:val="nil"/>
              <w:bottom w:val="nil"/>
              <w:right w:val="nil"/>
            </w:tcBorders>
            <w:shd w:val="clear" w:color="000000" w:fill="FFC000"/>
            <w:noWrap/>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755" w:type="dxa"/>
            <w:tcBorders>
              <w:top w:val="nil"/>
              <w:left w:val="nil"/>
              <w:bottom w:val="nil"/>
              <w:right w:val="nil"/>
            </w:tcBorders>
            <w:shd w:val="clear" w:color="000000" w:fill="FFC000"/>
            <w:noWrap/>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4547"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TRANSFERENCIAS, ASIGNACIONES, SUBSIDIOS Y SUBVENCIONES, Y PENSIONES Y JUBILACIONES</w:t>
            </w:r>
          </w:p>
        </w:tc>
        <w:tc>
          <w:tcPr>
            <w:tcW w:w="1788" w:type="dxa"/>
            <w:tcBorders>
              <w:top w:val="nil"/>
              <w:left w:val="nil"/>
              <w:bottom w:val="nil"/>
              <w:right w:val="nil"/>
            </w:tcBorders>
            <w:shd w:val="clear" w:color="000000" w:fill="FFC000"/>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$800,648,148</w:t>
            </w:r>
          </w:p>
        </w:tc>
      </w:tr>
      <w:tr w:rsidR="00851C25" w:rsidRPr="00851C25" w:rsidTr="00CF3B72">
        <w:trPr>
          <w:trHeight w:val="449"/>
        </w:trPr>
        <w:tc>
          <w:tcPr>
            <w:tcW w:w="496" w:type="dxa"/>
            <w:tcBorders>
              <w:top w:val="nil"/>
              <w:left w:val="nil"/>
              <w:bottom w:val="nil"/>
              <w:right w:val="nil"/>
            </w:tcBorders>
            <w:shd w:val="clear" w:color="000000" w:fill="FFFFFF"/>
            <w:noWrap/>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91</w:t>
            </w:r>
          </w:p>
        </w:tc>
        <w:tc>
          <w:tcPr>
            <w:tcW w:w="622"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755"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b/>
                <w:bCs/>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TRANSFERENCIAS Y ASIGNACIONES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$0</w:t>
            </w:r>
          </w:p>
        </w:tc>
      </w:tr>
      <w:tr w:rsidR="00851C25" w:rsidRPr="00851C25" w:rsidTr="00CF3B72">
        <w:trPr>
          <w:trHeight w:val="449"/>
        </w:trPr>
        <w:tc>
          <w:tcPr>
            <w:tcW w:w="496" w:type="dxa"/>
            <w:tcBorders>
              <w:top w:val="nil"/>
              <w:left w:val="nil"/>
              <w:bottom w:val="nil"/>
              <w:right w:val="nil"/>
            </w:tcBorders>
            <w:shd w:val="clear" w:color="000000" w:fill="FFFFFF"/>
            <w:noWrap/>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93</w:t>
            </w:r>
          </w:p>
        </w:tc>
        <w:tc>
          <w:tcPr>
            <w:tcW w:w="622"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b/>
                <w:bCs/>
                <w:lang w:val="es-MX" w:eastAsia="es-MX"/>
              </w:rPr>
            </w:pPr>
          </w:p>
        </w:tc>
        <w:tc>
          <w:tcPr>
            <w:tcW w:w="755"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b/>
                <w:bCs/>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SUBSIDIOS Y SUBVENCIONES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$800,648,148</w:t>
            </w:r>
          </w:p>
        </w:tc>
      </w:tr>
      <w:tr w:rsidR="00851C25" w:rsidRPr="00851C25" w:rsidTr="00CF3B72">
        <w:trPr>
          <w:trHeight w:val="585"/>
        </w:trPr>
        <w:tc>
          <w:tcPr>
            <w:tcW w:w="496" w:type="dxa"/>
            <w:tcBorders>
              <w:top w:val="nil"/>
              <w:left w:val="nil"/>
              <w:bottom w:val="nil"/>
              <w:right w:val="nil"/>
            </w:tcBorders>
            <w:shd w:val="clear" w:color="000000" w:fill="FFFFFF"/>
            <w:noWrap/>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359" w:type="dxa"/>
            <w:tcBorders>
              <w:top w:val="nil"/>
              <w:left w:val="nil"/>
              <w:bottom w:val="nil"/>
              <w:right w:val="nil"/>
            </w:tcBorders>
            <w:shd w:val="clear" w:color="000000" w:fill="FFFFFF"/>
            <w:noWrap/>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622" w:type="dxa"/>
            <w:tcBorders>
              <w:top w:val="nil"/>
              <w:left w:val="nil"/>
              <w:bottom w:val="nil"/>
              <w:right w:val="nil"/>
            </w:tcBorders>
            <w:shd w:val="clear" w:color="000000" w:fill="FFFFFF"/>
            <w:noWrap/>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9301</w:t>
            </w:r>
          </w:p>
        </w:tc>
        <w:tc>
          <w:tcPr>
            <w:tcW w:w="755" w:type="dxa"/>
            <w:tcBorders>
              <w:top w:val="nil"/>
              <w:left w:val="nil"/>
              <w:bottom w:val="nil"/>
              <w:right w:val="nil"/>
            </w:tcBorders>
            <w:shd w:val="clear" w:color="000000" w:fill="FFFFFF"/>
            <w:noWrap/>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 </w:t>
            </w:r>
          </w:p>
        </w:tc>
        <w:tc>
          <w:tcPr>
            <w:tcW w:w="4547" w:type="dxa"/>
            <w:tcBorders>
              <w:top w:val="nil"/>
              <w:left w:val="nil"/>
              <w:bottom w:val="nil"/>
              <w:right w:val="nil"/>
            </w:tcBorders>
            <w:shd w:val="clear" w:color="000000" w:fill="FFFFFF"/>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FONDO P/LA ACCESIBILIDAD EN EL TRANSPORTE PÚB P/LAS PERSONAS C/DISCAPACIDAD</w:t>
            </w:r>
          </w:p>
        </w:tc>
        <w:tc>
          <w:tcPr>
            <w:tcW w:w="1788" w:type="dxa"/>
            <w:tcBorders>
              <w:top w:val="nil"/>
              <w:left w:val="nil"/>
              <w:bottom w:val="nil"/>
              <w:right w:val="nil"/>
            </w:tcBorders>
            <w:shd w:val="clear" w:color="000000" w:fill="FFFFFF"/>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$0</w:t>
            </w:r>
          </w:p>
        </w:tc>
      </w:tr>
      <w:tr w:rsidR="00851C25" w:rsidRPr="00851C25" w:rsidTr="00CF3B72">
        <w:trPr>
          <w:trHeight w:val="449"/>
        </w:trPr>
        <w:tc>
          <w:tcPr>
            <w:tcW w:w="496"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9302</w:t>
            </w:r>
          </w:p>
        </w:tc>
        <w:tc>
          <w:tcPr>
            <w:tcW w:w="755"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FONDO METROPOLITANO</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$0</w:t>
            </w:r>
          </w:p>
        </w:tc>
      </w:tr>
      <w:tr w:rsidR="00851C25" w:rsidRPr="00851C25" w:rsidTr="00CF3B72">
        <w:trPr>
          <w:trHeight w:val="449"/>
        </w:trPr>
        <w:tc>
          <w:tcPr>
            <w:tcW w:w="496"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9304</w:t>
            </w:r>
          </w:p>
        </w:tc>
        <w:tc>
          <w:tcPr>
            <w:tcW w:w="755"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PROYECTO DE DESARROLLO REGIONAL</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$0</w:t>
            </w:r>
          </w:p>
        </w:tc>
      </w:tr>
      <w:tr w:rsidR="00851C25" w:rsidRPr="00851C25" w:rsidTr="00CF3B72">
        <w:trPr>
          <w:trHeight w:val="449"/>
        </w:trPr>
        <w:tc>
          <w:tcPr>
            <w:tcW w:w="496"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9305</w:t>
            </w:r>
          </w:p>
        </w:tc>
        <w:tc>
          <w:tcPr>
            <w:tcW w:w="755"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PROGRAMAS REGIONALES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$0</w:t>
            </w:r>
          </w:p>
        </w:tc>
      </w:tr>
      <w:tr w:rsidR="00851C25" w:rsidRPr="00851C25" w:rsidTr="00CF3B72">
        <w:trPr>
          <w:trHeight w:val="449"/>
        </w:trPr>
        <w:tc>
          <w:tcPr>
            <w:tcW w:w="496"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9306</w:t>
            </w:r>
          </w:p>
        </w:tc>
        <w:tc>
          <w:tcPr>
            <w:tcW w:w="755"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APOYO FEDERAL PARA SANEAMIENTO FINANCIERO</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$0</w:t>
            </w:r>
          </w:p>
        </w:tc>
      </w:tr>
      <w:tr w:rsidR="00851C25" w:rsidRPr="00851C25" w:rsidTr="00CF3B72">
        <w:trPr>
          <w:trHeight w:val="449"/>
        </w:trPr>
        <w:tc>
          <w:tcPr>
            <w:tcW w:w="496"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9309</w:t>
            </w:r>
          </w:p>
        </w:tc>
        <w:tc>
          <w:tcPr>
            <w:tcW w:w="755"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PROVISIONES PARA ARMONIZACIÓN CONTABLE</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$0</w:t>
            </w:r>
          </w:p>
        </w:tc>
      </w:tr>
      <w:tr w:rsidR="00851C25" w:rsidRPr="00851C25" w:rsidTr="00CF3B72">
        <w:trPr>
          <w:trHeight w:val="556"/>
        </w:trPr>
        <w:tc>
          <w:tcPr>
            <w:tcW w:w="496"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9310</w:t>
            </w:r>
          </w:p>
        </w:tc>
        <w:tc>
          <w:tcPr>
            <w:tcW w:w="755"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PROGRAMA PARA LA FISCALIZACIÓN DEL GASTO FEDERALIZADO DEL EJERCICIO FISCAL</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$0</w:t>
            </w:r>
          </w:p>
        </w:tc>
      </w:tr>
      <w:tr w:rsidR="00851C25" w:rsidRPr="00851C25" w:rsidTr="00CF3B72">
        <w:trPr>
          <w:trHeight w:val="449"/>
        </w:trPr>
        <w:tc>
          <w:tcPr>
            <w:tcW w:w="496"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9314</w:t>
            </w:r>
          </w:p>
        </w:tc>
        <w:tc>
          <w:tcPr>
            <w:tcW w:w="755"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FONDO PARA LA PREVENCIÓN DE DESASTRES NATURALES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$0</w:t>
            </w:r>
          </w:p>
        </w:tc>
      </w:tr>
      <w:tr w:rsidR="00851C25" w:rsidRPr="00851C25" w:rsidTr="00CF3B72">
        <w:trPr>
          <w:trHeight w:val="449"/>
        </w:trPr>
        <w:tc>
          <w:tcPr>
            <w:tcW w:w="496"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9317</w:t>
            </w:r>
          </w:p>
        </w:tc>
        <w:tc>
          <w:tcPr>
            <w:tcW w:w="755"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OTROS</w:t>
            </w:r>
          </w:p>
        </w:tc>
        <w:tc>
          <w:tcPr>
            <w:tcW w:w="1788" w:type="dxa"/>
            <w:tcBorders>
              <w:top w:val="nil"/>
              <w:left w:val="nil"/>
              <w:bottom w:val="nil"/>
              <w:right w:val="nil"/>
            </w:tcBorders>
            <w:shd w:val="clear" w:color="000000" w:fill="FFFFFF"/>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$800,648,148</w:t>
            </w:r>
          </w:p>
        </w:tc>
      </w:tr>
      <w:tr w:rsidR="00851C25" w:rsidRPr="00851C25" w:rsidTr="00CF3B72">
        <w:trPr>
          <w:trHeight w:val="614"/>
        </w:trPr>
        <w:tc>
          <w:tcPr>
            <w:tcW w:w="496"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622"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9323</w:t>
            </w:r>
          </w:p>
        </w:tc>
        <w:tc>
          <w:tcPr>
            <w:tcW w:w="755"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lang w:val="es-MX" w:eastAsia="es-MX"/>
              </w:rPr>
            </w:pPr>
            <w:r w:rsidRPr="00851C25">
              <w:rPr>
                <w:rFonts w:ascii="Arial" w:hAnsi="Arial" w:cs="Arial"/>
                <w:lang w:val="es-MX" w:eastAsia="es-MX"/>
              </w:rPr>
              <w:t>FIDEICOMISO PARA LA INFRAESTRUCTURA EN LOS ESTADOS (FIES)</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lang w:val="es-MX" w:eastAsia="es-MX"/>
              </w:rPr>
            </w:pPr>
            <w:r w:rsidRPr="00851C25">
              <w:rPr>
                <w:rFonts w:ascii="Arial" w:hAnsi="Arial" w:cs="Arial"/>
                <w:lang w:val="es-MX" w:eastAsia="es-MX"/>
              </w:rPr>
              <w:t>$0</w:t>
            </w:r>
          </w:p>
        </w:tc>
      </w:tr>
      <w:tr w:rsidR="00851C25" w:rsidRPr="00851C25" w:rsidTr="00CF3B72">
        <w:trPr>
          <w:trHeight w:val="449"/>
        </w:trPr>
        <w:tc>
          <w:tcPr>
            <w:tcW w:w="496"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95</w:t>
            </w:r>
          </w:p>
        </w:tc>
        <w:tc>
          <w:tcPr>
            <w:tcW w:w="622"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755"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PENSIONES Y JUBILACIONES</w:t>
            </w:r>
          </w:p>
        </w:tc>
        <w:tc>
          <w:tcPr>
            <w:tcW w:w="1788" w:type="dxa"/>
            <w:tcBorders>
              <w:top w:val="nil"/>
              <w:left w:val="nil"/>
              <w:bottom w:val="nil"/>
              <w:right w:val="nil"/>
            </w:tcBorders>
            <w:shd w:val="clear" w:color="000000" w:fill="FFFFFF"/>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$0</w:t>
            </w:r>
          </w:p>
        </w:tc>
      </w:tr>
      <w:tr w:rsidR="00851C25" w:rsidRPr="00851C25" w:rsidTr="00CF3B72">
        <w:trPr>
          <w:trHeight w:val="449"/>
        </w:trPr>
        <w:tc>
          <w:tcPr>
            <w:tcW w:w="496"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96</w:t>
            </w:r>
          </w:p>
        </w:tc>
        <w:tc>
          <w:tcPr>
            <w:tcW w:w="622"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755"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TRANSFERENCIAS A FIDEICOMISOS, MANDATOS Y ANÁLOGOS</w:t>
            </w:r>
          </w:p>
        </w:tc>
        <w:tc>
          <w:tcPr>
            <w:tcW w:w="1788" w:type="dxa"/>
            <w:tcBorders>
              <w:top w:val="nil"/>
              <w:left w:val="nil"/>
              <w:bottom w:val="nil"/>
              <w:right w:val="nil"/>
            </w:tcBorders>
            <w:shd w:val="clear" w:color="000000" w:fill="FFFFFF"/>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$0</w:t>
            </w:r>
          </w:p>
        </w:tc>
      </w:tr>
      <w:tr w:rsidR="00851C25" w:rsidRPr="00851C25" w:rsidTr="00CF3B72">
        <w:trPr>
          <w:trHeight w:val="556"/>
        </w:trPr>
        <w:tc>
          <w:tcPr>
            <w:tcW w:w="496"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359"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97</w:t>
            </w:r>
          </w:p>
        </w:tc>
        <w:tc>
          <w:tcPr>
            <w:tcW w:w="622"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755" w:type="dxa"/>
            <w:tcBorders>
              <w:top w:val="nil"/>
              <w:left w:val="nil"/>
              <w:bottom w:val="nil"/>
              <w:right w:val="nil"/>
            </w:tcBorders>
            <w:shd w:val="clear" w:color="auto" w:fill="auto"/>
            <w:noWrap/>
            <w:vAlign w:val="center"/>
            <w:hideMark/>
          </w:tcPr>
          <w:p w:rsidR="00851C25" w:rsidRPr="00851C25" w:rsidRDefault="00851C25" w:rsidP="00851C25">
            <w:pPr>
              <w:rPr>
                <w:rFonts w:ascii="Arial" w:hAnsi="Arial" w:cs="Arial"/>
                <w:lang w:val="es-MX" w:eastAsia="es-MX"/>
              </w:rPr>
            </w:pPr>
          </w:p>
        </w:tc>
        <w:tc>
          <w:tcPr>
            <w:tcW w:w="4547" w:type="dxa"/>
            <w:tcBorders>
              <w:top w:val="nil"/>
              <w:left w:val="nil"/>
              <w:bottom w:val="nil"/>
              <w:right w:val="nil"/>
            </w:tcBorders>
            <w:shd w:val="clear" w:color="auto" w:fill="auto"/>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TRANSFERENCIAS DEL FONDO MEXICANO DEL PETRÓLEO PARA LA ESTABILIZACIÓN Y EL DESARROLLO</w:t>
            </w:r>
          </w:p>
        </w:tc>
        <w:tc>
          <w:tcPr>
            <w:tcW w:w="1788" w:type="dxa"/>
            <w:tcBorders>
              <w:top w:val="nil"/>
              <w:left w:val="nil"/>
              <w:bottom w:val="nil"/>
              <w:right w:val="nil"/>
            </w:tcBorders>
            <w:shd w:val="clear" w:color="auto" w:fill="auto"/>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$0</w:t>
            </w:r>
          </w:p>
        </w:tc>
      </w:tr>
      <w:tr w:rsidR="00851C25" w:rsidRPr="00851C25" w:rsidTr="00CF3B72">
        <w:trPr>
          <w:trHeight w:val="449"/>
        </w:trPr>
        <w:tc>
          <w:tcPr>
            <w:tcW w:w="496"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622"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755"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4547"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TOTAL INGRESOS FEDERALES</w:t>
            </w:r>
          </w:p>
        </w:tc>
        <w:tc>
          <w:tcPr>
            <w:tcW w:w="1788" w:type="dxa"/>
            <w:tcBorders>
              <w:top w:val="nil"/>
              <w:left w:val="nil"/>
              <w:bottom w:val="nil"/>
              <w:right w:val="nil"/>
            </w:tcBorders>
            <w:shd w:val="clear" w:color="000000" w:fill="FFC000"/>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$48,374,928,208</w:t>
            </w:r>
          </w:p>
        </w:tc>
      </w:tr>
      <w:tr w:rsidR="00851C25" w:rsidRPr="00851C25" w:rsidTr="00CF3B72">
        <w:trPr>
          <w:trHeight w:val="449"/>
        </w:trPr>
        <w:tc>
          <w:tcPr>
            <w:tcW w:w="496"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622"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755"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4547"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TOTAL DE INGRESOS ESTATALES + FEDERALES</w:t>
            </w:r>
          </w:p>
        </w:tc>
        <w:tc>
          <w:tcPr>
            <w:tcW w:w="1788" w:type="dxa"/>
            <w:tcBorders>
              <w:top w:val="nil"/>
              <w:left w:val="nil"/>
              <w:bottom w:val="nil"/>
              <w:right w:val="nil"/>
            </w:tcBorders>
            <w:shd w:val="clear" w:color="000000" w:fill="FFC000"/>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$51,175,882,591</w:t>
            </w:r>
          </w:p>
        </w:tc>
      </w:tr>
      <w:tr w:rsidR="00851C25" w:rsidRPr="00851C25" w:rsidTr="00CF3B72">
        <w:trPr>
          <w:trHeight w:val="449"/>
        </w:trPr>
        <w:tc>
          <w:tcPr>
            <w:tcW w:w="496"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0</w:t>
            </w:r>
          </w:p>
        </w:tc>
        <w:tc>
          <w:tcPr>
            <w:tcW w:w="359"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622"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755"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4547"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INGRESOS DERIVADOS DE FINANCIAMIENTO</w:t>
            </w:r>
          </w:p>
        </w:tc>
        <w:tc>
          <w:tcPr>
            <w:tcW w:w="1788" w:type="dxa"/>
            <w:tcBorders>
              <w:top w:val="nil"/>
              <w:left w:val="nil"/>
              <w:bottom w:val="nil"/>
              <w:right w:val="nil"/>
            </w:tcBorders>
            <w:shd w:val="clear" w:color="000000" w:fill="FFC000"/>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$0</w:t>
            </w:r>
          </w:p>
        </w:tc>
      </w:tr>
      <w:tr w:rsidR="00851C25" w:rsidRPr="00851C25" w:rsidTr="00CF3B72">
        <w:trPr>
          <w:trHeight w:val="449"/>
        </w:trPr>
        <w:tc>
          <w:tcPr>
            <w:tcW w:w="496"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359"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622"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755"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 </w:t>
            </w:r>
          </w:p>
        </w:tc>
        <w:tc>
          <w:tcPr>
            <w:tcW w:w="4547" w:type="dxa"/>
            <w:tcBorders>
              <w:top w:val="nil"/>
              <w:left w:val="nil"/>
              <w:bottom w:val="nil"/>
              <w:right w:val="nil"/>
            </w:tcBorders>
            <w:shd w:val="clear" w:color="000000" w:fill="FFC000"/>
            <w:vAlign w:val="center"/>
            <w:hideMark/>
          </w:tcPr>
          <w:p w:rsidR="00851C25" w:rsidRPr="00851C25" w:rsidRDefault="00851C25" w:rsidP="00851C25">
            <w:pPr>
              <w:rPr>
                <w:rFonts w:ascii="Arial" w:hAnsi="Arial" w:cs="Arial"/>
                <w:b/>
                <w:bCs/>
                <w:lang w:val="es-MX" w:eastAsia="es-MX"/>
              </w:rPr>
            </w:pPr>
            <w:r w:rsidRPr="00851C25">
              <w:rPr>
                <w:rFonts w:ascii="Arial" w:hAnsi="Arial" w:cs="Arial"/>
                <w:b/>
                <w:bCs/>
                <w:lang w:val="es-MX" w:eastAsia="es-MX"/>
              </w:rPr>
              <w:t>INGRESOS TOTALES</w:t>
            </w:r>
          </w:p>
        </w:tc>
        <w:tc>
          <w:tcPr>
            <w:tcW w:w="1788" w:type="dxa"/>
            <w:tcBorders>
              <w:top w:val="nil"/>
              <w:left w:val="nil"/>
              <w:bottom w:val="nil"/>
              <w:right w:val="nil"/>
            </w:tcBorders>
            <w:shd w:val="clear" w:color="000000" w:fill="FFC000"/>
            <w:vAlign w:val="center"/>
            <w:hideMark/>
          </w:tcPr>
          <w:p w:rsidR="00851C25" w:rsidRPr="00851C25" w:rsidRDefault="00851C25" w:rsidP="00851C25">
            <w:pPr>
              <w:jc w:val="right"/>
              <w:rPr>
                <w:rFonts w:ascii="Arial" w:hAnsi="Arial" w:cs="Arial"/>
                <w:b/>
                <w:bCs/>
                <w:lang w:val="es-MX" w:eastAsia="es-MX"/>
              </w:rPr>
            </w:pPr>
            <w:r w:rsidRPr="00851C25">
              <w:rPr>
                <w:rFonts w:ascii="Arial" w:hAnsi="Arial" w:cs="Arial"/>
                <w:b/>
                <w:bCs/>
                <w:lang w:val="es-MX" w:eastAsia="es-MX"/>
              </w:rPr>
              <w:t>$51,175,882,591</w:t>
            </w:r>
          </w:p>
        </w:tc>
      </w:tr>
    </w:tbl>
    <w:p w:rsidR="00851C25" w:rsidRPr="00851C25" w:rsidRDefault="00851C25" w:rsidP="00851C25">
      <w:pPr>
        <w:ind w:right="-91"/>
        <w:rPr>
          <w:rFonts w:ascii="Arial" w:hAnsi="Arial" w:cs="Arial"/>
          <w:b/>
          <w:sz w:val="24"/>
          <w:szCs w:val="24"/>
          <w:lang w:val="es-MX"/>
        </w:rPr>
      </w:pPr>
    </w:p>
    <w:p w:rsidR="00851C25" w:rsidRPr="00851C25" w:rsidRDefault="00851C25" w:rsidP="00851C25">
      <w:pPr>
        <w:ind w:right="-91"/>
        <w:jc w:val="both"/>
        <w:rPr>
          <w:rFonts w:ascii="Arial" w:hAnsi="Arial" w:cs="Arial"/>
          <w:sz w:val="24"/>
          <w:szCs w:val="24"/>
          <w:lang w:val="es-MX"/>
        </w:rPr>
      </w:pPr>
      <w:r w:rsidRPr="00851C25">
        <w:rPr>
          <w:rFonts w:ascii="Arial" w:hAnsi="Arial" w:cs="Arial"/>
          <w:b/>
          <w:sz w:val="24"/>
          <w:szCs w:val="24"/>
          <w:lang w:val="es-MX"/>
        </w:rPr>
        <w:t xml:space="preserve">Artículo 2. </w:t>
      </w:r>
      <w:r w:rsidRPr="00851C25">
        <w:rPr>
          <w:rFonts w:ascii="Arial" w:hAnsi="Arial" w:cs="Arial"/>
          <w:sz w:val="24"/>
          <w:szCs w:val="24"/>
          <w:lang w:val="es-MX"/>
        </w:rPr>
        <w:t xml:space="preserve">La Secretaría de Planeación y Finanzas, en un plazo de hasta 35 días hábiles después de terminado cada trimestre, rendirá un informe a la Comisión de Hacienda y Finanzas del Honorable Congreso del Estado, que por lo menos contendrá lo siguiente: </w:t>
      </w:r>
    </w:p>
    <w:p w:rsidR="00851C25" w:rsidRPr="00851C25" w:rsidRDefault="00851C25" w:rsidP="00851C25">
      <w:pPr>
        <w:ind w:right="-91"/>
        <w:jc w:val="both"/>
        <w:rPr>
          <w:rFonts w:ascii="Arial" w:hAnsi="Arial" w:cs="Arial"/>
          <w:sz w:val="24"/>
          <w:szCs w:val="24"/>
          <w:lang w:val="es-MX"/>
        </w:rPr>
      </w:pPr>
    </w:p>
    <w:p w:rsidR="00851C25" w:rsidRPr="00851C25" w:rsidRDefault="00851C25" w:rsidP="00851C25">
      <w:pPr>
        <w:ind w:left="284" w:right="-91" w:hanging="284"/>
        <w:jc w:val="both"/>
        <w:rPr>
          <w:rFonts w:ascii="Arial" w:hAnsi="Arial" w:cs="Arial"/>
          <w:sz w:val="24"/>
          <w:szCs w:val="24"/>
          <w:lang w:val="es-MX"/>
        </w:rPr>
      </w:pPr>
      <w:r w:rsidRPr="00851C25">
        <w:rPr>
          <w:rFonts w:ascii="Arial" w:hAnsi="Arial" w:cs="Arial"/>
          <w:sz w:val="24"/>
          <w:szCs w:val="24"/>
          <w:lang w:val="es-MX"/>
        </w:rPr>
        <w:t xml:space="preserve">I. Comportamiento de los Ingresos, Ordinarios y Extraordinarios; </w:t>
      </w:r>
    </w:p>
    <w:p w:rsidR="00851C25" w:rsidRPr="00851C25" w:rsidRDefault="00851C25" w:rsidP="00851C25">
      <w:pPr>
        <w:ind w:left="284" w:right="-91" w:hanging="284"/>
        <w:jc w:val="both"/>
        <w:rPr>
          <w:rFonts w:ascii="Arial" w:hAnsi="Arial" w:cs="Arial"/>
          <w:sz w:val="24"/>
          <w:szCs w:val="24"/>
          <w:lang w:val="es-MX"/>
        </w:rPr>
      </w:pPr>
    </w:p>
    <w:p w:rsidR="00851C25" w:rsidRPr="00851C25" w:rsidRDefault="00851C25" w:rsidP="00851C25">
      <w:pPr>
        <w:ind w:left="284" w:right="-91" w:hanging="284"/>
        <w:jc w:val="both"/>
        <w:rPr>
          <w:rFonts w:ascii="Arial" w:hAnsi="Arial" w:cs="Arial"/>
          <w:sz w:val="24"/>
          <w:szCs w:val="24"/>
          <w:lang w:val="es-MX"/>
        </w:rPr>
      </w:pPr>
      <w:r w:rsidRPr="00851C25">
        <w:rPr>
          <w:rFonts w:ascii="Arial" w:hAnsi="Arial" w:cs="Arial"/>
          <w:sz w:val="24"/>
          <w:szCs w:val="24"/>
          <w:lang w:val="es-MX"/>
        </w:rPr>
        <w:t xml:space="preserve">II. Los recursos provenientes de los Ramos Federales desagregados por tipo de fondo y otros ingresos acordados entre el Estado y la Federación, conforme a la legislación aplicable; </w:t>
      </w:r>
    </w:p>
    <w:p w:rsidR="00851C25" w:rsidRPr="00851C25" w:rsidRDefault="00851C25" w:rsidP="00851C25">
      <w:pPr>
        <w:ind w:left="284" w:right="-91" w:hanging="284"/>
        <w:rPr>
          <w:rFonts w:ascii="Arial" w:hAnsi="Arial" w:cs="Arial"/>
          <w:sz w:val="24"/>
          <w:szCs w:val="24"/>
          <w:lang w:val="es-MX"/>
        </w:rPr>
      </w:pPr>
    </w:p>
    <w:p w:rsidR="00851C25" w:rsidRPr="00851C25" w:rsidRDefault="00851C25" w:rsidP="00851C25">
      <w:pPr>
        <w:ind w:left="284" w:right="-91" w:hanging="284"/>
        <w:rPr>
          <w:rFonts w:ascii="Arial" w:hAnsi="Arial" w:cs="Arial"/>
          <w:sz w:val="24"/>
          <w:szCs w:val="24"/>
          <w:lang w:val="es-MX"/>
        </w:rPr>
      </w:pPr>
      <w:r w:rsidRPr="00851C25">
        <w:rPr>
          <w:rFonts w:ascii="Arial" w:hAnsi="Arial" w:cs="Arial"/>
          <w:sz w:val="24"/>
          <w:szCs w:val="24"/>
          <w:lang w:val="es-MX"/>
        </w:rPr>
        <w:t xml:space="preserve">III. Indicadores de desempeño y auditoría fiscal; y </w:t>
      </w:r>
    </w:p>
    <w:p w:rsidR="00851C25" w:rsidRPr="00851C25" w:rsidRDefault="00851C25" w:rsidP="00851C25">
      <w:pPr>
        <w:ind w:left="284" w:right="-91" w:hanging="284"/>
        <w:rPr>
          <w:rFonts w:ascii="Arial" w:hAnsi="Arial" w:cs="Arial"/>
          <w:sz w:val="24"/>
          <w:szCs w:val="24"/>
          <w:lang w:val="es-MX"/>
        </w:rPr>
      </w:pPr>
    </w:p>
    <w:p w:rsidR="00851C25" w:rsidRPr="00851C25" w:rsidRDefault="00851C25" w:rsidP="00851C25">
      <w:pPr>
        <w:ind w:left="284" w:right="-91" w:hanging="284"/>
        <w:rPr>
          <w:rFonts w:ascii="Arial" w:hAnsi="Arial" w:cs="Arial"/>
          <w:sz w:val="24"/>
          <w:szCs w:val="24"/>
          <w:lang w:val="es-MX"/>
        </w:rPr>
      </w:pPr>
      <w:r w:rsidRPr="00851C25">
        <w:rPr>
          <w:rFonts w:ascii="Arial" w:hAnsi="Arial" w:cs="Arial"/>
          <w:sz w:val="24"/>
          <w:szCs w:val="24"/>
          <w:lang w:val="es-MX"/>
        </w:rPr>
        <w:t xml:space="preserve">IV. Situación de la deuda pública y de los montos de endeudamiento interno neto del Poder Ejecutivo. </w:t>
      </w:r>
    </w:p>
    <w:p w:rsidR="00851C25" w:rsidRPr="00851C25" w:rsidRDefault="00851C25" w:rsidP="00851C25">
      <w:pPr>
        <w:ind w:right="-91"/>
        <w:rPr>
          <w:rFonts w:ascii="Arial" w:hAnsi="Arial" w:cs="Arial"/>
          <w:sz w:val="24"/>
          <w:szCs w:val="24"/>
          <w:lang w:val="es-MX"/>
        </w:rPr>
      </w:pPr>
    </w:p>
    <w:p w:rsidR="00851C25" w:rsidRPr="00851C25" w:rsidRDefault="00851C25" w:rsidP="00851C25">
      <w:pPr>
        <w:ind w:right="-91"/>
        <w:jc w:val="both"/>
        <w:rPr>
          <w:rFonts w:ascii="Arial" w:hAnsi="Arial" w:cs="Arial"/>
          <w:sz w:val="24"/>
          <w:szCs w:val="24"/>
          <w:lang w:val="es-MX"/>
        </w:rPr>
      </w:pPr>
      <w:r w:rsidRPr="00851C25">
        <w:rPr>
          <w:rFonts w:ascii="Arial" w:hAnsi="Arial" w:cs="Arial"/>
          <w:sz w:val="24"/>
          <w:szCs w:val="24"/>
          <w:lang w:val="es-MX"/>
        </w:rPr>
        <w:t xml:space="preserve">La información referente a todos los rubros de ingresos, deberá presentarse en los mismos términos que se señalan en este artículo, en relación con sus estimaciones y el comportamiento con respecto al mismo trimestre del año anterior y también conforme a la calendarización realizada por el Ejecutivo Estatal. </w:t>
      </w:r>
    </w:p>
    <w:p w:rsidR="00851C25" w:rsidRPr="00851C25" w:rsidRDefault="00851C25" w:rsidP="00851C25">
      <w:pPr>
        <w:ind w:right="-91"/>
        <w:rPr>
          <w:rFonts w:ascii="Arial" w:hAnsi="Arial" w:cs="Arial"/>
          <w:sz w:val="24"/>
          <w:szCs w:val="24"/>
          <w:lang w:val="es-MX"/>
        </w:rPr>
      </w:pPr>
    </w:p>
    <w:p w:rsidR="00851C25" w:rsidRPr="00851C25" w:rsidRDefault="00851C25" w:rsidP="00851C25">
      <w:pPr>
        <w:ind w:right="-91"/>
        <w:jc w:val="both"/>
        <w:rPr>
          <w:rFonts w:ascii="Arial" w:hAnsi="Arial" w:cs="Arial"/>
          <w:sz w:val="24"/>
          <w:szCs w:val="24"/>
          <w:lang w:val="es-MX"/>
        </w:rPr>
      </w:pPr>
      <w:r w:rsidRPr="00851C25">
        <w:rPr>
          <w:rFonts w:ascii="Arial" w:hAnsi="Arial" w:cs="Arial"/>
          <w:sz w:val="24"/>
          <w:szCs w:val="24"/>
          <w:lang w:val="es-MX"/>
        </w:rPr>
        <w:t>Asimismo, deberá presentarse la información correspondiente a los fideicomisos que el Gobierno del Estado tenga constituidos; dicho reporte contendrá: los recursos disponibles en cuentas bancarias, la fecha de constitución, el fiduciario; así como, el objeto del mismo.</w:t>
      </w:r>
    </w:p>
    <w:p w:rsidR="00851C25" w:rsidRPr="00851C25" w:rsidRDefault="00851C25" w:rsidP="00851C25">
      <w:pPr>
        <w:ind w:right="-232"/>
        <w:jc w:val="both"/>
        <w:rPr>
          <w:rFonts w:ascii="Arial" w:hAnsi="Arial" w:cs="Arial"/>
          <w:sz w:val="24"/>
          <w:szCs w:val="24"/>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b/>
          <w:sz w:val="24"/>
          <w:szCs w:val="24"/>
          <w:lang w:val="es-MX"/>
        </w:rPr>
        <w:t xml:space="preserve">Artículo 3. </w:t>
      </w:r>
      <w:r w:rsidRPr="00851C25">
        <w:rPr>
          <w:rFonts w:ascii="Arial" w:hAnsi="Arial" w:cs="Arial"/>
          <w:sz w:val="24"/>
          <w:szCs w:val="24"/>
          <w:lang w:val="es-MX"/>
        </w:rPr>
        <w:t>Los productos financieros que se generen por el manejo de los fondos a los que se refieren el concepto 82 del artículo 1° de la presente Ley, serán adicionados a los mismos, para que se incrementen por las cantidades que resulten. Tratándose de los productos que se generen por los ingresos obtenidos a través del concepto 83, éstos se ajustarán a lo pactado en cada uno de ellos.</w:t>
      </w:r>
    </w:p>
    <w:p w:rsidR="00851C25" w:rsidRPr="00851C25" w:rsidRDefault="00851C25" w:rsidP="00851C25">
      <w:pPr>
        <w:ind w:right="-232"/>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 xml:space="preserve">Los productos financieros y las economías derivadas de la administración de los recursos a que se refiere el párrafo anterior; así como, los que se generen de los recursos señalados en el artículo 4 de esta Ley, deberán ser concentrados al día hábil siguiente que se generen, en las cuentas de cheques que para tal fin se aperturen a nombre de la Secretaría de Planeación y Finanzas, para ser ejercidos y liberados a los programas y proyectos que previamente sean autorizados por los entes públicos competentes. </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 xml:space="preserve">Para dar cumplimiento con lo establecido en el párrafo anterior, los entes públicos deberán solicitar de manera oficial a la Secretaría de Planeación y Finanzas, los productos financieros o economías generadas. </w:t>
      </w:r>
    </w:p>
    <w:p w:rsidR="00851C25" w:rsidRPr="00851C25" w:rsidRDefault="00851C25" w:rsidP="00851C25">
      <w:pPr>
        <w:ind w:right="-232"/>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 xml:space="preserve">Para el ejercicio de los recursos provenientes de productos financieros y de economías, los entes públicos solicitarán a la Secretaría de Planeación y Finanzas, la elaboración de los proyectos correspondientes de acuerdo a la Ley de Presupuesto y Responsabilidad Hacendaria del Estado de Tabasco y sus Municipios, su Reglamento y demás normatividad aplicable; en el caso de las economías y de los productos financieros generados en sus propias cuentas, deberán ser concentrados en la Secretaría de Planeación y Finanzas, informándole de ello oportunamente; adicionados a los productos financieros generados en la Secretaría de Planeación y Finanzas. </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b/>
          <w:sz w:val="24"/>
          <w:szCs w:val="24"/>
          <w:lang w:val="es-MX"/>
        </w:rPr>
      </w:pPr>
      <w:r w:rsidRPr="00851C25">
        <w:rPr>
          <w:rFonts w:ascii="Arial" w:hAnsi="Arial" w:cs="Arial"/>
          <w:sz w:val="24"/>
          <w:szCs w:val="24"/>
          <w:lang w:val="es-MX"/>
        </w:rPr>
        <w:t>Para los efectos de esta Ley, se entenderá como entes públicos los definidos en el artículo 2, fracción XVII Bis de la Ley de Presupuesto Responsabilidad Hacendaria del Estado de Tabasco y sus Municipios</w:t>
      </w:r>
      <w:r w:rsidRPr="00851C25">
        <w:rPr>
          <w:rFonts w:ascii="Arial" w:hAnsi="Arial" w:cs="Arial"/>
          <w:b/>
          <w:sz w:val="24"/>
          <w:szCs w:val="24"/>
          <w:lang w:val="es-MX"/>
        </w:rPr>
        <w:t>.</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b/>
          <w:sz w:val="24"/>
          <w:szCs w:val="24"/>
          <w:lang w:val="es-MX"/>
        </w:rPr>
        <w:t xml:space="preserve">Artículo 4. </w:t>
      </w:r>
      <w:r w:rsidRPr="00851C25">
        <w:rPr>
          <w:rFonts w:ascii="Arial" w:hAnsi="Arial" w:cs="Arial"/>
          <w:sz w:val="24"/>
          <w:szCs w:val="24"/>
          <w:lang w:val="es-MX"/>
        </w:rPr>
        <w:t>Los recursos federales que se transfieran al Estado por cualquier concepto deberán ser recepcionados por la Secretaría de Planeación y Finanzas, salvo disposición en contrario.</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Los entes públicos que deban aplicar o ejercer cualquier recurso federal, deberán solicitar en términos del artículo 82 del Reglamento de la Ley de Presupuesto y Responsabilidad Hacendaria del Estado de Tabasco y sus Municipios, la apertura de cuentas bancarias para la administración e identificación de los recursos transferidos por la Federación.</w:t>
      </w:r>
    </w:p>
    <w:p w:rsidR="00851C25" w:rsidRPr="00851C25" w:rsidRDefault="00851C25" w:rsidP="00851C25">
      <w:pPr>
        <w:ind w:right="-232"/>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La Secretaría de Planeación y Finanzas transferirá, previo al cumplimiento de las disposiciones normativas, los recursos federales a las cuentas de los entes públicos para su ejercicio correspondiente. Para tal efecto los entes públicos se apegarán al procedimiento establecido en las disposiciones administrativas para la transferencia de recursos federales, emitidos por dicha dependencia, en las que se establece lo relativo a la apertura de las cuentas bancarias, los asientos contables de dichos recursos, así como el proceso para la comprobación de la recepción, ejercicio y comprobación de los mismos por parte de los entes públicos.</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Asimismo, los entes públicos que reciban directamente recursos federales, deberán informar y transferir los mismos en un término no mayor de 5 días hábiles, contados a partir de la recepción del recurso, a la Secretaria de Planeación y Finanzas, de acuerdo a los procedimientos que para tal efecto se establezcan.</w:t>
      </w:r>
    </w:p>
    <w:p w:rsidR="00851C25" w:rsidRPr="00851C25" w:rsidRDefault="00851C25" w:rsidP="00851C25">
      <w:pPr>
        <w:ind w:right="-232"/>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b/>
          <w:sz w:val="24"/>
          <w:szCs w:val="24"/>
          <w:lang w:val="es-MX"/>
        </w:rPr>
        <w:t>Artículo 5.</w:t>
      </w:r>
      <w:r w:rsidRPr="00851C25">
        <w:rPr>
          <w:rFonts w:ascii="Arial" w:hAnsi="Arial" w:cs="Arial"/>
          <w:sz w:val="24"/>
          <w:szCs w:val="24"/>
          <w:lang w:val="es-MX"/>
        </w:rPr>
        <w:t xml:space="preserve"> Cuando no se cubran oportunamente las contribuciones en la fecha o dentro del plazo fijado por las disposiciones fiscales para el ejercicio 2019, deberán pagarse actualizaciones desde el mes que debió hacerse el entero y hasta que el mismo se efectúe.</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Además, deberán cubrirse recargos por concepto de indemnización al fisco estatal por falta de pago oportuno. Dichos recargos, se calcularán a una tasa del 1 por ciento por cada mes o fracción de mes que transcurra, desde la fecha en que debió cumplirse la obligación y hasta que se efectúe el pago.</w:t>
      </w:r>
    </w:p>
    <w:p w:rsidR="00851C25" w:rsidRPr="00851C25" w:rsidRDefault="00851C25" w:rsidP="00851C25">
      <w:pPr>
        <w:ind w:right="-232"/>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Para obtener el factor que servirá de base para determinar la actualización a que se refiere el artículo 22 del Código Fiscal del Estado de Tabasco, se considera período, el que transcurra entre el mes en que debió hacerse el pago de la contribución hasta el mes en que se efectúe.</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b/>
          <w:sz w:val="24"/>
          <w:szCs w:val="24"/>
          <w:lang w:val="es-MX"/>
        </w:rPr>
        <w:t xml:space="preserve">Artículo 6. </w:t>
      </w:r>
      <w:r w:rsidRPr="00851C25">
        <w:rPr>
          <w:rFonts w:ascii="Arial" w:hAnsi="Arial" w:cs="Arial"/>
          <w:sz w:val="24"/>
          <w:szCs w:val="24"/>
          <w:lang w:val="es-MX"/>
        </w:rPr>
        <w:t>En caso de prórroga, para el pago de créditos fiscales se causarán recargos al 0.98 por ciento mensual sobre saldos insolutos.</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Cuando de conformidad con el artículo 52 del Código Fiscal del Estado de Tabasco se autorice el pago a plazos, se aplicarán las tasas de recargos que a continuación se establecen, sobre los saldos y durante el período de que se trate:</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left="284" w:right="-232" w:hanging="284"/>
        <w:jc w:val="both"/>
        <w:rPr>
          <w:rFonts w:ascii="Arial" w:hAnsi="Arial" w:cs="Arial"/>
          <w:sz w:val="24"/>
          <w:szCs w:val="24"/>
          <w:lang w:val="es-MX"/>
        </w:rPr>
      </w:pPr>
      <w:r w:rsidRPr="00851C25">
        <w:rPr>
          <w:rFonts w:ascii="Arial" w:hAnsi="Arial" w:cs="Arial"/>
          <w:sz w:val="24"/>
          <w:szCs w:val="24"/>
          <w:lang w:val="es-MX"/>
        </w:rPr>
        <w:t>I. Tratándose de pagos a plazos en parcialidades de hasta 12 meses, la tasa de recargos será del 1.26 por ciento mensual;</w:t>
      </w:r>
    </w:p>
    <w:p w:rsidR="00851C25" w:rsidRPr="00851C25" w:rsidRDefault="00851C25" w:rsidP="00851C25">
      <w:pPr>
        <w:ind w:left="284" w:right="-232" w:hanging="284"/>
        <w:jc w:val="both"/>
        <w:rPr>
          <w:rFonts w:ascii="Arial" w:hAnsi="Arial" w:cs="Arial"/>
          <w:sz w:val="24"/>
          <w:szCs w:val="24"/>
          <w:lang w:val="es-MX"/>
        </w:rPr>
      </w:pPr>
    </w:p>
    <w:p w:rsidR="00851C25" w:rsidRPr="00851C25" w:rsidRDefault="00851C25" w:rsidP="00851C25">
      <w:pPr>
        <w:ind w:left="284" w:right="-232" w:hanging="284"/>
        <w:jc w:val="both"/>
        <w:rPr>
          <w:rFonts w:ascii="Arial" w:hAnsi="Arial" w:cs="Arial"/>
          <w:sz w:val="24"/>
          <w:szCs w:val="24"/>
          <w:lang w:val="es-MX"/>
        </w:rPr>
      </w:pPr>
      <w:r w:rsidRPr="00851C25">
        <w:rPr>
          <w:rFonts w:ascii="Arial" w:hAnsi="Arial" w:cs="Arial"/>
          <w:sz w:val="24"/>
          <w:szCs w:val="24"/>
          <w:lang w:val="es-MX"/>
        </w:rPr>
        <w:t>II. Tratándose de pagos a plazos en parcialidades de más de 12 meses y hasta de 24 meses, la tasa de recargos será de 1.53 por ciento mensual; y</w:t>
      </w:r>
    </w:p>
    <w:p w:rsidR="00851C25" w:rsidRPr="00851C25" w:rsidRDefault="00851C25" w:rsidP="00851C25">
      <w:pPr>
        <w:ind w:left="284" w:right="-232" w:hanging="284"/>
        <w:rPr>
          <w:rFonts w:ascii="Arial" w:hAnsi="Arial" w:cs="Arial"/>
          <w:sz w:val="24"/>
          <w:szCs w:val="24"/>
          <w:lang w:val="es-MX"/>
        </w:rPr>
      </w:pPr>
    </w:p>
    <w:p w:rsidR="00851C25" w:rsidRPr="00851C25" w:rsidRDefault="00851C25" w:rsidP="00851C25">
      <w:pPr>
        <w:ind w:left="284" w:right="-232" w:hanging="284"/>
        <w:jc w:val="both"/>
        <w:rPr>
          <w:rFonts w:ascii="Arial" w:hAnsi="Arial" w:cs="Arial"/>
          <w:sz w:val="24"/>
          <w:szCs w:val="24"/>
          <w:lang w:val="es-MX"/>
        </w:rPr>
      </w:pPr>
      <w:r w:rsidRPr="00851C25">
        <w:rPr>
          <w:rFonts w:ascii="Arial" w:hAnsi="Arial" w:cs="Arial"/>
          <w:sz w:val="24"/>
          <w:szCs w:val="24"/>
          <w:lang w:val="es-MX"/>
        </w:rPr>
        <w:t>III. Tratándose de pagos a plazos en parcialidades superiores a 24 meses; así como, de pagos a plazo diferido, la tasa de recargos será de 1.82 por ciento mensual.</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Las tasas de recargos establecidas en las fracciones de este artículo incluyen la actualización realizada conforme a lo establecido por el Código Fiscal del Estado.</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Cabe señalar, que el en caso de que la Ley de Ingresos de la Federación para el ejercicio 2019, publique nuevas tasas, se actualizarán de igual manera, para el pago de créditos fiscales, a los que se refiere el presente artículo.</w:t>
      </w:r>
    </w:p>
    <w:p w:rsidR="00851C25" w:rsidRPr="00851C25" w:rsidRDefault="00851C25" w:rsidP="00851C25">
      <w:pPr>
        <w:ind w:right="-232"/>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b/>
          <w:sz w:val="24"/>
          <w:szCs w:val="24"/>
          <w:lang w:val="es-MX"/>
        </w:rPr>
        <w:t xml:space="preserve">Artículo 7. </w:t>
      </w:r>
      <w:r w:rsidRPr="00851C25">
        <w:rPr>
          <w:rFonts w:ascii="Arial" w:hAnsi="Arial" w:cs="Arial"/>
          <w:sz w:val="24"/>
          <w:szCs w:val="24"/>
          <w:lang w:val="es-MX"/>
        </w:rPr>
        <w:t>Además de la actualización y tasa de recargos a que se refieren los artículos 5 y 6 de la presente Ley, el incumplimiento a las obligaciones fiscales, las infracciones señaladas en las leyes fiscales y los delitos que se cometieran en perjuicio del fisco estatal, serán sancionadas de acuerdo con el Código Fiscal del Estado de Tabasco y demás normatividad aplicable.</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b/>
          <w:sz w:val="24"/>
          <w:szCs w:val="24"/>
          <w:lang w:val="es-MX"/>
        </w:rPr>
        <w:t xml:space="preserve">Artículo 8. </w:t>
      </w:r>
      <w:r w:rsidRPr="00851C25">
        <w:rPr>
          <w:rFonts w:ascii="Arial" w:hAnsi="Arial" w:cs="Arial"/>
          <w:sz w:val="24"/>
          <w:szCs w:val="24"/>
          <w:lang w:val="es-MX"/>
        </w:rPr>
        <w:t>Se faculta a la Secretaría de Planeación y Finanzas, para supervisar los Ingresos de la Hacienda Pública del Estado y para establecer los mecanismos que en materia de Ingresos deban observar las dependencias, órganos desconcentrados, organismos descentralizados y cualquier otro ente análogo de la Administración Pública Estatal.</w:t>
      </w:r>
    </w:p>
    <w:p w:rsidR="00851C25" w:rsidRPr="00851C25" w:rsidRDefault="00851C25" w:rsidP="00851C25">
      <w:pPr>
        <w:ind w:right="-232"/>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En el caso de los fideicomisos públicos, informarán a la Secretaría de Planeación y Finanzas, sus ingresos por los servicios que prestan.</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Las dependencias, órganos desconcentrados y organismos descentralizados, informarán durante el mes de enero de 2019, a la Secretaría de Planeación y Finanzas, los Productos y Aprovechamientos que cobrarán en el ejercicio fiscal de 2019, a través de los mecanismos que la propia Secretaría establezca, incluso por el goce, aprovechamiento o explotación de bienes sujetos al régimen de dominio privado o público del Estado o por la prestación de servicios en el ejercicio de las funciones de derecho público, por los que no se establecen derechos o que por cualquier causa legal no se paguen.</w:t>
      </w:r>
    </w:p>
    <w:p w:rsidR="00851C25" w:rsidRPr="00851C25" w:rsidRDefault="00851C25" w:rsidP="00851C25">
      <w:pPr>
        <w:ind w:right="-232"/>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Las dependencias, órganos desconcentrados y organismos descentralizados, deberán informar y transferir a la Secretaría de Planeación y Finanzas, a más tardar los primeros 5 días hábiles del mes siguiente al que se recauden, los ingresos respecto a los aprovechamientos obtenidos; para los ingresos por concepto de productos, estos serán transferidos a más tardar los días 10 de cada mes, a excepción de aquéllos que les sean transferidos por la Secretaría de Planeación y Finanzas para su ejercicio presupuestario.</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En el caso de dependencias, órganos desconcentrados y organismos descentralizados, que no operen  mediante caja recaudadora y/o herramienta electrónica instalada por parte de esta Secretaría, para el cobro de sus servicios, deberán transferir sus ingresos por contribuciones obtenidos, a más tardar los primeros 5 días hábiles del mes siguiente al que se recauden.</w:t>
      </w:r>
    </w:p>
    <w:p w:rsidR="00851C25" w:rsidRPr="00851C25" w:rsidRDefault="00851C25" w:rsidP="00851C25">
      <w:pPr>
        <w:ind w:right="-232"/>
        <w:jc w:val="both"/>
        <w:rPr>
          <w:rFonts w:ascii="Arial" w:hAnsi="Arial" w:cs="Arial"/>
          <w:sz w:val="24"/>
          <w:szCs w:val="24"/>
        </w:rPr>
      </w:pPr>
    </w:p>
    <w:p w:rsidR="00851C25" w:rsidRPr="00851C25" w:rsidRDefault="00851C25" w:rsidP="00851C25">
      <w:pPr>
        <w:ind w:right="-232"/>
        <w:jc w:val="both"/>
        <w:rPr>
          <w:rFonts w:ascii="Arial" w:hAnsi="Arial" w:cs="Arial"/>
          <w:sz w:val="24"/>
          <w:szCs w:val="24"/>
        </w:rPr>
      </w:pPr>
      <w:r w:rsidRPr="00851C25">
        <w:rPr>
          <w:rFonts w:ascii="Arial" w:hAnsi="Arial" w:cs="Arial"/>
          <w:sz w:val="24"/>
          <w:szCs w:val="24"/>
        </w:rPr>
        <w:t>De conformidad con lo dispuesto por el artículo 13, fracción II de la Ley de Disciplina Financiera de las Entidades Federativas y los Municipios, las erogaciones adicionales a las aprobadas en el Presupuesto de Egresos con cargo a ingresos excedentes, deberán contar con la autorización previa de la Secretaría de Planeación y Finanzas.</w:t>
      </w:r>
    </w:p>
    <w:p w:rsidR="00851C25" w:rsidRPr="00851C25" w:rsidRDefault="00851C25" w:rsidP="00851C25">
      <w:pPr>
        <w:ind w:right="-232"/>
        <w:rPr>
          <w:rFonts w:ascii="Arial" w:hAnsi="Arial" w:cs="Arial"/>
          <w:sz w:val="24"/>
          <w:szCs w:val="24"/>
        </w:rPr>
      </w:pPr>
    </w:p>
    <w:p w:rsidR="00851C25" w:rsidRPr="00851C25" w:rsidRDefault="00851C25" w:rsidP="00851C25">
      <w:pPr>
        <w:ind w:right="-232"/>
        <w:jc w:val="both"/>
        <w:rPr>
          <w:rFonts w:ascii="Arial" w:hAnsi="Arial" w:cs="Arial"/>
          <w:sz w:val="24"/>
          <w:szCs w:val="24"/>
        </w:rPr>
      </w:pPr>
      <w:r w:rsidRPr="00851C25">
        <w:rPr>
          <w:rFonts w:ascii="Arial" w:hAnsi="Arial" w:cs="Arial"/>
          <w:sz w:val="24"/>
          <w:szCs w:val="24"/>
        </w:rPr>
        <w:t>Los cobros por productos y aprovechamientos de dependencias, órganos desconcentrados y organismos descentralizados que no sean informados durante el plazo previsto en el tercer párrafo de este artículo, o que habiendo sido informados no sean depositados en la Secretaría de Planeación y Finanzas de acuerdo a lo dispuesto en el cuarto párrafo de este artículo, no contarán con la autorización de esta Secretaría para ser ejercidos.</w:t>
      </w:r>
    </w:p>
    <w:p w:rsidR="00851C25" w:rsidRPr="00851C25" w:rsidRDefault="00851C25" w:rsidP="00851C25">
      <w:pPr>
        <w:ind w:right="-232"/>
        <w:jc w:val="both"/>
        <w:rPr>
          <w:rFonts w:ascii="Arial" w:hAnsi="Arial" w:cs="Arial"/>
          <w:sz w:val="24"/>
          <w:szCs w:val="24"/>
        </w:rPr>
      </w:pPr>
    </w:p>
    <w:p w:rsidR="00851C25" w:rsidRPr="00851C25" w:rsidRDefault="00851C25" w:rsidP="00851C25">
      <w:pPr>
        <w:ind w:right="-232"/>
        <w:jc w:val="both"/>
        <w:rPr>
          <w:rFonts w:ascii="Arial" w:hAnsi="Arial" w:cs="Arial"/>
          <w:sz w:val="24"/>
          <w:szCs w:val="24"/>
        </w:rPr>
      </w:pPr>
      <w:r w:rsidRPr="00851C25">
        <w:rPr>
          <w:rFonts w:ascii="Arial" w:hAnsi="Arial" w:cs="Arial"/>
          <w:sz w:val="24"/>
          <w:szCs w:val="24"/>
        </w:rPr>
        <w:t>Cuando la Secretaría de Planeación y Finanzas observe el incumplimiento de las disposiciones contenidas en este artículo, requerirá el cumplimiento inmediato de las mismas e informará a la Secretaría de Contraloría del Estado, para que lleve a cabo el procedimiento que en materia de responsabilidades corresponda.</w:t>
      </w:r>
    </w:p>
    <w:p w:rsidR="00851C25" w:rsidRPr="00851C25" w:rsidRDefault="00851C25" w:rsidP="00851C25">
      <w:pPr>
        <w:ind w:right="-232"/>
        <w:jc w:val="both"/>
        <w:rPr>
          <w:rFonts w:ascii="Arial" w:hAnsi="Arial" w:cs="Arial"/>
          <w:sz w:val="24"/>
          <w:szCs w:val="24"/>
        </w:rPr>
      </w:pPr>
    </w:p>
    <w:p w:rsidR="00851C25" w:rsidRPr="00851C25" w:rsidRDefault="00851C25" w:rsidP="00851C25">
      <w:pPr>
        <w:ind w:right="-232"/>
        <w:jc w:val="both"/>
        <w:rPr>
          <w:rFonts w:ascii="Arial" w:hAnsi="Arial" w:cs="Arial"/>
          <w:sz w:val="24"/>
          <w:szCs w:val="24"/>
        </w:rPr>
      </w:pPr>
      <w:r w:rsidRPr="00851C25">
        <w:rPr>
          <w:rFonts w:ascii="Arial" w:hAnsi="Arial" w:cs="Arial"/>
          <w:sz w:val="24"/>
          <w:szCs w:val="24"/>
        </w:rPr>
        <w:t>El incumplimiento en la concentración oportuna, a que se refieren los párrafos anteriores, generará la obligación de pagar cargas financieras en razón del 0.75 por ciento mensual, de manera proporcional a los días de retraso, con sus respectivos rendimientos financieros.</w:t>
      </w:r>
    </w:p>
    <w:p w:rsidR="00851C25" w:rsidRPr="00851C25" w:rsidRDefault="00851C25" w:rsidP="00851C25">
      <w:pPr>
        <w:ind w:right="-232"/>
        <w:rPr>
          <w:rFonts w:ascii="Arial" w:hAnsi="Arial" w:cs="Arial"/>
          <w:sz w:val="24"/>
          <w:szCs w:val="24"/>
        </w:rPr>
      </w:pPr>
    </w:p>
    <w:p w:rsidR="00851C25" w:rsidRPr="00851C25" w:rsidRDefault="00851C25" w:rsidP="00851C25">
      <w:pPr>
        <w:ind w:right="-232"/>
        <w:jc w:val="both"/>
        <w:rPr>
          <w:rFonts w:ascii="Arial" w:hAnsi="Arial" w:cs="Arial"/>
          <w:sz w:val="24"/>
          <w:szCs w:val="24"/>
        </w:rPr>
      </w:pPr>
      <w:r w:rsidRPr="00851C25">
        <w:rPr>
          <w:rFonts w:ascii="Arial" w:hAnsi="Arial" w:cs="Arial"/>
          <w:sz w:val="24"/>
          <w:szCs w:val="24"/>
        </w:rPr>
        <w:t>No será aplicable la carga financiera a que se refiere este artículo, cuando se acredite ante la Secretaría de Planeación y Finanzas, la imposibilidad práctica del cumplimiento oportuno de la concentración, siempre que cuenten con la validación respectiva del órgano interno de control de la dependencia, órgano desconcentrado u organismo descentralizado de que se trate.</w:t>
      </w:r>
    </w:p>
    <w:p w:rsidR="00851C25" w:rsidRPr="00851C25" w:rsidRDefault="00851C25" w:rsidP="00851C25">
      <w:pPr>
        <w:ind w:right="-232"/>
        <w:rPr>
          <w:rFonts w:ascii="Arial" w:hAnsi="Arial" w:cs="Arial"/>
          <w:sz w:val="24"/>
          <w:szCs w:val="24"/>
        </w:rPr>
      </w:pPr>
    </w:p>
    <w:p w:rsidR="00851C25" w:rsidRPr="00851C25" w:rsidRDefault="00851C25" w:rsidP="00851C25">
      <w:pPr>
        <w:ind w:right="-232"/>
        <w:jc w:val="both"/>
        <w:rPr>
          <w:rFonts w:ascii="Arial" w:hAnsi="Arial" w:cs="Arial"/>
          <w:sz w:val="24"/>
          <w:szCs w:val="24"/>
        </w:rPr>
      </w:pPr>
      <w:r w:rsidRPr="00851C25">
        <w:rPr>
          <w:rFonts w:ascii="Arial" w:hAnsi="Arial" w:cs="Arial"/>
          <w:sz w:val="24"/>
          <w:szCs w:val="24"/>
        </w:rPr>
        <w:t>Si de la revisión que realice la Secretaría de Planeación y Finanzas, se determina que las dependencias, órganos desconcentrados, organismos descentralizados y cualquier otro ente análogo de la Administración Pública Estatal que administre y erogue recursos públicos a que se refiere este artículo, obtuvieren ingresos superiores a los transferidos, dicha Secretaría les disminuirá del presupuesto asignado, las cantidades que no hayan sido reportadas como ingresos, y podrán ser sujetos a los procedimientos que en materia de responsabilidades corresponda.</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b/>
          <w:sz w:val="24"/>
          <w:szCs w:val="24"/>
          <w:lang w:val="es-MX"/>
        </w:rPr>
        <w:t xml:space="preserve">Artículo 9. </w:t>
      </w:r>
      <w:r w:rsidRPr="00851C25">
        <w:rPr>
          <w:rFonts w:ascii="Arial" w:hAnsi="Arial" w:cs="Arial"/>
          <w:sz w:val="24"/>
          <w:szCs w:val="24"/>
          <w:lang w:val="es-MX"/>
        </w:rPr>
        <w:t>Las contribuciones a que se refiere esta Ley se causarán, liquidarán y recaudarán de acuerdo a lo ordenado por la Ley de Hacienda del Estado de Tabasco, en la forma y términos de lo dispuesto en el Código Fiscal del Estado de Tabasco y en la Ley de Presupuesto y Responsabilidad Hacendaria del Estado de Tabasco y sus Municipios y demás disposiciones aplicables. Asimismo, la Secretaría de Planeación y Finanzas, podrá auxiliarse con terceros para la realización de dichos cobros, mediante los mecanismos que establezca la propia Secretaría.</w:t>
      </w:r>
    </w:p>
    <w:p w:rsidR="00851C25" w:rsidRPr="00851C25" w:rsidRDefault="00851C25" w:rsidP="00851C25">
      <w:pPr>
        <w:ind w:right="-232"/>
        <w:rPr>
          <w:rFonts w:ascii="Arial" w:hAnsi="Arial" w:cs="Arial"/>
          <w:b/>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b/>
          <w:sz w:val="24"/>
          <w:szCs w:val="24"/>
          <w:lang w:val="es-MX"/>
        </w:rPr>
        <w:t xml:space="preserve">Artículo 10. </w:t>
      </w:r>
      <w:r w:rsidRPr="00851C25">
        <w:rPr>
          <w:rFonts w:ascii="Arial" w:hAnsi="Arial" w:cs="Arial"/>
          <w:sz w:val="24"/>
          <w:szCs w:val="24"/>
          <w:lang w:val="es-MX"/>
        </w:rPr>
        <w:t>De conformidad con el artículo 13 de la Ley de Bienes del Estado de Tabasco y sus Municipios, los recursos a que se refiere la presente Ley, así como, los bienes que integran el patrimonio del Estado son inalienables e imprescriptibles y no serán, bajo ningún concepto, objeto de embargo ni de gravamen alguno.</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Únicamente podrán gravarse cuando se ofrezcan como garantía y previa autorización del Honorable Congreso del Estado, cuando así lo señalen las disposiciones legales aplicables.</w:t>
      </w:r>
    </w:p>
    <w:p w:rsidR="00851C25" w:rsidRPr="00851C25" w:rsidRDefault="00851C25" w:rsidP="00851C25">
      <w:pPr>
        <w:ind w:right="-232"/>
        <w:jc w:val="both"/>
        <w:rPr>
          <w:rFonts w:ascii="Arial" w:hAnsi="Arial" w:cs="Arial"/>
          <w:b/>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b/>
          <w:sz w:val="24"/>
          <w:szCs w:val="24"/>
          <w:lang w:val="es-MX"/>
        </w:rPr>
        <w:t xml:space="preserve">Artículo 11. </w:t>
      </w:r>
      <w:r w:rsidRPr="00851C25">
        <w:rPr>
          <w:rFonts w:ascii="Arial" w:hAnsi="Arial" w:cs="Arial"/>
          <w:sz w:val="24"/>
          <w:szCs w:val="24"/>
          <w:lang w:val="es-MX"/>
        </w:rPr>
        <w:t>El Ejecutivo administrará los ingresos a que se refiere el artículo 1 de esta Ley, de conformidad a las disposiciones legales aplicables.</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Las leyes federales no limitarán las facultades del Estado, ni podrán bajo ninguna figura, exceptuar el pago de contribuciones locales en favor de particulares, de entes públicos que formen parte de la Administración Pública Federal, salvo las excepciones previstas en las disposiciones estatales.</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b/>
          <w:sz w:val="24"/>
          <w:szCs w:val="24"/>
          <w:lang w:val="es-MX"/>
        </w:rPr>
        <w:t xml:space="preserve">Artículo 12. </w:t>
      </w:r>
      <w:r w:rsidRPr="00851C25">
        <w:rPr>
          <w:rFonts w:ascii="Arial" w:hAnsi="Arial" w:cs="Arial"/>
          <w:sz w:val="24"/>
          <w:szCs w:val="24"/>
          <w:lang w:val="es-MX"/>
        </w:rPr>
        <w:t>Las cifras correspondientes a las Aportaciones provenientes de la Federación, en cuanto a los fondos del Ramo General 33, corresponden a estimaciones realizadas tomando como base cifras históricas y aplicando las fórmulas establecidas en la Ley de Coordinación Fiscal.</w:t>
      </w:r>
    </w:p>
    <w:p w:rsidR="00851C25" w:rsidRPr="00851C25" w:rsidRDefault="00851C25" w:rsidP="00851C25">
      <w:pPr>
        <w:ind w:right="-232"/>
        <w:rPr>
          <w:rFonts w:ascii="Arial" w:hAnsi="Arial" w:cs="Arial"/>
          <w:sz w:val="24"/>
          <w:szCs w:val="24"/>
          <w:lang w:val="es-MX"/>
        </w:rPr>
      </w:pPr>
    </w:p>
    <w:p w:rsidR="00851C25" w:rsidRPr="00851C25" w:rsidRDefault="00851C25" w:rsidP="00851C25">
      <w:pPr>
        <w:ind w:right="-232"/>
        <w:rPr>
          <w:rFonts w:ascii="Arial" w:hAnsi="Arial" w:cs="Arial"/>
          <w:sz w:val="24"/>
          <w:szCs w:val="24"/>
          <w:lang w:val="es-MX"/>
        </w:rPr>
      </w:pPr>
      <w:r w:rsidRPr="00851C25">
        <w:rPr>
          <w:rFonts w:ascii="Arial" w:hAnsi="Arial" w:cs="Arial"/>
          <w:sz w:val="24"/>
          <w:szCs w:val="24"/>
          <w:lang w:val="es-MX"/>
        </w:rPr>
        <w:t>Una vez publicado el Presupuesto de Egresos de la Federación y los montos autorizados del Ramo General 33 para el Estado de Tabasco en el Diario Oficial de la Federación, se harán del conocimiento público a través del Periódico Oficial del Estado.</w:t>
      </w:r>
    </w:p>
    <w:p w:rsidR="00851C25" w:rsidRPr="00851C25" w:rsidRDefault="00851C25" w:rsidP="00851C25">
      <w:pPr>
        <w:ind w:right="-232"/>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b/>
          <w:sz w:val="24"/>
          <w:szCs w:val="24"/>
          <w:lang w:val="es-MX"/>
        </w:rPr>
        <w:t xml:space="preserve">Artículo 13. </w:t>
      </w:r>
      <w:r w:rsidRPr="00851C25">
        <w:rPr>
          <w:rFonts w:ascii="Arial" w:hAnsi="Arial" w:cs="Arial"/>
          <w:sz w:val="24"/>
          <w:szCs w:val="24"/>
          <w:lang w:val="es-MX"/>
        </w:rPr>
        <w:t xml:space="preserve">De conformidad con lo establecido en el Artículo 119 del Código Fiscal del Estado, durante el ejercicio fiscal 2019, los ingresos recaudados por concepto de gastos de ejecución, derivados de los requerimientos realizados por el personal notificador, se destinarán hasta en un 100% para dicho personal. </w:t>
      </w:r>
    </w:p>
    <w:p w:rsidR="00851C25" w:rsidRPr="00851C25" w:rsidRDefault="00851C25" w:rsidP="00851C25">
      <w:pPr>
        <w:ind w:right="-232"/>
        <w:rPr>
          <w:rFonts w:ascii="Arial" w:hAnsi="Arial" w:cs="Arial"/>
          <w:b/>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b/>
          <w:sz w:val="24"/>
          <w:szCs w:val="24"/>
          <w:lang w:val="es-MX"/>
        </w:rPr>
        <w:t xml:space="preserve">ARTÍCULO SEGUNDO. </w:t>
      </w:r>
      <w:r w:rsidRPr="00851C25">
        <w:rPr>
          <w:rFonts w:ascii="Arial" w:hAnsi="Arial" w:cs="Arial"/>
          <w:sz w:val="24"/>
          <w:szCs w:val="24"/>
          <w:lang w:val="es-MX"/>
        </w:rPr>
        <w:t>Se reforma</w:t>
      </w:r>
      <w:r w:rsidRPr="00851C25">
        <w:rPr>
          <w:rFonts w:ascii="Arial" w:hAnsi="Arial" w:cs="Arial"/>
          <w:b/>
          <w:sz w:val="24"/>
          <w:szCs w:val="24"/>
          <w:lang w:val="es-MX"/>
        </w:rPr>
        <w:t xml:space="preserve"> </w:t>
      </w:r>
      <w:r w:rsidRPr="00851C25">
        <w:rPr>
          <w:rFonts w:ascii="Arial" w:hAnsi="Arial" w:cs="Arial"/>
          <w:sz w:val="24"/>
          <w:szCs w:val="24"/>
          <w:lang w:val="es-MX"/>
        </w:rPr>
        <w:t>la fracción II del artículo 38 Bis de la Ley de Coordinación Fiscal y Financiera del Estado de Tabasco, para quedar como sigue:</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b/>
          <w:sz w:val="24"/>
          <w:szCs w:val="24"/>
          <w:lang w:val="es-MX"/>
        </w:rPr>
        <w:t>38 Bis.-</w:t>
      </w:r>
      <w:r w:rsidRPr="00851C25">
        <w:rPr>
          <w:rFonts w:ascii="Arial" w:hAnsi="Arial" w:cs="Arial"/>
          <w:sz w:val="24"/>
          <w:szCs w:val="24"/>
          <w:lang w:val="es-MX"/>
        </w:rPr>
        <w:t>…</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numPr>
          <w:ilvl w:val="0"/>
          <w:numId w:val="45"/>
        </w:numPr>
        <w:spacing w:after="200"/>
        <w:ind w:left="426" w:right="-232" w:hanging="426"/>
        <w:contextualSpacing/>
        <w:jc w:val="both"/>
        <w:rPr>
          <w:rFonts w:ascii="Arial" w:hAnsi="Arial" w:cs="Arial"/>
          <w:sz w:val="24"/>
          <w:szCs w:val="24"/>
          <w:lang w:val="es-MX"/>
        </w:rPr>
      </w:pPr>
      <w:r w:rsidRPr="00851C25">
        <w:rPr>
          <w:rFonts w:ascii="Arial" w:hAnsi="Arial" w:cs="Arial"/>
          <w:sz w:val="24"/>
          <w:szCs w:val="24"/>
          <w:lang w:val="es-MX"/>
        </w:rPr>
        <w:t>…</w:t>
      </w:r>
    </w:p>
    <w:p w:rsidR="00851C25" w:rsidRPr="00851C25" w:rsidRDefault="00851C25" w:rsidP="00851C25">
      <w:pPr>
        <w:ind w:left="426" w:right="-232"/>
        <w:jc w:val="both"/>
        <w:rPr>
          <w:rFonts w:ascii="Arial" w:hAnsi="Arial" w:cs="Arial"/>
          <w:sz w:val="24"/>
          <w:szCs w:val="24"/>
          <w:lang w:val="es-MX"/>
        </w:rPr>
      </w:pPr>
    </w:p>
    <w:p w:rsidR="00851C25" w:rsidRPr="00851C25" w:rsidRDefault="00851C25" w:rsidP="00851C25">
      <w:pPr>
        <w:numPr>
          <w:ilvl w:val="0"/>
          <w:numId w:val="45"/>
        </w:numPr>
        <w:spacing w:after="200"/>
        <w:ind w:left="426" w:right="-232" w:hanging="426"/>
        <w:contextualSpacing/>
        <w:jc w:val="both"/>
        <w:rPr>
          <w:rFonts w:ascii="Arial" w:hAnsi="Arial" w:cs="Arial"/>
          <w:b/>
          <w:sz w:val="24"/>
          <w:szCs w:val="24"/>
          <w:lang w:val="es-MX"/>
        </w:rPr>
      </w:pPr>
      <w:r w:rsidRPr="00851C25">
        <w:rPr>
          <w:rFonts w:ascii="Arial" w:hAnsi="Arial" w:cs="Arial"/>
          <w:sz w:val="24"/>
          <w:szCs w:val="24"/>
          <w:lang w:val="es-MX"/>
        </w:rPr>
        <w:t>En el caso de áreas contractuales o áreas de asignación que se ubiquen en regiones marítimas, los recursos que resulten de aplicar el porcentaje a que se refiere este artículo al monto que determine la Secretaría de Hacienda y Crédito Público por este concepto, se distribuirán proporcionalmente a los municipios</w:t>
      </w:r>
      <w:r w:rsidRPr="00851C25">
        <w:rPr>
          <w:rFonts w:ascii="Arial" w:hAnsi="Arial" w:cs="Arial"/>
          <w:b/>
          <w:sz w:val="24"/>
          <w:szCs w:val="24"/>
          <w:lang w:val="es-MX"/>
        </w:rPr>
        <w:t xml:space="preserve"> del Estado de Tabasco.</w:t>
      </w:r>
    </w:p>
    <w:p w:rsidR="00851C25" w:rsidRPr="00851C25" w:rsidRDefault="00851C25" w:rsidP="00851C25">
      <w:pPr>
        <w:ind w:left="426" w:right="-232"/>
        <w:jc w:val="both"/>
        <w:rPr>
          <w:rFonts w:ascii="Arial" w:hAnsi="Arial" w:cs="Arial"/>
          <w:sz w:val="24"/>
          <w:szCs w:val="24"/>
        </w:rPr>
      </w:pPr>
    </w:p>
    <w:p w:rsidR="00851C25" w:rsidRPr="00851C25" w:rsidRDefault="00851C25" w:rsidP="00851C25">
      <w:pPr>
        <w:ind w:left="426" w:right="-232"/>
        <w:jc w:val="both"/>
        <w:rPr>
          <w:rFonts w:ascii="Arial" w:hAnsi="Arial" w:cs="Arial"/>
          <w:b/>
          <w:sz w:val="24"/>
          <w:szCs w:val="24"/>
          <w:lang w:val="es-MX"/>
        </w:rPr>
      </w:pPr>
      <w:r w:rsidRPr="00851C25">
        <w:rPr>
          <w:rFonts w:ascii="Arial" w:hAnsi="Arial" w:cs="Arial"/>
          <w:sz w:val="24"/>
          <w:szCs w:val="24"/>
        </w:rPr>
        <w:t>Para la determinación del mecanismo de distribución de los recursos a que se refiere esta fracción, deberán tomarse en consideración los criterios correspondientes al daño al entorno social, daño al entorno ecológico y coeficiente poblacional</w:t>
      </w:r>
      <w:r w:rsidRPr="00851C25">
        <w:rPr>
          <w:rFonts w:ascii="Arial" w:hAnsi="Arial" w:cs="Arial"/>
          <w:b/>
          <w:sz w:val="24"/>
          <w:szCs w:val="24"/>
        </w:rPr>
        <w:t xml:space="preserve">, de acuerdo con la fórmula de distribución siguiente:  </w:t>
      </w:r>
    </w:p>
    <w:p w:rsidR="00851C25" w:rsidRPr="00851C25" w:rsidRDefault="00851C25" w:rsidP="00851C25">
      <w:pPr>
        <w:ind w:left="708" w:right="-232"/>
        <w:jc w:val="both"/>
        <w:rPr>
          <w:rFonts w:ascii="Arial" w:hAnsi="Arial" w:cs="Arial"/>
          <w:sz w:val="24"/>
          <w:szCs w:val="24"/>
        </w:rPr>
      </w:pPr>
    </w:p>
    <w:p w:rsidR="00851C25" w:rsidRPr="00851C25" w:rsidRDefault="00851C25" w:rsidP="00851C25">
      <w:pPr>
        <w:numPr>
          <w:ilvl w:val="0"/>
          <w:numId w:val="47"/>
        </w:numPr>
        <w:ind w:right="-232"/>
        <w:contextualSpacing/>
        <w:jc w:val="both"/>
        <w:rPr>
          <w:rFonts w:ascii="Arial" w:hAnsi="Arial" w:cs="Arial"/>
          <w:b/>
          <w:sz w:val="24"/>
          <w:szCs w:val="24"/>
        </w:rPr>
      </w:pPr>
      <w:r w:rsidRPr="00851C25">
        <w:rPr>
          <w:rFonts w:ascii="Arial" w:hAnsi="Arial" w:cs="Arial"/>
          <w:b/>
          <w:sz w:val="24"/>
          <w:szCs w:val="24"/>
        </w:rPr>
        <w:t xml:space="preserve">Del 60%, en proporción directa al número de habitantes que tenga el municipio que registre los daños al entorno social y ecológico derivado de las actividades de exploración y extracción de hidrocarburos, es la siguiente: </w:t>
      </w:r>
    </w:p>
    <w:p w:rsidR="00851C25" w:rsidRPr="00851C25" w:rsidRDefault="00851C25" w:rsidP="00851C25">
      <w:pPr>
        <w:contextualSpacing/>
        <w:rPr>
          <w:rFonts w:ascii="Arial" w:hAnsi="Arial" w:cs="Arial"/>
          <w:b/>
          <w:sz w:val="24"/>
          <w:szCs w:val="24"/>
        </w:rPr>
      </w:pPr>
    </w:p>
    <w:p w:rsidR="00851C25" w:rsidRPr="00851C25" w:rsidRDefault="00851C25" w:rsidP="00851C25">
      <w:pPr>
        <w:contextualSpacing/>
        <w:rPr>
          <w:rFonts w:ascii="Arial" w:hAnsi="Arial" w:cs="Arial"/>
          <w:b/>
          <w:sz w:val="24"/>
          <w:szCs w:val="24"/>
        </w:rPr>
      </w:pPr>
      <m:oMathPara>
        <m:oMath>
          <m:r>
            <m:rPr>
              <m:sty m:val="bi"/>
            </m:rPr>
            <w:rPr>
              <w:rFonts w:ascii="Cambria Math"/>
            </w:rPr>
            <m:t xml:space="preserve">% </m:t>
          </m:r>
          <m:sSub>
            <m:sSubPr>
              <m:ctrlPr>
                <w:rPr>
                  <w:rFonts w:ascii="Cambria Math" w:hAnsi="Cambria Math"/>
                  <w:b/>
                  <w:i/>
                </w:rPr>
              </m:ctrlPr>
            </m:sSubPr>
            <m:e>
              <m:r>
                <m:rPr>
                  <m:sty m:val="bi"/>
                </m:rPr>
                <w:rPr>
                  <w:rFonts w:ascii="Cambria Math" w:hAnsi="Cambria Math"/>
                </w:rPr>
                <m:t>hab</m:t>
              </m:r>
            </m:e>
            <m:sub>
              <m:r>
                <m:rPr>
                  <m:sty m:val="bi"/>
                </m:rPr>
                <w:rPr>
                  <w:rFonts w:ascii="Cambria Math" w:hAnsi="Cambria Math"/>
                </w:rPr>
                <m:t>i</m:t>
              </m:r>
            </m:sub>
          </m:sSub>
          <m:r>
            <m:rPr>
              <m:sty m:val="bi"/>
            </m:rPr>
            <w:rPr>
              <w:rFonts w:asci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rPr>
                    <m:t>#</m:t>
                  </m:r>
                  <m:r>
                    <m:rPr>
                      <m:sty m:val="bi"/>
                    </m:rPr>
                    <w:rPr>
                      <w:rFonts w:ascii="Cambria Math" w:hAnsi="Cambria Math"/>
                    </w:rPr>
                    <m:t>hab</m:t>
                  </m:r>
                </m:e>
                <m:sub>
                  <m:r>
                    <m:rPr>
                      <m:sty m:val="bi"/>
                    </m:rPr>
                    <w:rPr>
                      <w:rFonts w:ascii="Cambria Math" w:hAnsi="Cambria Math"/>
                    </w:rPr>
                    <m:t>i</m:t>
                  </m:r>
                </m:sub>
              </m:sSub>
            </m:num>
            <m:den>
              <m:nary>
                <m:naryPr>
                  <m:chr m:val="∑"/>
                  <m:limLoc m:val="undOvr"/>
                  <m:ctrlPr>
                    <w:rPr>
                      <w:rFonts w:ascii="Cambria Math" w:hAnsi="Cambria Math"/>
                      <w:b/>
                      <w:i/>
                    </w:rPr>
                  </m:ctrlPr>
                </m:naryPr>
                <m:sub>
                  <m:r>
                    <m:rPr>
                      <m:sty m:val="bi"/>
                    </m:rPr>
                    <w:rPr>
                      <w:rFonts w:ascii="Cambria Math" w:hAnsi="Cambria Math"/>
                    </w:rPr>
                    <m:t>i</m:t>
                  </m:r>
                  <m:r>
                    <m:rPr>
                      <m:sty m:val="bi"/>
                    </m:rPr>
                    <w:rPr>
                      <w:rFonts w:ascii="Cambria Math"/>
                    </w:rPr>
                    <m:t>=</m:t>
                  </m:r>
                  <m:r>
                    <m:rPr>
                      <m:sty m:val="bi"/>
                    </m:rPr>
                    <w:rPr>
                      <w:rFonts w:ascii="Cambria Math" w:hAnsi="Cambria Math"/>
                    </w:rPr>
                    <m:t>1</m:t>
                  </m:r>
                </m:sub>
                <m:sup>
                  <m:r>
                    <m:rPr>
                      <m:sty m:val="bi"/>
                    </m:rPr>
                    <w:rPr>
                      <w:rFonts w:ascii="Cambria Math" w:hAnsi="Cambria Math"/>
                    </w:rPr>
                    <m:t>n</m:t>
                  </m:r>
                </m:sup>
                <m:e>
                  <m:sSub>
                    <m:sSubPr>
                      <m:ctrlPr>
                        <w:rPr>
                          <w:rFonts w:ascii="Cambria Math" w:hAnsi="Cambria Math"/>
                          <w:b/>
                          <w:i/>
                        </w:rPr>
                      </m:ctrlPr>
                    </m:sSubPr>
                    <m:e>
                      <m:r>
                        <m:rPr>
                          <m:sty m:val="bi"/>
                        </m:rPr>
                        <w:rPr>
                          <w:rFonts w:ascii="Cambria Math"/>
                        </w:rPr>
                        <m:t>#</m:t>
                      </m:r>
                      <m:r>
                        <m:rPr>
                          <m:sty m:val="bi"/>
                        </m:rPr>
                        <w:rPr>
                          <w:rFonts w:ascii="Cambria Math" w:hAnsi="Cambria Math"/>
                        </w:rPr>
                        <m:t>hab</m:t>
                      </m:r>
                    </m:e>
                    <m:sub>
                      <m:r>
                        <m:rPr>
                          <m:sty m:val="bi"/>
                        </m:rPr>
                        <w:rPr>
                          <w:rFonts w:ascii="Cambria Math" w:hAnsi="Cambria Math"/>
                        </w:rPr>
                        <m:t>i</m:t>
                      </m:r>
                    </m:sub>
                  </m:sSub>
                </m:e>
              </m:nary>
            </m:den>
          </m:f>
        </m:oMath>
      </m:oMathPara>
    </w:p>
    <w:p w:rsidR="00851C25" w:rsidRPr="00851C25" w:rsidRDefault="00851C25" w:rsidP="00851C25">
      <w:pPr>
        <w:contextualSpacing/>
        <w:rPr>
          <w:rFonts w:ascii="Arial" w:hAnsi="Arial" w:cs="Arial"/>
          <w:b/>
          <w:sz w:val="24"/>
          <w:szCs w:val="24"/>
        </w:rPr>
      </w:pPr>
    </w:p>
    <w:p w:rsidR="00851C25" w:rsidRPr="00851C25" w:rsidRDefault="00851C25" w:rsidP="00851C25">
      <w:pPr>
        <w:contextualSpacing/>
        <w:rPr>
          <w:rFonts w:ascii="Arial" w:hAnsi="Arial" w:cs="Arial"/>
          <w:b/>
          <w:sz w:val="24"/>
          <w:szCs w:val="24"/>
        </w:rPr>
      </w:pPr>
      <m:oMathPara>
        <m:oMath>
          <m:r>
            <m:rPr>
              <m:sty m:val="bi"/>
            </m:rPr>
            <w:rPr>
              <w:rFonts w:ascii="Cambria Math"/>
            </w:rPr>
            <m:t xml:space="preserve">% </m:t>
          </m:r>
          <m:sSub>
            <m:sSubPr>
              <m:ctrlPr>
                <w:rPr>
                  <w:rFonts w:ascii="Cambria Math" w:hAnsi="Cambria Math"/>
                  <w:b/>
                  <w:i/>
                </w:rPr>
              </m:ctrlPr>
            </m:sSubPr>
            <m:e>
              <m:r>
                <m:rPr>
                  <m:sty m:val="bi"/>
                </m:rPr>
                <w:rPr>
                  <w:rFonts w:ascii="Cambria Math" w:hAnsi="Cambria Math"/>
                </w:rPr>
                <m:t>rec</m:t>
              </m:r>
            </m:e>
            <m:sub>
              <m:r>
                <m:rPr>
                  <m:sty m:val="bi"/>
                </m:rPr>
                <w:rPr>
                  <w:rFonts w:ascii="Cambria Math" w:hAnsi="Cambria Math"/>
                </w:rPr>
                <m:t>i</m:t>
              </m:r>
              <m:r>
                <m:rPr>
                  <m:sty m:val="bi"/>
                </m:rPr>
                <w:rPr>
                  <w:rFonts w:ascii="Cambria Math"/>
                </w:rPr>
                <m:t>,</m:t>
              </m:r>
              <m:r>
                <m:rPr>
                  <m:sty m:val="bi"/>
                </m:rPr>
                <w:rPr>
                  <w:rFonts w:ascii="Cambria Math" w:hAnsi="Cambria Math"/>
                </w:rPr>
                <m:t>t</m:t>
              </m:r>
            </m:sub>
          </m:sSub>
          <m:r>
            <m:rPr>
              <m:sty m:val="bi"/>
            </m:rPr>
            <w:rPr>
              <w:rFonts w:asci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rec</m:t>
                  </m:r>
                </m:e>
                <m:sub>
                  <m:r>
                    <m:rPr>
                      <m:sty m:val="bi"/>
                    </m:rPr>
                    <w:rPr>
                      <w:rFonts w:ascii="Cambria Math" w:hAnsi="Cambria Math"/>
                    </w:rPr>
                    <m:t>i</m:t>
                  </m:r>
                  <m:r>
                    <m:rPr>
                      <m:sty m:val="bi"/>
                    </m:rPr>
                    <w:rPr>
                      <w:rFonts w:ascii="Cambria Math"/>
                    </w:rPr>
                    <m:t>,</m:t>
                  </m:r>
                  <m:r>
                    <m:rPr>
                      <m:sty m:val="bi"/>
                    </m:rPr>
                    <w:rPr>
                      <w:rFonts w:ascii="Cambria Math" w:hAnsi="Cambria Math"/>
                    </w:rPr>
                    <m:t>t</m:t>
                  </m:r>
                </m:sub>
              </m:sSub>
            </m:num>
            <m:den>
              <m:nary>
                <m:naryPr>
                  <m:chr m:val="∑"/>
                  <m:limLoc m:val="undOvr"/>
                  <m:ctrlPr>
                    <w:rPr>
                      <w:rFonts w:ascii="Cambria Math" w:hAnsi="Cambria Math"/>
                      <w:b/>
                      <w:i/>
                    </w:rPr>
                  </m:ctrlPr>
                </m:naryPr>
                <m:sub>
                  <m:r>
                    <m:rPr>
                      <m:sty m:val="bi"/>
                    </m:rPr>
                    <w:rPr>
                      <w:rFonts w:ascii="Cambria Math" w:hAnsi="Cambria Math"/>
                    </w:rPr>
                    <m:t>i</m:t>
                  </m:r>
                  <m:r>
                    <m:rPr>
                      <m:sty m:val="bi"/>
                    </m:rPr>
                    <w:rPr>
                      <w:rFonts w:ascii="Cambria Math"/>
                    </w:rPr>
                    <m:t>=</m:t>
                  </m:r>
                  <m:r>
                    <m:rPr>
                      <m:sty m:val="bi"/>
                    </m:rPr>
                    <w:rPr>
                      <w:rFonts w:ascii="Cambria Math" w:hAnsi="Cambria Math"/>
                    </w:rPr>
                    <m:t>1</m:t>
                  </m:r>
                </m:sub>
                <m:sup>
                  <m:r>
                    <m:rPr>
                      <m:sty m:val="bi"/>
                    </m:rPr>
                    <w:rPr>
                      <w:rFonts w:ascii="Cambria Math" w:hAnsi="Cambria Math"/>
                    </w:rPr>
                    <m:t>n</m:t>
                  </m:r>
                </m:sup>
                <m:e>
                  <m:sSub>
                    <m:sSubPr>
                      <m:ctrlPr>
                        <w:rPr>
                          <w:rFonts w:ascii="Cambria Math" w:hAnsi="Cambria Math"/>
                          <w:b/>
                          <w:i/>
                        </w:rPr>
                      </m:ctrlPr>
                    </m:sSubPr>
                    <m:e>
                      <m:r>
                        <m:rPr>
                          <m:sty m:val="bi"/>
                        </m:rPr>
                        <w:rPr>
                          <w:rFonts w:ascii="Cambria Math"/>
                        </w:rPr>
                        <m:t>#</m:t>
                      </m:r>
                      <m:r>
                        <m:rPr>
                          <m:sty m:val="bi"/>
                        </m:rPr>
                        <w:rPr>
                          <w:rFonts w:ascii="Cambria Math" w:hAnsi="Cambria Math"/>
                        </w:rPr>
                        <m:t>rec</m:t>
                      </m:r>
                    </m:e>
                    <m:sub>
                      <m:r>
                        <m:rPr>
                          <m:sty m:val="bi"/>
                        </m:rPr>
                        <w:rPr>
                          <w:rFonts w:ascii="Cambria Math" w:hAnsi="Cambria Math"/>
                        </w:rPr>
                        <m:t>i</m:t>
                      </m:r>
                      <m:r>
                        <m:rPr>
                          <m:sty m:val="bi"/>
                        </m:rPr>
                        <w:rPr>
                          <w:rFonts w:ascii="Cambria Math"/>
                        </w:rPr>
                        <m:t>,</m:t>
                      </m:r>
                      <m:r>
                        <m:rPr>
                          <m:sty m:val="bi"/>
                        </m:rPr>
                        <w:rPr>
                          <w:rFonts w:ascii="Cambria Math" w:hAnsi="Cambria Math"/>
                        </w:rPr>
                        <m:t>t</m:t>
                      </m:r>
                    </m:sub>
                  </m:sSub>
                </m:e>
              </m:nary>
            </m:den>
          </m:f>
        </m:oMath>
      </m:oMathPara>
    </w:p>
    <w:p w:rsidR="00851C25" w:rsidRPr="00851C25" w:rsidRDefault="00851C25" w:rsidP="00851C25">
      <w:pPr>
        <w:contextualSpacing/>
        <w:rPr>
          <w:rFonts w:ascii="Arial" w:hAnsi="Arial" w:cs="Arial"/>
          <w:b/>
          <w:sz w:val="24"/>
          <w:szCs w:val="24"/>
        </w:rPr>
      </w:pPr>
    </w:p>
    <w:p w:rsidR="00851C25" w:rsidRPr="00851C25" w:rsidRDefault="00DD08CD" w:rsidP="00851C25">
      <w:pPr>
        <w:contextualSpacing/>
        <w:rPr>
          <w:rFonts w:ascii="Arial" w:hAnsi="Arial" w:cs="Arial"/>
          <w:b/>
          <w:sz w:val="24"/>
          <w:szCs w:val="24"/>
        </w:rPr>
      </w:pPr>
      <m:oMathPara>
        <m:oMath>
          <m:sSub>
            <m:sSubPr>
              <m:ctrlPr>
                <w:rPr>
                  <w:rFonts w:ascii="Cambria Math" w:hAnsi="Cambria Math"/>
                  <w:b/>
                  <w:i/>
                </w:rPr>
              </m:ctrlPr>
            </m:sSubPr>
            <m:e>
              <m:r>
                <m:rPr>
                  <m:sty m:val="bi"/>
                </m:rPr>
                <w:rPr>
                  <w:rFonts w:ascii="Cambria Math" w:hAnsi="Cambria Math"/>
                </w:rPr>
                <m:t>APob</m:t>
              </m:r>
            </m:e>
            <m:sub>
              <m:r>
                <m:rPr>
                  <m:sty m:val="bi"/>
                </m:rPr>
                <w:rPr>
                  <w:rFonts w:ascii="Cambria Math" w:hAnsi="Cambria Math"/>
                </w:rPr>
                <m:t>i</m:t>
              </m:r>
            </m:sub>
          </m:sSub>
          <m:r>
            <m:rPr>
              <m:sty m:val="bi"/>
            </m:rPr>
            <w:rPr>
              <w:rFonts w:ascii="Cambria Math"/>
            </w:rPr>
            <m:t xml:space="preserve">= </m:t>
          </m:r>
          <m:d>
            <m:dPr>
              <m:ctrlPr>
                <w:rPr>
                  <w:rFonts w:ascii="Cambria Math" w:hAnsi="Cambria Math"/>
                  <w:b/>
                  <w:i/>
                </w:rPr>
              </m:ctrlPr>
            </m:dPr>
            <m:e>
              <m:r>
                <m:rPr>
                  <m:sty m:val="bi"/>
                </m:rPr>
                <w:rPr>
                  <w:rFonts w:ascii="Cambria Math" w:hAnsi="Cambria Math"/>
                </w:rPr>
                <m:t>50</m:t>
              </m:r>
              <m:r>
                <m:rPr>
                  <m:sty m:val="bi"/>
                </m:rPr>
                <w:rPr>
                  <w:rFonts w:ascii="Cambria Math"/>
                </w:rPr>
                <m:t>%</m:t>
              </m:r>
              <m:r>
                <m:rPr>
                  <m:sty m:val="bi"/>
                </m:rPr>
                <w:rPr>
                  <w:rFonts w:ascii="Cambria Math" w:hAnsi="Cambria Math"/>
                </w:rPr>
                <m:t>MT</m:t>
              </m:r>
              <m:r>
                <m:rPr>
                  <m:sty m:val="bi"/>
                </m:rPr>
                <w:rPr>
                  <w:rFonts w:hAnsi="Cambria Math"/>
                </w:rPr>
                <m:t>*</m:t>
              </m:r>
              <m:r>
                <m:rPr>
                  <m:sty m:val="bi"/>
                </m:rPr>
                <w:rPr>
                  <w:rFonts w:ascii="Cambria Math"/>
                </w:rPr>
                <m:t xml:space="preserve">% </m:t>
              </m:r>
              <m:sSub>
                <m:sSubPr>
                  <m:ctrlPr>
                    <w:rPr>
                      <w:rFonts w:ascii="Cambria Math" w:hAnsi="Cambria Math"/>
                      <w:b/>
                      <w:i/>
                    </w:rPr>
                  </m:ctrlPr>
                </m:sSubPr>
                <m:e>
                  <m:r>
                    <m:rPr>
                      <m:sty m:val="bi"/>
                    </m:rPr>
                    <w:rPr>
                      <w:rFonts w:ascii="Cambria Math" w:hAnsi="Cambria Math"/>
                    </w:rPr>
                    <m:t>hab</m:t>
                  </m:r>
                </m:e>
                <m:sub>
                  <m:r>
                    <m:rPr>
                      <m:sty m:val="bi"/>
                    </m:rPr>
                    <w:rPr>
                      <w:rFonts w:ascii="Cambria Math" w:hAnsi="Cambria Math"/>
                    </w:rPr>
                    <m:t>i</m:t>
                  </m:r>
                </m:sub>
              </m:sSub>
            </m:e>
          </m:d>
          <m:r>
            <m:rPr>
              <m:sty m:val="bi"/>
            </m:rPr>
            <w:rPr>
              <w:rFonts w:ascii="Cambria Math"/>
            </w:rPr>
            <m:t>+</m:t>
          </m:r>
          <m:d>
            <m:dPr>
              <m:ctrlPr>
                <w:rPr>
                  <w:rFonts w:ascii="Cambria Math" w:hAnsi="Cambria Math"/>
                  <w:b/>
                  <w:i/>
                </w:rPr>
              </m:ctrlPr>
            </m:dPr>
            <m:e>
              <m:r>
                <m:rPr>
                  <m:sty m:val="bi"/>
                </m:rPr>
                <w:rPr>
                  <w:rFonts w:ascii="Cambria Math" w:hAnsi="Cambria Math"/>
                </w:rPr>
                <m:t>10</m:t>
              </m:r>
              <m:r>
                <m:rPr>
                  <m:sty m:val="bi"/>
                </m:rPr>
                <w:rPr>
                  <w:rFonts w:ascii="Cambria Math"/>
                </w:rPr>
                <m:t>%</m:t>
              </m:r>
              <m:r>
                <m:rPr>
                  <m:sty m:val="bi"/>
                </m:rPr>
                <w:rPr>
                  <w:rFonts w:ascii="Cambria Math" w:hAnsi="Cambria Math"/>
                </w:rPr>
                <m:t>MT</m:t>
              </m:r>
              <m:r>
                <m:rPr>
                  <m:sty m:val="bi"/>
                </m:rPr>
                <w:rPr>
                  <w:rFonts w:hAnsi="Cambria Math"/>
                </w:rPr>
                <m:t>*</m:t>
              </m:r>
              <m:r>
                <m:rPr>
                  <m:sty m:val="bi"/>
                </m:rPr>
                <w:rPr>
                  <w:rFonts w:ascii="Cambria Math"/>
                </w:rPr>
                <m:t xml:space="preserve">% </m:t>
              </m:r>
              <m:sSub>
                <m:sSubPr>
                  <m:ctrlPr>
                    <w:rPr>
                      <w:rFonts w:ascii="Cambria Math" w:hAnsi="Cambria Math"/>
                      <w:b/>
                      <w:i/>
                    </w:rPr>
                  </m:ctrlPr>
                </m:sSubPr>
                <m:e>
                  <m:r>
                    <m:rPr>
                      <m:sty m:val="bi"/>
                    </m:rPr>
                    <w:rPr>
                      <w:rFonts w:ascii="Cambria Math" w:hAnsi="Cambria Math"/>
                    </w:rPr>
                    <m:t>rec</m:t>
                  </m:r>
                </m:e>
                <m:sub>
                  <m:r>
                    <m:rPr>
                      <m:sty m:val="bi"/>
                    </m:rPr>
                    <w:rPr>
                      <w:rFonts w:ascii="Cambria Math" w:hAnsi="Cambria Math"/>
                    </w:rPr>
                    <m:t>i</m:t>
                  </m:r>
                  <m:r>
                    <m:rPr>
                      <m:sty m:val="bi"/>
                    </m:rPr>
                    <w:rPr>
                      <w:rFonts w:ascii="Cambria Math"/>
                    </w:rPr>
                    <m:t>,</m:t>
                  </m:r>
                  <m:r>
                    <m:rPr>
                      <m:sty m:val="bi"/>
                    </m:rPr>
                    <w:rPr>
                      <w:rFonts w:ascii="Cambria Math" w:hAnsi="Cambria Math"/>
                    </w:rPr>
                    <m:t>t</m:t>
                  </m:r>
                </m:sub>
              </m:sSub>
            </m:e>
          </m:d>
        </m:oMath>
      </m:oMathPara>
    </w:p>
    <w:p w:rsidR="00851C25" w:rsidRPr="00851C25" w:rsidRDefault="00851C25" w:rsidP="00851C25">
      <w:pPr>
        <w:contextualSpacing/>
        <w:rPr>
          <w:rFonts w:ascii="Arial" w:hAnsi="Arial" w:cs="Arial"/>
          <w:b/>
          <w:sz w:val="24"/>
          <w:szCs w:val="24"/>
        </w:rPr>
      </w:pPr>
    </w:p>
    <w:p w:rsidR="00851C25" w:rsidRPr="00851C25" w:rsidRDefault="00851C25" w:rsidP="00851C25">
      <w:pPr>
        <w:contextualSpacing/>
        <w:rPr>
          <w:rFonts w:ascii="Arial" w:hAnsi="Arial" w:cs="Arial"/>
          <w:b/>
          <w:sz w:val="24"/>
          <w:szCs w:val="24"/>
        </w:rPr>
      </w:pPr>
      <m:oMathPara>
        <m:oMath>
          <m:r>
            <m:rPr>
              <m:sty m:val="bi"/>
            </m:rPr>
            <w:rPr>
              <w:rFonts w:ascii="Cambria Math" w:hAnsi="Cambria Math"/>
            </w:rPr>
            <m:t>APobT</m:t>
          </m:r>
          <m:r>
            <m:rPr>
              <m:sty m:val="bi"/>
            </m:rPr>
            <w:rPr>
              <w:rFonts w:ascii="Cambria Math"/>
            </w:rPr>
            <m:t>=</m:t>
          </m:r>
          <m:nary>
            <m:naryPr>
              <m:chr m:val="∑"/>
              <m:limLoc m:val="undOvr"/>
              <m:ctrlPr>
                <w:rPr>
                  <w:rFonts w:ascii="Cambria Math" w:hAnsi="Cambria Math"/>
                  <w:b/>
                  <w:i/>
                </w:rPr>
              </m:ctrlPr>
            </m:naryPr>
            <m:sub>
              <m:r>
                <m:rPr>
                  <m:sty m:val="bi"/>
                </m:rPr>
                <w:rPr>
                  <w:rFonts w:ascii="Cambria Math" w:hAnsi="Cambria Math"/>
                </w:rPr>
                <m:t>i</m:t>
              </m:r>
              <m:r>
                <m:rPr>
                  <m:sty m:val="bi"/>
                </m:rPr>
                <w:rPr>
                  <w:rFonts w:ascii="Cambria Math"/>
                </w:rPr>
                <m:t>=</m:t>
              </m:r>
              <m:r>
                <m:rPr>
                  <m:sty m:val="bi"/>
                </m:rPr>
                <w:rPr>
                  <w:rFonts w:ascii="Cambria Math" w:hAnsi="Cambria Math"/>
                </w:rPr>
                <m:t>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Pob</m:t>
                  </m:r>
                </m:e>
                <m:sub>
                  <m:r>
                    <m:rPr>
                      <m:sty m:val="bi"/>
                    </m:rPr>
                    <w:rPr>
                      <w:rFonts w:ascii="Cambria Math" w:hAnsi="Cambria Math"/>
                    </w:rPr>
                    <m:t>i</m:t>
                  </m:r>
                </m:sub>
              </m:sSub>
            </m:e>
          </m:nary>
        </m:oMath>
      </m:oMathPara>
    </w:p>
    <w:p w:rsidR="00851C25" w:rsidRPr="00851C25" w:rsidRDefault="00851C25" w:rsidP="00851C25">
      <w:pPr>
        <w:contextualSpacing/>
        <w:rPr>
          <w:rFonts w:ascii="Arial" w:hAnsi="Arial" w:cs="Arial"/>
          <w:b/>
          <w:sz w:val="24"/>
          <w:szCs w:val="24"/>
        </w:rPr>
      </w:pPr>
      <w:r w:rsidRPr="00851C25">
        <w:rPr>
          <w:rFonts w:ascii="Arial" w:hAnsi="Arial" w:cs="Arial"/>
          <w:b/>
          <w:sz w:val="24"/>
          <w:szCs w:val="24"/>
        </w:rPr>
        <w:t>Dónde:</w:t>
      </w:r>
    </w:p>
    <w:p w:rsidR="00851C25" w:rsidRPr="00851C25" w:rsidRDefault="00851C25" w:rsidP="00851C25">
      <w:pPr>
        <w:contextualSpacing/>
        <w:rPr>
          <w:rFonts w:ascii="Arial" w:hAnsi="Arial" w:cs="Arial"/>
          <w:b/>
          <w:sz w:val="24"/>
          <w:szCs w:val="24"/>
        </w:rPr>
      </w:pPr>
    </w:p>
    <w:p w:rsidR="00851C25" w:rsidRPr="00851C25" w:rsidRDefault="00851C25" w:rsidP="00851C25">
      <w:pPr>
        <w:contextualSpacing/>
        <w:jc w:val="both"/>
        <w:rPr>
          <w:rFonts w:ascii="Arial" w:hAnsi="Arial" w:cs="Arial"/>
          <w:b/>
          <w:sz w:val="24"/>
          <w:szCs w:val="24"/>
        </w:rPr>
      </w:pPr>
      <m:oMath>
        <m:r>
          <m:rPr>
            <m:sty m:val="bi"/>
          </m:rPr>
          <w:rPr>
            <w:rFonts w:ascii="Cambria Math"/>
          </w:rPr>
          <m:t xml:space="preserve">% </m:t>
        </m:r>
        <m:sSub>
          <m:sSubPr>
            <m:ctrlPr>
              <w:rPr>
                <w:rFonts w:ascii="Cambria Math" w:hAnsi="Cambria Math"/>
                <w:b/>
                <w:i/>
              </w:rPr>
            </m:ctrlPr>
          </m:sSubPr>
          <m:e>
            <m:r>
              <m:rPr>
                <m:sty m:val="bi"/>
              </m:rPr>
              <w:rPr>
                <w:rFonts w:ascii="Cambria Math" w:hAnsi="Cambria Math"/>
              </w:rPr>
              <m:t>hab</m:t>
            </m:r>
          </m:e>
          <m:sub>
            <m:r>
              <m:rPr>
                <m:sty m:val="bi"/>
              </m:rPr>
              <w:rPr>
                <w:rFonts w:ascii="Cambria Math" w:hAnsi="Cambria Math"/>
              </w:rPr>
              <m:t>i</m:t>
            </m:r>
          </m:sub>
        </m:sSub>
      </m:oMath>
      <w:r w:rsidRPr="00851C25">
        <w:rPr>
          <w:rFonts w:ascii="Arial" w:hAnsi="Arial" w:cs="Arial"/>
          <w:b/>
          <w:sz w:val="24"/>
          <w:szCs w:val="24"/>
        </w:rPr>
        <w:t xml:space="preserve"> = es el porcentaje de habitantes del municipio i.</w:t>
      </w:r>
    </w:p>
    <w:p w:rsidR="00851C25" w:rsidRPr="00851C25" w:rsidRDefault="00DD08CD" w:rsidP="00851C25">
      <w:pPr>
        <w:contextualSpacing/>
        <w:jc w:val="both"/>
        <w:rPr>
          <w:rFonts w:ascii="Arial" w:hAnsi="Arial" w:cs="Arial"/>
          <w:b/>
          <w:sz w:val="24"/>
          <w:szCs w:val="24"/>
        </w:rPr>
      </w:pPr>
      <m:oMath>
        <m:sSub>
          <m:sSubPr>
            <m:ctrlPr>
              <w:rPr>
                <w:rFonts w:ascii="Cambria Math" w:hAnsi="Cambria Math"/>
                <w:b/>
                <w:i/>
              </w:rPr>
            </m:ctrlPr>
          </m:sSubPr>
          <m:e>
            <m:r>
              <m:rPr>
                <m:sty m:val="bi"/>
              </m:rPr>
              <w:rPr>
                <w:rFonts w:ascii="Cambria Math"/>
              </w:rPr>
              <m:t>#</m:t>
            </m:r>
            <m:r>
              <m:rPr>
                <m:sty m:val="bi"/>
              </m:rPr>
              <w:rPr>
                <w:rFonts w:ascii="Cambria Math" w:hAnsi="Cambria Math"/>
              </w:rPr>
              <m:t>hab</m:t>
            </m:r>
          </m:e>
          <m:sub>
            <m:r>
              <m:rPr>
                <m:sty m:val="bi"/>
              </m:rPr>
              <w:rPr>
                <w:rFonts w:ascii="Cambria Math" w:hAnsi="Cambria Math"/>
              </w:rPr>
              <m:t>i</m:t>
            </m:r>
          </m:sub>
        </m:sSub>
      </m:oMath>
      <w:r w:rsidR="00851C25" w:rsidRPr="00851C25">
        <w:rPr>
          <w:rFonts w:ascii="Arial" w:hAnsi="Arial" w:cs="Arial"/>
          <w:b/>
          <w:sz w:val="24"/>
          <w:szCs w:val="24"/>
        </w:rPr>
        <w:t xml:space="preserve"> = es el número de personas que habitan en el municipio i de acuerdo a la publicación más reciente del INEGI.</w:t>
      </w:r>
    </w:p>
    <w:p w:rsidR="00851C25" w:rsidRPr="00851C25" w:rsidRDefault="00DD08CD" w:rsidP="00851C25">
      <w:pPr>
        <w:contextualSpacing/>
        <w:jc w:val="both"/>
        <w:rPr>
          <w:rFonts w:ascii="Arial" w:hAnsi="Arial" w:cs="Arial"/>
          <w:b/>
          <w:sz w:val="24"/>
          <w:szCs w:val="24"/>
        </w:rPr>
      </w:pPr>
      <m:oMath>
        <m:nary>
          <m:naryPr>
            <m:chr m:val="∑"/>
            <m:limLoc m:val="undOvr"/>
            <m:ctrlPr>
              <w:rPr>
                <w:rFonts w:ascii="Cambria Math" w:hAnsi="Cambria Math"/>
                <w:b/>
                <w:i/>
              </w:rPr>
            </m:ctrlPr>
          </m:naryPr>
          <m:sub>
            <m:r>
              <m:rPr>
                <m:sty m:val="bi"/>
              </m:rPr>
              <w:rPr>
                <w:rFonts w:ascii="Cambria Math" w:hAnsi="Cambria Math"/>
              </w:rPr>
              <m:t>i</m:t>
            </m:r>
            <m:r>
              <m:rPr>
                <m:sty m:val="bi"/>
              </m:rPr>
              <w:rPr>
                <w:rFonts w:ascii="Cambria Math"/>
              </w:rPr>
              <m:t>=</m:t>
            </m:r>
            <m:r>
              <m:rPr>
                <m:sty m:val="bi"/>
              </m:rPr>
              <w:rPr>
                <w:rFonts w:ascii="Cambria Math" w:hAnsi="Cambria Math"/>
              </w:rPr>
              <m:t>1</m:t>
            </m:r>
          </m:sub>
          <m:sup>
            <m:r>
              <m:rPr>
                <m:sty m:val="bi"/>
              </m:rPr>
              <w:rPr>
                <w:rFonts w:ascii="Cambria Math" w:hAnsi="Cambria Math"/>
              </w:rPr>
              <m:t>n</m:t>
            </m:r>
          </m:sup>
          <m:e>
            <m:sSub>
              <m:sSubPr>
                <m:ctrlPr>
                  <w:rPr>
                    <w:rFonts w:ascii="Cambria Math" w:hAnsi="Cambria Math"/>
                    <w:b/>
                    <w:i/>
                  </w:rPr>
                </m:ctrlPr>
              </m:sSubPr>
              <m:e>
                <m:r>
                  <m:rPr>
                    <m:sty m:val="bi"/>
                  </m:rPr>
                  <w:rPr>
                    <w:rFonts w:ascii="Cambria Math"/>
                  </w:rPr>
                  <m:t>#</m:t>
                </m:r>
                <m:r>
                  <m:rPr>
                    <m:sty m:val="bi"/>
                  </m:rPr>
                  <w:rPr>
                    <w:rFonts w:ascii="Cambria Math" w:hAnsi="Cambria Math"/>
                  </w:rPr>
                  <m:t>hab</m:t>
                </m:r>
              </m:e>
              <m:sub>
                <m:r>
                  <m:rPr>
                    <m:sty m:val="bi"/>
                  </m:rPr>
                  <w:rPr>
                    <w:rFonts w:ascii="Cambria Math" w:hAnsi="Cambria Math"/>
                  </w:rPr>
                  <m:t>i</m:t>
                </m:r>
              </m:sub>
            </m:sSub>
          </m:e>
        </m:nary>
      </m:oMath>
      <w:r w:rsidR="00851C25" w:rsidRPr="00851C25">
        <w:rPr>
          <w:rFonts w:ascii="Arial" w:hAnsi="Arial" w:cs="Arial"/>
          <w:b/>
          <w:sz w:val="24"/>
          <w:szCs w:val="24"/>
        </w:rPr>
        <w:t xml:space="preserve">= es la suma total del número de habitantes de los municipios. </w:t>
      </w:r>
    </w:p>
    <w:p w:rsidR="00851C25" w:rsidRPr="00851C25" w:rsidRDefault="00851C25" w:rsidP="00851C25">
      <w:pPr>
        <w:contextualSpacing/>
        <w:jc w:val="both"/>
        <w:rPr>
          <w:rFonts w:ascii="Arial" w:hAnsi="Arial" w:cs="Arial"/>
          <w:b/>
          <w:sz w:val="24"/>
          <w:szCs w:val="24"/>
        </w:rPr>
      </w:pPr>
      <m:oMath>
        <m:r>
          <m:rPr>
            <m:sty m:val="bi"/>
          </m:rPr>
          <w:rPr>
            <w:rFonts w:ascii="Cambria Math"/>
          </w:rPr>
          <m:t xml:space="preserve">% </m:t>
        </m:r>
        <m:sSub>
          <m:sSubPr>
            <m:ctrlPr>
              <w:rPr>
                <w:rFonts w:ascii="Cambria Math" w:hAnsi="Cambria Math"/>
                <w:b/>
                <w:i/>
              </w:rPr>
            </m:ctrlPr>
          </m:sSubPr>
          <m:e>
            <m:r>
              <m:rPr>
                <m:sty m:val="bi"/>
              </m:rPr>
              <w:rPr>
                <w:rFonts w:ascii="Cambria Math" w:hAnsi="Cambria Math"/>
              </w:rPr>
              <m:t>rec</m:t>
            </m:r>
          </m:e>
          <m:sub>
            <m:r>
              <m:rPr>
                <m:sty m:val="bi"/>
              </m:rPr>
              <w:rPr>
                <w:rFonts w:ascii="Cambria Math" w:hAnsi="Cambria Math"/>
              </w:rPr>
              <m:t>i</m:t>
            </m:r>
            <m:r>
              <m:rPr>
                <m:sty m:val="bi"/>
              </m:rPr>
              <w:rPr>
                <w:rFonts w:ascii="Cambria Math"/>
              </w:rPr>
              <m:t>,</m:t>
            </m:r>
            <m:r>
              <m:rPr>
                <m:sty m:val="bi"/>
              </m:rPr>
              <w:rPr>
                <w:rFonts w:ascii="Cambria Math" w:hAnsi="Cambria Math"/>
              </w:rPr>
              <m:t>t</m:t>
            </m:r>
          </m:sub>
        </m:sSub>
      </m:oMath>
      <w:r w:rsidRPr="00851C25">
        <w:rPr>
          <w:rFonts w:ascii="Arial" w:hAnsi="Arial" w:cs="Arial"/>
          <w:b/>
          <w:sz w:val="24"/>
          <w:szCs w:val="24"/>
        </w:rPr>
        <w:t>= es el porcentaje de recaudación del municipio i en el mes t.</w:t>
      </w:r>
    </w:p>
    <w:p w:rsidR="00851C25" w:rsidRPr="00851C25" w:rsidRDefault="00DD08CD" w:rsidP="00851C25">
      <w:pPr>
        <w:contextualSpacing/>
        <w:jc w:val="both"/>
        <w:rPr>
          <w:rFonts w:ascii="Arial" w:hAnsi="Arial" w:cs="Arial"/>
          <w:b/>
          <w:sz w:val="24"/>
          <w:szCs w:val="24"/>
        </w:rPr>
      </w:pPr>
      <m:oMath>
        <m:sSub>
          <m:sSubPr>
            <m:ctrlPr>
              <w:rPr>
                <w:rFonts w:ascii="Cambria Math" w:hAnsi="Cambria Math"/>
                <w:b/>
                <w:i/>
              </w:rPr>
            </m:ctrlPr>
          </m:sSubPr>
          <m:e>
            <m:r>
              <m:rPr>
                <m:sty m:val="bi"/>
              </m:rPr>
              <w:rPr>
                <w:rFonts w:ascii="Cambria Math" w:hAnsi="Cambria Math"/>
              </w:rPr>
              <m:t>rec</m:t>
            </m:r>
          </m:e>
          <m:sub>
            <m:r>
              <m:rPr>
                <m:sty m:val="bi"/>
              </m:rPr>
              <w:rPr>
                <w:rFonts w:ascii="Cambria Math" w:hAnsi="Cambria Math"/>
              </w:rPr>
              <m:t>i</m:t>
            </m:r>
            <m:r>
              <m:rPr>
                <m:sty m:val="bi"/>
              </m:rPr>
              <w:rPr>
                <w:rFonts w:ascii="Cambria Math"/>
              </w:rPr>
              <m:t>,</m:t>
            </m:r>
            <m:r>
              <m:rPr>
                <m:sty m:val="bi"/>
              </m:rPr>
              <w:rPr>
                <w:rFonts w:ascii="Cambria Math" w:hAnsi="Cambria Math"/>
              </w:rPr>
              <m:t>t</m:t>
            </m:r>
          </m:sub>
        </m:sSub>
      </m:oMath>
      <w:r w:rsidR="00851C25" w:rsidRPr="00851C25">
        <w:rPr>
          <w:rFonts w:ascii="Arial" w:hAnsi="Arial" w:cs="Arial"/>
          <w:b/>
          <w:sz w:val="24"/>
          <w:szCs w:val="24"/>
        </w:rPr>
        <w:t xml:space="preserve"> = es el monto de recaudación del municipio i en el mes t.</w:t>
      </w:r>
    </w:p>
    <w:p w:rsidR="00851C25" w:rsidRPr="00851C25" w:rsidRDefault="00DD08CD" w:rsidP="00851C25">
      <w:pPr>
        <w:contextualSpacing/>
        <w:jc w:val="both"/>
        <w:rPr>
          <w:rFonts w:ascii="Arial" w:hAnsi="Arial" w:cs="Arial"/>
          <w:b/>
          <w:sz w:val="24"/>
          <w:szCs w:val="24"/>
        </w:rPr>
      </w:pPr>
      <m:oMath>
        <m:nary>
          <m:naryPr>
            <m:chr m:val="∑"/>
            <m:limLoc m:val="undOvr"/>
            <m:ctrlPr>
              <w:rPr>
                <w:rFonts w:ascii="Cambria Math" w:hAnsi="Cambria Math"/>
                <w:b/>
                <w:i/>
              </w:rPr>
            </m:ctrlPr>
          </m:naryPr>
          <m:sub>
            <m:r>
              <m:rPr>
                <m:sty m:val="bi"/>
              </m:rPr>
              <w:rPr>
                <w:rFonts w:ascii="Cambria Math" w:hAnsi="Cambria Math"/>
              </w:rPr>
              <m:t>i</m:t>
            </m:r>
            <m:r>
              <m:rPr>
                <m:sty m:val="bi"/>
              </m:rPr>
              <w:rPr>
                <w:rFonts w:ascii="Cambria Math"/>
              </w:rPr>
              <m:t>=</m:t>
            </m:r>
            <m:r>
              <m:rPr>
                <m:sty m:val="bi"/>
              </m:rPr>
              <w:rPr>
                <w:rFonts w:ascii="Cambria Math" w:hAnsi="Cambria Math"/>
              </w:rPr>
              <m:t>1</m:t>
            </m:r>
          </m:sub>
          <m:sup>
            <m:r>
              <m:rPr>
                <m:sty m:val="bi"/>
              </m:rPr>
              <w:rPr>
                <w:rFonts w:ascii="Cambria Math" w:hAnsi="Cambria Math"/>
              </w:rPr>
              <m:t>n</m:t>
            </m:r>
          </m:sup>
          <m:e>
            <m:sSub>
              <m:sSubPr>
                <m:ctrlPr>
                  <w:rPr>
                    <w:rFonts w:ascii="Cambria Math" w:hAnsi="Cambria Math"/>
                    <w:b/>
                    <w:i/>
                  </w:rPr>
                </m:ctrlPr>
              </m:sSubPr>
              <m:e>
                <m:r>
                  <m:rPr>
                    <m:sty m:val="bi"/>
                  </m:rPr>
                  <w:rPr>
                    <w:rFonts w:ascii="Cambria Math"/>
                  </w:rPr>
                  <m:t>#</m:t>
                </m:r>
                <m:r>
                  <m:rPr>
                    <m:sty m:val="bi"/>
                  </m:rPr>
                  <w:rPr>
                    <w:rFonts w:ascii="Cambria Math" w:hAnsi="Cambria Math"/>
                  </w:rPr>
                  <m:t>rec</m:t>
                </m:r>
              </m:e>
              <m:sub>
                <m:r>
                  <m:rPr>
                    <m:sty m:val="bi"/>
                  </m:rPr>
                  <w:rPr>
                    <w:rFonts w:ascii="Cambria Math" w:hAnsi="Cambria Math"/>
                  </w:rPr>
                  <m:t>i</m:t>
                </m:r>
                <m:r>
                  <m:rPr>
                    <m:sty m:val="bi"/>
                  </m:rPr>
                  <w:rPr>
                    <w:rFonts w:ascii="Cambria Math"/>
                  </w:rPr>
                  <m:t>,</m:t>
                </m:r>
                <m:r>
                  <m:rPr>
                    <m:sty m:val="bi"/>
                  </m:rPr>
                  <w:rPr>
                    <w:rFonts w:ascii="Cambria Math" w:hAnsi="Cambria Math"/>
                  </w:rPr>
                  <m:t>t</m:t>
                </m:r>
              </m:sub>
            </m:sSub>
          </m:e>
        </m:nary>
      </m:oMath>
      <w:r w:rsidR="00851C25" w:rsidRPr="00851C25">
        <w:rPr>
          <w:rFonts w:ascii="Arial" w:hAnsi="Arial" w:cs="Arial"/>
          <w:b/>
          <w:sz w:val="24"/>
          <w:szCs w:val="24"/>
        </w:rPr>
        <w:t>= es la suma total de la recaudación de los municipios.</w:t>
      </w:r>
    </w:p>
    <w:p w:rsidR="00851C25" w:rsidRPr="00851C25" w:rsidRDefault="00851C25" w:rsidP="00851C25">
      <w:pPr>
        <w:contextualSpacing/>
        <w:jc w:val="both"/>
        <w:rPr>
          <w:rFonts w:ascii="Arial" w:hAnsi="Arial" w:cs="Arial"/>
          <w:b/>
          <w:sz w:val="24"/>
          <w:szCs w:val="24"/>
        </w:rPr>
      </w:pPr>
      <m:oMath>
        <m:r>
          <m:rPr>
            <m:sty m:val="bi"/>
          </m:rPr>
          <w:rPr>
            <w:rFonts w:ascii="Cambria Math" w:hAnsi="Cambria Math"/>
          </w:rPr>
          <m:t>A</m:t>
        </m:r>
        <m:sSub>
          <m:sSubPr>
            <m:ctrlPr>
              <w:rPr>
                <w:rFonts w:ascii="Cambria Math" w:hAnsi="Cambria Math"/>
                <w:b/>
                <w:i/>
              </w:rPr>
            </m:ctrlPr>
          </m:sSubPr>
          <m:e>
            <m:r>
              <m:rPr>
                <m:sty m:val="bi"/>
              </m:rPr>
              <w:rPr>
                <w:rFonts w:ascii="Cambria Math" w:hAnsi="Cambria Math"/>
              </w:rPr>
              <m:t>Pob</m:t>
            </m:r>
          </m:e>
          <m:sub>
            <m:r>
              <m:rPr>
                <m:sty m:val="bi"/>
              </m:rPr>
              <w:rPr>
                <w:rFonts w:ascii="Cambria Math" w:hAnsi="Cambria Math"/>
              </w:rPr>
              <m:t>i</m:t>
            </m:r>
          </m:sub>
        </m:sSub>
      </m:oMath>
      <w:r w:rsidRPr="00851C25">
        <w:rPr>
          <w:rFonts w:ascii="Arial" w:hAnsi="Arial" w:cs="Arial"/>
          <w:b/>
          <w:i/>
          <w:sz w:val="24"/>
          <w:szCs w:val="24"/>
        </w:rPr>
        <w:t xml:space="preserve">= </w:t>
      </w:r>
      <w:r w:rsidRPr="00851C25">
        <w:rPr>
          <w:rFonts w:ascii="Arial" w:hAnsi="Arial" w:cs="Arial"/>
          <w:b/>
          <w:sz w:val="24"/>
          <w:szCs w:val="24"/>
        </w:rPr>
        <w:t>es la Afectación Poblacional del municipio i.</w:t>
      </w:r>
    </w:p>
    <w:p w:rsidR="00851C25" w:rsidRPr="00851C25" w:rsidRDefault="00851C25" w:rsidP="00851C25">
      <w:pPr>
        <w:contextualSpacing/>
        <w:jc w:val="both"/>
        <w:rPr>
          <w:rFonts w:ascii="Arial" w:hAnsi="Arial" w:cs="Arial"/>
          <w:b/>
          <w:sz w:val="24"/>
          <w:szCs w:val="24"/>
        </w:rPr>
      </w:pPr>
      <m:oMath>
        <m:r>
          <m:rPr>
            <m:sty m:val="bi"/>
          </m:rPr>
          <w:rPr>
            <w:rFonts w:ascii="Cambria Math" w:hAnsi="Cambria Math"/>
          </w:rPr>
          <m:t>MT</m:t>
        </m:r>
      </m:oMath>
      <w:r w:rsidRPr="00851C25">
        <w:rPr>
          <w:rFonts w:ascii="Arial" w:hAnsi="Arial" w:cs="Arial"/>
          <w:b/>
          <w:sz w:val="24"/>
          <w:szCs w:val="24"/>
        </w:rPr>
        <w:t>= es el monto del fondo que corresponde a los municipios.</w:t>
      </w:r>
    </w:p>
    <w:p w:rsidR="00851C25" w:rsidRPr="00851C25" w:rsidRDefault="00DD08CD" w:rsidP="00851C25">
      <w:pPr>
        <w:contextualSpacing/>
        <w:jc w:val="both"/>
        <w:rPr>
          <w:rFonts w:ascii="Arial" w:hAnsi="Arial" w:cs="Arial"/>
          <w:b/>
          <w:sz w:val="24"/>
          <w:szCs w:val="24"/>
        </w:rPr>
      </w:pPr>
      <m:oMath>
        <m:nary>
          <m:naryPr>
            <m:chr m:val="∑"/>
            <m:limLoc m:val="undOvr"/>
            <m:ctrlPr>
              <w:rPr>
                <w:rFonts w:ascii="Cambria Math" w:hAnsi="Cambria Math"/>
                <w:b/>
                <w:i/>
              </w:rPr>
            </m:ctrlPr>
          </m:naryPr>
          <m:sub>
            <m:r>
              <m:rPr>
                <m:sty m:val="bi"/>
              </m:rPr>
              <w:rPr>
                <w:rFonts w:ascii="Cambria Math" w:hAnsi="Cambria Math"/>
              </w:rPr>
              <m:t>i</m:t>
            </m:r>
            <m:r>
              <m:rPr>
                <m:sty m:val="bi"/>
              </m:rPr>
              <w:rPr>
                <w:rFonts w:ascii="Cambria Math"/>
              </w:rPr>
              <m:t>=</m:t>
            </m:r>
            <m:r>
              <m:rPr>
                <m:sty m:val="bi"/>
              </m:rPr>
              <w:rPr>
                <w:rFonts w:ascii="Cambria Math" w:hAnsi="Cambria Math"/>
              </w:rPr>
              <m:t>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Pob</m:t>
                </m:r>
              </m:e>
              <m:sub>
                <m:r>
                  <m:rPr>
                    <m:sty m:val="bi"/>
                  </m:rPr>
                  <w:rPr>
                    <w:rFonts w:ascii="Cambria Math" w:hAnsi="Cambria Math"/>
                  </w:rPr>
                  <m:t>i</m:t>
                </m:r>
              </m:sub>
            </m:sSub>
          </m:e>
        </m:nary>
      </m:oMath>
      <w:r w:rsidR="00851C25" w:rsidRPr="00851C25">
        <w:rPr>
          <w:rFonts w:ascii="Arial" w:hAnsi="Arial" w:cs="Arial"/>
          <w:b/>
          <w:sz w:val="24"/>
          <w:szCs w:val="24"/>
        </w:rPr>
        <w:t>= es la suma total de la Afectación Poblacional de los municipios.</w:t>
      </w:r>
    </w:p>
    <w:p w:rsidR="00851C25" w:rsidRPr="00851C25" w:rsidRDefault="00851C25" w:rsidP="00851C25">
      <w:pPr>
        <w:contextualSpacing/>
        <w:jc w:val="both"/>
        <w:rPr>
          <w:rFonts w:ascii="Arial" w:hAnsi="Arial" w:cs="Arial"/>
          <w:b/>
          <w:sz w:val="24"/>
          <w:szCs w:val="24"/>
        </w:rPr>
      </w:pPr>
      <m:oMath>
        <m:r>
          <m:rPr>
            <m:sty m:val="bi"/>
          </m:rPr>
          <w:rPr>
            <w:rFonts w:ascii="Cambria Math" w:hAnsi="Cambria Math"/>
          </w:rPr>
          <m:t>APobT</m:t>
        </m:r>
      </m:oMath>
      <w:r w:rsidRPr="00851C25">
        <w:rPr>
          <w:rFonts w:ascii="Arial" w:hAnsi="Arial" w:cs="Arial"/>
          <w:b/>
          <w:sz w:val="24"/>
          <w:szCs w:val="24"/>
        </w:rPr>
        <w:t>= es la Afectación Poblacional Total.</w:t>
      </w:r>
    </w:p>
    <w:p w:rsidR="00851C25" w:rsidRPr="00851C25" w:rsidRDefault="00851C25" w:rsidP="00851C25">
      <w:pPr>
        <w:contextualSpacing/>
        <w:rPr>
          <w:rFonts w:ascii="Arial" w:hAnsi="Arial" w:cs="Arial"/>
          <w:b/>
          <w:sz w:val="24"/>
          <w:szCs w:val="24"/>
        </w:rPr>
      </w:pPr>
    </w:p>
    <w:p w:rsidR="00851C25" w:rsidRPr="00851C25" w:rsidRDefault="00851C25" w:rsidP="00851C25">
      <w:pPr>
        <w:ind w:left="708" w:hanging="261"/>
        <w:jc w:val="both"/>
        <w:rPr>
          <w:rFonts w:ascii="Arial" w:hAnsi="Arial" w:cs="Arial"/>
          <w:b/>
          <w:sz w:val="24"/>
          <w:szCs w:val="24"/>
        </w:rPr>
      </w:pPr>
      <w:r w:rsidRPr="00851C25">
        <w:rPr>
          <w:rFonts w:ascii="Arial" w:hAnsi="Arial" w:cs="Arial"/>
          <w:b/>
          <w:sz w:val="24"/>
          <w:szCs w:val="24"/>
        </w:rPr>
        <w:t>2. La fórmula para la determinación del 20% en la proporción que representen los daños al entorno social que registre, es la siguiente:</w:t>
      </w:r>
    </w:p>
    <w:p w:rsidR="00851C25" w:rsidRPr="00851C25" w:rsidRDefault="00851C25" w:rsidP="00851C25">
      <w:pPr>
        <w:contextualSpacing/>
        <w:rPr>
          <w:rFonts w:ascii="Arial" w:hAnsi="Arial" w:cs="Arial"/>
          <w:b/>
          <w:sz w:val="24"/>
          <w:szCs w:val="24"/>
        </w:rPr>
      </w:pPr>
    </w:p>
    <w:p w:rsidR="00851C25" w:rsidRPr="00851C25" w:rsidRDefault="00DD08CD" w:rsidP="00851C25">
      <w:pPr>
        <w:contextualSpacing/>
        <w:rPr>
          <w:rFonts w:ascii="Arial" w:hAnsi="Arial" w:cs="Arial"/>
          <w:b/>
          <w:sz w:val="24"/>
          <w:szCs w:val="24"/>
        </w:rPr>
      </w:pPr>
      <m:oMathPara>
        <m:oMath>
          <m:sSub>
            <m:sSubPr>
              <m:ctrlPr>
                <w:rPr>
                  <w:rFonts w:ascii="Cambria Math" w:hAnsi="Cambria Math"/>
                  <w:b/>
                  <w:i/>
                </w:rPr>
              </m:ctrlPr>
            </m:sSubPr>
            <m:e>
              <m:r>
                <m:rPr>
                  <m:sty m:val="bi"/>
                </m:rPr>
                <w:rPr>
                  <w:rFonts w:ascii="Cambria Math" w:hAnsi="Cambria Math"/>
                </w:rPr>
                <m:t>ASoc</m:t>
              </m:r>
            </m:e>
            <m:sub>
              <m:r>
                <m:rPr>
                  <m:sty m:val="bi"/>
                </m:rPr>
                <w:rPr>
                  <w:rFonts w:ascii="Cambria Math" w:hAnsi="Cambria Math"/>
                </w:rPr>
                <m:t>i</m:t>
              </m:r>
            </m:sub>
          </m:sSub>
          <m:r>
            <m:rPr>
              <m:sty m:val="bi"/>
            </m:rPr>
            <w:rPr>
              <w:rFonts w:ascii="Cambria Math"/>
            </w:rPr>
            <m:t xml:space="preserve">= </m:t>
          </m:r>
          <m:d>
            <m:dPr>
              <m:ctrlPr>
                <w:rPr>
                  <w:rFonts w:ascii="Cambria Math" w:hAnsi="Cambria Math"/>
                  <w:b/>
                  <w:i/>
                </w:rPr>
              </m:ctrlPr>
            </m:dPr>
            <m:e>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Des</m:t>
                      </m:r>
                    </m:e>
                    <m:sub>
                      <m:r>
                        <m:rPr>
                          <m:sty m:val="bi"/>
                        </m:rPr>
                        <w:rPr>
                          <w:rFonts w:ascii="Cambria Math" w:hAnsi="Cambria Math"/>
                        </w:rPr>
                        <m:t>i</m:t>
                      </m:r>
                    </m:sub>
                  </m:sSub>
                </m:num>
                <m:den>
                  <m:nary>
                    <m:naryPr>
                      <m:chr m:val="∑"/>
                      <m:limLoc m:val="undOvr"/>
                      <m:ctrlPr>
                        <w:rPr>
                          <w:rFonts w:ascii="Cambria Math" w:hAnsi="Cambria Math"/>
                          <w:b/>
                          <w:i/>
                        </w:rPr>
                      </m:ctrlPr>
                    </m:naryPr>
                    <m:sub>
                      <m:r>
                        <m:rPr>
                          <m:sty m:val="bi"/>
                        </m:rPr>
                        <w:rPr>
                          <w:rFonts w:ascii="Cambria Math" w:hAnsi="Cambria Math"/>
                        </w:rPr>
                        <m:t>i</m:t>
                      </m:r>
                      <m:r>
                        <m:rPr>
                          <m:sty m:val="bi"/>
                        </m:rPr>
                        <w:rPr>
                          <w:rFonts w:ascii="Cambria Math"/>
                        </w:rPr>
                        <m:t>=</m:t>
                      </m:r>
                      <m:r>
                        <m:rPr>
                          <m:sty m:val="bi"/>
                        </m:rPr>
                        <w:rPr>
                          <w:rFonts w:ascii="Cambria Math" w:hAnsi="Cambria Math"/>
                        </w:rPr>
                        <m:t>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Des</m:t>
                          </m:r>
                        </m:e>
                        <m:sub>
                          <m:r>
                            <m:rPr>
                              <m:sty m:val="bi"/>
                            </m:rPr>
                            <w:rPr>
                              <w:rFonts w:ascii="Cambria Math" w:hAnsi="Cambria Math"/>
                            </w:rPr>
                            <m:t>i</m:t>
                          </m:r>
                        </m:sub>
                      </m:sSub>
                      <m:r>
                        <m:rPr>
                          <m:sty m:val="bi"/>
                        </m:rPr>
                        <w:rPr>
                          <w:rFonts w:ascii="Cambria Math"/>
                        </w:rPr>
                        <m:t>+</m:t>
                      </m:r>
                      <m:nary>
                        <m:naryPr>
                          <m:chr m:val="∑"/>
                          <m:limLoc m:val="undOvr"/>
                          <m:ctrlPr>
                            <w:rPr>
                              <w:rFonts w:ascii="Cambria Math" w:hAnsi="Cambria Math"/>
                              <w:b/>
                              <w:i/>
                            </w:rPr>
                          </m:ctrlPr>
                        </m:naryPr>
                        <m:sub>
                          <m:r>
                            <m:rPr>
                              <m:sty m:val="bi"/>
                            </m:rPr>
                            <w:rPr>
                              <w:rFonts w:ascii="Cambria Math" w:hAnsi="Cambria Math"/>
                            </w:rPr>
                            <m:t>i</m:t>
                          </m:r>
                          <m:r>
                            <m:rPr>
                              <m:sty m:val="bi"/>
                            </m:rPr>
                            <w:rPr>
                              <w:rFonts w:ascii="Cambria Math"/>
                            </w:rPr>
                            <m:t>=</m:t>
                          </m:r>
                          <m:r>
                            <m:rPr>
                              <m:sty m:val="bi"/>
                            </m:rPr>
                            <w:rPr>
                              <w:rFonts w:ascii="Cambria Math" w:hAnsi="Cambria Math"/>
                            </w:rPr>
                            <m:t>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CS</m:t>
                              </m:r>
                            </m:e>
                            <m:sub>
                              <m:r>
                                <m:rPr>
                                  <m:sty m:val="bi"/>
                                </m:rPr>
                                <w:rPr>
                                  <w:rFonts w:ascii="Cambria Math" w:hAnsi="Cambria Math"/>
                                </w:rPr>
                                <m:t>i</m:t>
                              </m:r>
                            </m:sub>
                          </m:sSub>
                        </m:e>
                      </m:nary>
                    </m:e>
                  </m:nary>
                </m:den>
              </m:f>
              <m:r>
                <m:rPr>
                  <m:sty m:val="bi"/>
                </m:rPr>
                <w:rPr>
                  <w:rFonts w:ascii="Cambria Math"/>
                </w:rPr>
                <m:t xml:space="preserve">+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CS</m:t>
                      </m:r>
                    </m:e>
                    <m:sub>
                      <m:r>
                        <m:rPr>
                          <m:sty m:val="bi"/>
                        </m:rPr>
                        <w:rPr>
                          <w:rFonts w:ascii="Cambria Math" w:hAnsi="Cambria Math"/>
                        </w:rPr>
                        <m:t>i</m:t>
                      </m:r>
                    </m:sub>
                  </m:sSub>
                </m:num>
                <m:den>
                  <m:nary>
                    <m:naryPr>
                      <m:chr m:val="∑"/>
                      <m:limLoc m:val="undOvr"/>
                      <m:ctrlPr>
                        <w:rPr>
                          <w:rFonts w:ascii="Cambria Math" w:hAnsi="Cambria Math"/>
                          <w:b/>
                          <w:i/>
                        </w:rPr>
                      </m:ctrlPr>
                    </m:naryPr>
                    <m:sub>
                      <m:r>
                        <m:rPr>
                          <m:sty m:val="bi"/>
                        </m:rPr>
                        <w:rPr>
                          <w:rFonts w:ascii="Cambria Math" w:hAnsi="Cambria Math"/>
                        </w:rPr>
                        <m:t>i</m:t>
                      </m:r>
                      <m:r>
                        <m:rPr>
                          <m:sty m:val="bi"/>
                        </m:rPr>
                        <w:rPr>
                          <w:rFonts w:ascii="Cambria Math"/>
                        </w:rPr>
                        <m:t>=</m:t>
                      </m:r>
                      <m:r>
                        <m:rPr>
                          <m:sty m:val="bi"/>
                        </m:rPr>
                        <w:rPr>
                          <w:rFonts w:ascii="Cambria Math" w:hAnsi="Cambria Math"/>
                        </w:rPr>
                        <m:t>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Des</m:t>
                          </m:r>
                        </m:e>
                        <m:sub>
                          <m:r>
                            <m:rPr>
                              <m:sty m:val="bi"/>
                            </m:rPr>
                            <w:rPr>
                              <w:rFonts w:ascii="Cambria Math" w:hAnsi="Cambria Math"/>
                            </w:rPr>
                            <m:t>i</m:t>
                          </m:r>
                        </m:sub>
                      </m:sSub>
                      <m:r>
                        <m:rPr>
                          <m:sty m:val="bi"/>
                        </m:rPr>
                        <w:rPr>
                          <w:rFonts w:ascii="Cambria Math"/>
                        </w:rPr>
                        <m:t>+</m:t>
                      </m:r>
                      <m:nary>
                        <m:naryPr>
                          <m:chr m:val="∑"/>
                          <m:limLoc m:val="undOvr"/>
                          <m:ctrlPr>
                            <w:rPr>
                              <w:rFonts w:ascii="Cambria Math" w:hAnsi="Cambria Math"/>
                              <w:b/>
                              <w:i/>
                            </w:rPr>
                          </m:ctrlPr>
                        </m:naryPr>
                        <m:sub>
                          <m:r>
                            <m:rPr>
                              <m:sty m:val="bi"/>
                            </m:rPr>
                            <w:rPr>
                              <w:rFonts w:ascii="Cambria Math" w:hAnsi="Cambria Math"/>
                            </w:rPr>
                            <m:t>i</m:t>
                          </m:r>
                          <m:r>
                            <m:rPr>
                              <m:sty m:val="bi"/>
                            </m:rPr>
                            <w:rPr>
                              <w:rFonts w:ascii="Cambria Math"/>
                            </w:rPr>
                            <m:t>=</m:t>
                          </m:r>
                          <m:r>
                            <m:rPr>
                              <m:sty m:val="bi"/>
                            </m:rPr>
                            <w:rPr>
                              <w:rFonts w:ascii="Cambria Math" w:hAnsi="Cambria Math"/>
                            </w:rPr>
                            <m:t>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CS</m:t>
                              </m:r>
                            </m:e>
                            <m:sub>
                              <m:r>
                                <m:rPr>
                                  <m:sty m:val="bi"/>
                                </m:rPr>
                                <w:rPr>
                                  <w:rFonts w:ascii="Cambria Math" w:hAnsi="Cambria Math"/>
                                </w:rPr>
                                <m:t>i</m:t>
                              </m:r>
                            </m:sub>
                          </m:sSub>
                        </m:e>
                      </m:nary>
                    </m:e>
                  </m:nary>
                </m:den>
              </m:f>
            </m:e>
          </m:d>
          <m:r>
            <m:rPr>
              <m:sty m:val="bi"/>
            </m:rPr>
            <w:rPr>
              <w:rFonts w:hAnsi="Cambria Math"/>
            </w:rPr>
            <m:t>*</m:t>
          </m:r>
          <m:r>
            <m:rPr>
              <m:sty m:val="bi"/>
            </m:rPr>
            <w:rPr>
              <w:rFonts w:ascii="Cambria Math" w:hAnsi="Cambria Math"/>
            </w:rPr>
            <m:t>20</m:t>
          </m:r>
          <m:r>
            <m:rPr>
              <m:sty m:val="bi"/>
            </m:rPr>
            <w:rPr>
              <w:rFonts w:ascii="Cambria Math"/>
            </w:rPr>
            <m:t>%</m:t>
          </m:r>
          <m:r>
            <m:rPr>
              <m:sty m:val="bi"/>
            </m:rPr>
            <w:rPr>
              <w:rFonts w:ascii="Cambria Math" w:hAnsi="Cambria Math"/>
            </w:rPr>
            <m:t>MT</m:t>
          </m:r>
        </m:oMath>
      </m:oMathPara>
    </w:p>
    <w:p w:rsidR="00851C25" w:rsidRPr="00851C25" w:rsidRDefault="00851C25" w:rsidP="00851C25">
      <w:pPr>
        <w:contextualSpacing/>
        <w:rPr>
          <w:rFonts w:ascii="Arial" w:hAnsi="Arial" w:cs="Arial"/>
          <w:b/>
          <w:sz w:val="24"/>
          <w:szCs w:val="24"/>
        </w:rPr>
      </w:pPr>
    </w:p>
    <w:p w:rsidR="00851C25" w:rsidRPr="00851C25" w:rsidRDefault="00851C25" w:rsidP="00851C25">
      <w:pPr>
        <w:contextualSpacing/>
        <w:rPr>
          <w:rFonts w:ascii="Arial" w:hAnsi="Arial" w:cs="Arial"/>
          <w:b/>
          <w:sz w:val="24"/>
          <w:szCs w:val="24"/>
        </w:rPr>
      </w:pPr>
      <m:oMathPara>
        <m:oMath>
          <m:r>
            <m:rPr>
              <m:sty m:val="bi"/>
            </m:rPr>
            <w:rPr>
              <w:rFonts w:ascii="Cambria Math" w:hAnsi="Cambria Math"/>
            </w:rPr>
            <m:t>ASocT</m:t>
          </m:r>
          <m:r>
            <m:rPr>
              <m:sty m:val="bi"/>
            </m:rPr>
            <w:rPr>
              <w:rFonts w:ascii="Cambria Math"/>
            </w:rPr>
            <m:t>=</m:t>
          </m:r>
          <m:nary>
            <m:naryPr>
              <m:chr m:val="∑"/>
              <m:limLoc m:val="undOvr"/>
              <m:ctrlPr>
                <w:rPr>
                  <w:rFonts w:ascii="Cambria Math" w:hAnsi="Cambria Math"/>
                  <w:b/>
                  <w:i/>
                </w:rPr>
              </m:ctrlPr>
            </m:naryPr>
            <m:sub>
              <m:r>
                <m:rPr>
                  <m:sty m:val="bi"/>
                </m:rPr>
                <w:rPr>
                  <w:rFonts w:ascii="Cambria Math" w:hAnsi="Cambria Math"/>
                </w:rPr>
                <m:t>i</m:t>
              </m:r>
              <m:r>
                <m:rPr>
                  <m:sty m:val="bi"/>
                </m:rPr>
                <w:rPr>
                  <w:rFonts w:ascii="Cambria Math"/>
                </w:rPr>
                <m:t>=</m:t>
              </m:r>
              <m:r>
                <m:rPr>
                  <m:sty m:val="bi"/>
                </m:rPr>
                <w:rPr>
                  <w:rFonts w:ascii="Cambria Math" w:hAnsi="Cambria Math"/>
                </w:rPr>
                <m:t>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ASoc</m:t>
                  </m:r>
                </m:e>
                <m:sub>
                  <m:r>
                    <m:rPr>
                      <m:sty m:val="bi"/>
                    </m:rPr>
                    <w:rPr>
                      <w:rFonts w:ascii="Cambria Math" w:hAnsi="Cambria Math"/>
                    </w:rPr>
                    <m:t>i</m:t>
                  </m:r>
                </m:sub>
              </m:sSub>
            </m:e>
          </m:nary>
        </m:oMath>
      </m:oMathPara>
    </w:p>
    <w:p w:rsidR="00851C25" w:rsidRPr="00851C25" w:rsidRDefault="00851C25" w:rsidP="00851C25">
      <w:pPr>
        <w:contextualSpacing/>
        <w:rPr>
          <w:rFonts w:ascii="Arial" w:hAnsi="Arial" w:cs="Arial"/>
          <w:b/>
          <w:sz w:val="24"/>
          <w:szCs w:val="24"/>
        </w:rPr>
      </w:pPr>
      <w:r w:rsidRPr="00851C25">
        <w:rPr>
          <w:rFonts w:ascii="Arial" w:hAnsi="Arial" w:cs="Arial"/>
          <w:b/>
          <w:sz w:val="24"/>
          <w:szCs w:val="24"/>
        </w:rPr>
        <w:t>Dónde:</w:t>
      </w:r>
    </w:p>
    <w:p w:rsidR="00851C25" w:rsidRPr="00851C25" w:rsidRDefault="00851C25" w:rsidP="00851C25">
      <w:pPr>
        <w:contextualSpacing/>
        <w:rPr>
          <w:rFonts w:ascii="Arial" w:hAnsi="Arial" w:cs="Arial"/>
          <w:b/>
          <w:sz w:val="24"/>
          <w:szCs w:val="24"/>
        </w:rPr>
      </w:pPr>
    </w:p>
    <w:p w:rsidR="00851C25" w:rsidRPr="00851C25" w:rsidRDefault="00DD08CD" w:rsidP="00851C25">
      <w:pPr>
        <w:contextualSpacing/>
        <w:jc w:val="both"/>
        <w:rPr>
          <w:rFonts w:ascii="Arial" w:hAnsi="Arial" w:cs="Arial"/>
          <w:b/>
          <w:sz w:val="24"/>
          <w:szCs w:val="24"/>
        </w:rPr>
      </w:pPr>
      <m:oMath>
        <m:sSub>
          <m:sSubPr>
            <m:ctrlPr>
              <w:rPr>
                <w:rFonts w:ascii="Cambria Math" w:hAnsi="Cambria Math"/>
                <w:b/>
                <w:i/>
              </w:rPr>
            </m:ctrlPr>
          </m:sSubPr>
          <m:e>
            <m:r>
              <m:rPr>
                <m:sty m:val="bi"/>
              </m:rPr>
              <w:rPr>
                <w:rFonts w:ascii="Cambria Math" w:hAnsi="Cambria Math"/>
              </w:rPr>
              <m:t>Des</m:t>
            </m:r>
          </m:e>
          <m:sub>
            <m:r>
              <m:rPr>
                <m:sty m:val="bi"/>
              </m:rPr>
              <w:rPr>
                <w:rFonts w:ascii="Cambria Math" w:hAnsi="Cambria Math"/>
              </w:rPr>
              <m:t>i</m:t>
            </m:r>
          </m:sub>
        </m:sSub>
      </m:oMath>
      <w:r w:rsidR="00851C25" w:rsidRPr="00851C25">
        <w:rPr>
          <w:rFonts w:ascii="Arial" w:hAnsi="Arial" w:cs="Arial"/>
          <w:b/>
          <w:sz w:val="24"/>
          <w:szCs w:val="24"/>
        </w:rPr>
        <w:t>= es el número de desempleo que registre el municipio i de acuerdo a la publicación más reciente INEGI.</w:t>
      </w:r>
    </w:p>
    <w:p w:rsidR="00851C25" w:rsidRPr="00851C25" w:rsidRDefault="00DD08CD" w:rsidP="00851C25">
      <w:pPr>
        <w:contextualSpacing/>
        <w:jc w:val="both"/>
        <w:rPr>
          <w:rFonts w:ascii="Arial" w:hAnsi="Arial" w:cs="Arial"/>
          <w:b/>
          <w:sz w:val="24"/>
          <w:szCs w:val="24"/>
        </w:rPr>
      </w:pPr>
      <m:oMath>
        <m:nary>
          <m:naryPr>
            <m:chr m:val="∑"/>
            <m:limLoc m:val="undOvr"/>
            <m:ctrlPr>
              <w:rPr>
                <w:rFonts w:ascii="Cambria Math" w:hAnsi="Cambria Math"/>
                <w:b/>
                <w:i/>
              </w:rPr>
            </m:ctrlPr>
          </m:naryPr>
          <m:sub>
            <m:r>
              <m:rPr>
                <m:sty m:val="bi"/>
              </m:rPr>
              <w:rPr>
                <w:rFonts w:ascii="Cambria Math" w:hAnsi="Cambria Math"/>
              </w:rPr>
              <m:t>i</m:t>
            </m:r>
            <m:r>
              <m:rPr>
                <m:sty m:val="bi"/>
              </m:rPr>
              <w:rPr>
                <w:rFonts w:ascii="Cambria Math"/>
              </w:rPr>
              <m:t>=</m:t>
            </m:r>
            <m:r>
              <m:rPr>
                <m:sty m:val="bi"/>
              </m:rPr>
              <w:rPr>
                <w:rFonts w:ascii="Cambria Math" w:hAnsi="Cambria Math"/>
              </w:rPr>
              <m:t>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Des</m:t>
                </m:r>
              </m:e>
              <m:sub>
                <m:r>
                  <m:rPr>
                    <m:sty m:val="bi"/>
                  </m:rPr>
                  <w:rPr>
                    <w:rFonts w:ascii="Cambria Math" w:hAnsi="Cambria Math"/>
                  </w:rPr>
                  <m:t>i</m:t>
                </m:r>
              </m:sub>
            </m:sSub>
          </m:e>
        </m:nary>
      </m:oMath>
      <w:r w:rsidR="00851C25" w:rsidRPr="00851C25">
        <w:rPr>
          <w:rFonts w:ascii="Arial" w:hAnsi="Arial" w:cs="Arial"/>
          <w:b/>
          <w:sz w:val="24"/>
          <w:szCs w:val="24"/>
        </w:rPr>
        <w:t>= es la suma total de desempleo de los municipios.</w:t>
      </w:r>
    </w:p>
    <w:p w:rsidR="00851C25" w:rsidRPr="00851C25" w:rsidRDefault="00DD08CD" w:rsidP="00851C25">
      <w:pPr>
        <w:contextualSpacing/>
        <w:jc w:val="both"/>
        <w:rPr>
          <w:rFonts w:ascii="Arial" w:hAnsi="Arial" w:cs="Arial"/>
          <w:b/>
          <w:sz w:val="24"/>
          <w:szCs w:val="24"/>
        </w:rPr>
      </w:pPr>
      <m:oMath>
        <m:sSub>
          <m:sSubPr>
            <m:ctrlPr>
              <w:rPr>
                <w:rFonts w:ascii="Cambria Math" w:hAnsi="Cambria Math"/>
                <w:b/>
                <w:i/>
              </w:rPr>
            </m:ctrlPr>
          </m:sSubPr>
          <m:e>
            <m:r>
              <m:rPr>
                <m:sty m:val="bi"/>
              </m:rPr>
              <w:rPr>
                <w:rFonts w:ascii="Cambria Math" w:hAnsi="Cambria Math"/>
              </w:rPr>
              <m:t>CS</m:t>
            </m:r>
          </m:e>
          <m:sub>
            <m:r>
              <m:rPr>
                <m:sty m:val="bi"/>
              </m:rPr>
              <w:rPr>
                <w:rFonts w:ascii="Cambria Math" w:hAnsi="Cambria Math"/>
              </w:rPr>
              <m:t>i</m:t>
            </m:r>
          </m:sub>
        </m:sSub>
      </m:oMath>
      <w:r w:rsidR="00851C25" w:rsidRPr="00851C25">
        <w:rPr>
          <w:rFonts w:ascii="Arial" w:hAnsi="Arial" w:cs="Arial"/>
          <w:b/>
          <w:sz w:val="24"/>
          <w:szCs w:val="24"/>
        </w:rPr>
        <w:t>= es la población del municipio i con la carencia por acceso a los servicios básicos en la vivienda, de acuerdo con la publicación más reciente del CONEVAL para la medición de la pobreza municipal.</w:t>
      </w:r>
    </w:p>
    <w:p w:rsidR="00851C25" w:rsidRPr="00851C25" w:rsidRDefault="00DD08CD" w:rsidP="00851C25">
      <w:pPr>
        <w:contextualSpacing/>
        <w:jc w:val="both"/>
        <w:rPr>
          <w:rFonts w:ascii="Arial" w:hAnsi="Arial" w:cs="Arial"/>
          <w:b/>
          <w:sz w:val="24"/>
          <w:szCs w:val="24"/>
        </w:rPr>
      </w:pPr>
      <m:oMath>
        <m:nary>
          <m:naryPr>
            <m:chr m:val="∑"/>
            <m:limLoc m:val="undOvr"/>
            <m:ctrlPr>
              <w:rPr>
                <w:rFonts w:ascii="Cambria Math" w:hAnsi="Cambria Math"/>
                <w:b/>
                <w:i/>
              </w:rPr>
            </m:ctrlPr>
          </m:naryPr>
          <m:sub>
            <m:r>
              <m:rPr>
                <m:sty m:val="bi"/>
              </m:rPr>
              <w:rPr>
                <w:rFonts w:ascii="Cambria Math" w:hAnsi="Cambria Math"/>
              </w:rPr>
              <m:t>i</m:t>
            </m:r>
            <m:r>
              <m:rPr>
                <m:sty m:val="bi"/>
              </m:rPr>
              <w:rPr>
                <w:rFonts w:ascii="Cambria Math"/>
              </w:rPr>
              <m:t>=</m:t>
            </m:r>
            <m:r>
              <m:rPr>
                <m:sty m:val="bi"/>
              </m:rPr>
              <w:rPr>
                <w:rFonts w:ascii="Cambria Math" w:hAnsi="Cambria Math"/>
              </w:rPr>
              <m:t>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CS</m:t>
                </m:r>
              </m:e>
              <m:sub>
                <m:r>
                  <m:rPr>
                    <m:sty m:val="bi"/>
                  </m:rPr>
                  <w:rPr>
                    <w:rFonts w:ascii="Cambria Math" w:hAnsi="Cambria Math"/>
                  </w:rPr>
                  <m:t>i</m:t>
                </m:r>
              </m:sub>
            </m:sSub>
          </m:e>
        </m:nary>
      </m:oMath>
      <w:r w:rsidR="00851C25" w:rsidRPr="00851C25">
        <w:rPr>
          <w:rFonts w:ascii="Arial" w:hAnsi="Arial" w:cs="Arial"/>
          <w:b/>
          <w:sz w:val="24"/>
          <w:szCs w:val="24"/>
        </w:rPr>
        <w:t>= es la suma total de la población de los municipios con la carencia por acceso a los servicios básicos en la vivienda, de acuerdo con la publicación más reciente del CONEVAL para la medición de la pobreza municipal.</w:t>
      </w:r>
    </w:p>
    <w:p w:rsidR="00851C25" w:rsidRPr="00851C25" w:rsidRDefault="00851C25" w:rsidP="00851C25">
      <w:pPr>
        <w:contextualSpacing/>
        <w:jc w:val="both"/>
        <w:rPr>
          <w:rFonts w:ascii="Arial" w:hAnsi="Arial" w:cs="Arial"/>
          <w:b/>
          <w:sz w:val="24"/>
          <w:szCs w:val="24"/>
        </w:rPr>
      </w:pPr>
      <m:oMath>
        <m:r>
          <m:rPr>
            <m:sty m:val="bi"/>
          </m:rPr>
          <w:rPr>
            <w:rFonts w:ascii="Cambria Math" w:hAnsi="Cambria Math"/>
          </w:rPr>
          <m:t>MT</m:t>
        </m:r>
      </m:oMath>
      <w:r w:rsidRPr="00851C25">
        <w:rPr>
          <w:rFonts w:ascii="Arial" w:hAnsi="Arial" w:cs="Arial"/>
          <w:b/>
          <w:sz w:val="24"/>
          <w:szCs w:val="24"/>
        </w:rPr>
        <w:t>= es el monto del fondo que corresponde a los municipios.</w:t>
      </w:r>
    </w:p>
    <w:p w:rsidR="00851C25" w:rsidRPr="00851C25" w:rsidRDefault="00DD08CD" w:rsidP="00851C25">
      <w:pPr>
        <w:contextualSpacing/>
        <w:jc w:val="both"/>
        <w:rPr>
          <w:rFonts w:ascii="Arial" w:hAnsi="Arial" w:cs="Arial"/>
          <w:b/>
          <w:sz w:val="24"/>
          <w:szCs w:val="24"/>
        </w:rPr>
      </w:pPr>
      <m:oMath>
        <m:sSub>
          <m:sSubPr>
            <m:ctrlPr>
              <w:rPr>
                <w:rFonts w:ascii="Cambria Math" w:hAnsi="Cambria Math"/>
                <w:b/>
                <w:i/>
              </w:rPr>
            </m:ctrlPr>
          </m:sSubPr>
          <m:e>
            <m:r>
              <m:rPr>
                <m:sty m:val="bi"/>
              </m:rPr>
              <w:rPr>
                <w:rFonts w:ascii="Cambria Math" w:hAnsi="Cambria Math"/>
              </w:rPr>
              <m:t>ASoc</m:t>
            </m:r>
          </m:e>
          <m:sub>
            <m:r>
              <m:rPr>
                <m:sty m:val="bi"/>
              </m:rPr>
              <w:rPr>
                <w:rFonts w:ascii="Cambria Math" w:hAnsi="Cambria Math"/>
              </w:rPr>
              <m:t>i</m:t>
            </m:r>
          </m:sub>
        </m:sSub>
        <m:r>
          <m:rPr>
            <m:sty m:val="bi"/>
          </m:rPr>
          <w:rPr>
            <w:rFonts w:ascii="Cambria Math"/>
          </w:rPr>
          <m:t>=</m:t>
        </m:r>
      </m:oMath>
      <w:r w:rsidR="00851C25" w:rsidRPr="00851C25">
        <w:rPr>
          <w:rFonts w:ascii="Arial" w:hAnsi="Arial" w:cs="Arial"/>
          <w:b/>
          <w:sz w:val="24"/>
          <w:szCs w:val="24"/>
        </w:rPr>
        <w:t xml:space="preserve"> es la Afectación Social del municipio i.</w:t>
      </w:r>
    </w:p>
    <w:p w:rsidR="00851C25" w:rsidRPr="00851C25" w:rsidRDefault="00DD08CD" w:rsidP="00851C25">
      <w:pPr>
        <w:contextualSpacing/>
        <w:jc w:val="both"/>
        <w:rPr>
          <w:rFonts w:ascii="Arial" w:hAnsi="Arial" w:cs="Arial"/>
          <w:b/>
          <w:sz w:val="24"/>
          <w:szCs w:val="24"/>
        </w:rPr>
      </w:pPr>
      <m:oMath>
        <m:nary>
          <m:naryPr>
            <m:chr m:val="∑"/>
            <m:limLoc m:val="undOvr"/>
            <m:ctrlPr>
              <w:rPr>
                <w:rFonts w:ascii="Cambria Math" w:hAnsi="Cambria Math"/>
                <w:b/>
                <w:i/>
              </w:rPr>
            </m:ctrlPr>
          </m:naryPr>
          <m:sub>
            <m:r>
              <m:rPr>
                <m:sty m:val="bi"/>
              </m:rPr>
              <w:rPr>
                <w:rFonts w:ascii="Cambria Math" w:hAnsi="Cambria Math"/>
              </w:rPr>
              <m:t>i</m:t>
            </m:r>
            <m:r>
              <m:rPr>
                <m:sty m:val="bi"/>
              </m:rPr>
              <w:rPr>
                <w:rFonts w:ascii="Cambria Math"/>
              </w:rPr>
              <m:t>=</m:t>
            </m:r>
            <m:r>
              <m:rPr>
                <m:sty m:val="bi"/>
              </m:rPr>
              <w:rPr>
                <w:rFonts w:ascii="Cambria Math" w:hAnsi="Cambria Math"/>
              </w:rPr>
              <m:t>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ASoc</m:t>
                </m:r>
              </m:e>
              <m:sub>
                <m:r>
                  <m:rPr>
                    <m:sty m:val="bi"/>
                  </m:rPr>
                  <w:rPr>
                    <w:rFonts w:ascii="Cambria Math" w:hAnsi="Cambria Math"/>
                  </w:rPr>
                  <m:t>i</m:t>
                </m:r>
              </m:sub>
            </m:sSub>
          </m:e>
        </m:nary>
      </m:oMath>
      <w:r w:rsidR="00851C25" w:rsidRPr="00851C25">
        <w:rPr>
          <w:rFonts w:ascii="Arial" w:hAnsi="Arial" w:cs="Arial"/>
          <w:b/>
          <w:sz w:val="24"/>
          <w:szCs w:val="24"/>
        </w:rPr>
        <w:t>= es la suma total de la Afectación Social de los municipios.</w:t>
      </w:r>
    </w:p>
    <w:p w:rsidR="00851C25" w:rsidRPr="00851C25" w:rsidRDefault="00851C25" w:rsidP="00851C25">
      <w:pPr>
        <w:contextualSpacing/>
        <w:jc w:val="both"/>
        <w:rPr>
          <w:rFonts w:ascii="Arial" w:hAnsi="Arial" w:cs="Arial"/>
          <w:b/>
          <w:sz w:val="24"/>
          <w:szCs w:val="24"/>
        </w:rPr>
      </w:pPr>
      <m:oMath>
        <m:r>
          <m:rPr>
            <m:sty m:val="bi"/>
          </m:rPr>
          <w:rPr>
            <w:rFonts w:ascii="Cambria Math" w:hAnsi="Cambria Math"/>
          </w:rPr>
          <m:t>ASocT</m:t>
        </m:r>
      </m:oMath>
      <w:r w:rsidRPr="00851C25">
        <w:rPr>
          <w:rFonts w:ascii="Arial" w:hAnsi="Arial" w:cs="Arial"/>
          <w:b/>
          <w:sz w:val="24"/>
          <w:szCs w:val="24"/>
        </w:rPr>
        <w:t>= es la Afectación Social Total.</w:t>
      </w:r>
    </w:p>
    <w:p w:rsidR="00851C25" w:rsidRPr="00851C25" w:rsidRDefault="00851C25" w:rsidP="00851C25">
      <w:pPr>
        <w:contextualSpacing/>
        <w:rPr>
          <w:rFonts w:ascii="Arial" w:hAnsi="Arial" w:cs="Arial"/>
          <w:b/>
          <w:sz w:val="24"/>
          <w:szCs w:val="24"/>
        </w:rPr>
      </w:pPr>
    </w:p>
    <w:p w:rsidR="00851C25" w:rsidRPr="00851C25" w:rsidRDefault="00851C25" w:rsidP="00851C25">
      <w:pPr>
        <w:ind w:left="708" w:hanging="261"/>
        <w:jc w:val="both"/>
        <w:rPr>
          <w:rFonts w:ascii="Arial" w:hAnsi="Arial" w:cs="Arial"/>
          <w:b/>
          <w:sz w:val="24"/>
          <w:szCs w:val="24"/>
        </w:rPr>
      </w:pPr>
      <w:r w:rsidRPr="00851C25">
        <w:rPr>
          <w:rFonts w:ascii="Arial" w:hAnsi="Arial" w:cs="Arial"/>
          <w:b/>
          <w:sz w:val="24"/>
          <w:szCs w:val="24"/>
        </w:rPr>
        <w:t xml:space="preserve">3. La fórmula para la determinación del 20 % en la proporción que representen los daños al entorno ecológico que registre, es la siguiente: </w:t>
      </w:r>
    </w:p>
    <w:p w:rsidR="00851C25" w:rsidRPr="00851C25" w:rsidRDefault="00851C25" w:rsidP="00851C25">
      <w:pPr>
        <w:contextualSpacing/>
        <w:rPr>
          <w:rFonts w:ascii="Arial" w:hAnsi="Arial" w:cs="Arial"/>
          <w:b/>
          <w:sz w:val="24"/>
          <w:szCs w:val="24"/>
        </w:rPr>
      </w:pPr>
    </w:p>
    <w:p w:rsidR="00851C25" w:rsidRPr="00851C25" w:rsidRDefault="00DD08CD" w:rsidP="00851C25">
      <w:pPr>
        <w:contextualSpacing/>
        <w:rPr>
          <w:rFonts w:ascii="Arial" w:hAnsi="Arial" w:cs="Arial"/>
          <w:b/>
          <w:sz w:val="24"/>
          <w:szCs w:val="24"/>
        </w:rPr>
      </w:pPr>
      <m:oMathPara>
        <m:oMath>
          <m:sSub>
            <m:sSubPr>
              <m:ctrlPr>
                <w:rPr>
                  <w:rFonts w:ascii="Cambria Math" w:hAnsi="Cambria Math"/>
                  <w:b/>
                  <w:i/>
                </w:rPr>
              </m:ctrlPr>
            </m:sSubPr>
            <m:e>
              <m:r>
                <m:rPr>
                  <m:sty m:val="bi"/>
                </m:rPr>
                <w:rPr>
                  <w:rFonts w:ascii="Cambria Math" w:hAnsi="Cambria Math"/>
                </w:rPr>
                <m:t>AEco</m:t>
              </m:r>
            </m:e>
            <m:sub>
              <m:r>
                <m:rPr>
                  <m:sty m:val="bi"/>
                </m:rPr>
                <w:rPr>
                  <w:rFonts w:ascii="Cambria Math" w:hAnsi="Cambria Math"/>
                </w:rPr>
                <m:t>i</m:t>
              </m:r>
            </m:sub>
          </m:sSub>
          <m:r>
            <m:rPr>
              <m:sty m:val="bi"/>
            </m:rPr>
            <w:rPr>
              <w:rFonts w:ascii="Cambria Math"/>
            </w:rPr>
            <m:t xml:space="preserve">= </m:t>
          </m:r>
          <m:d>
            <m:dPr>
              <m:ctrlPr>
                <w:rPr>
                  <w:rFonts w:ascii="Cambria Math" w:hAnsi="Cambria Math"/>
                  <w:b/>
                  <w:i/>
                </w:rPr>
              </m:ctrlPr>
            </m:dPr>
            <m:e>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PP</m:t>
                      </m:r>
                    </m:e>
                    <m:sub>
                      <m:r>
                        <m:rPr>
                          <m:sty m:val="bi"/>
                        </m:rPr>
                        <w:rPr>
                          <w:rFonts w:ascii="Cambria Math" w:hAnsi="Cambria Math"/>
                        </w:rPr>
                        <m:t>i</m:t>
                      </m:r>
                    </m:sub>
                  </m:sSub>
                </m:num>
                <m:den>
                  <m:nary>
                    <m:naryPr>
                      <m:chr m:val="∑"/>
                      <m:limLoc m:val="undOvr"/>
                      <m:ctrlPr>
                        <w:rPr>
                          <w:rFonts w:ascii="Cambria Math" w:hAnsi="Cambria Math"/>
                          <w:b/>
                          <w:i/>
                        </w:rPr>
                      </m:ctrlPr>
                    </m:naryPr>
                    <m:sub>
                      <m:r>
                        <m:rPr>
                          <m:sty m:val="bi"/>
                        </m:rPr>
                        <w:rPr>
                          <w:rFonts w:ascii="Cambria Math" w:hAnsi="Cambria Math"/>
                        </w:rPr>
                        <m:t>i</m:t>
                      </m:r>
                      <m:r>
                        <m:rPr>
                          <m:sty m:val="bi"/>
                        </m:rPr>
                        <w:rPr>
                          <w:rFonts w:ascii="Cambria Math"/>
                        </w:rPr>
                        <m:t>=</m:t>
                      </m:r>
                      <m:r>
                        <m:rPr>
                          <m:sty m:val="bi"/>
                        </m:rPr>
                        <w:rPr>
                          <w:rFonts w:ascii="Cambria Math" w:hAnsi="Cambria Math"/>
                        </w:rPr>
                        <m:t>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PP</m:t>
                          </m:r>
                        </m:e>
                        <m:sub>
                          <m:r>
                            <m:rPr>
                              <m:sty m:val="bi"/>
                            </m:rPr>
                            <w:rPr>
                              <w:rFonts w:ascii="Cambria Math" w:hAnsi="Cambria Math"/>
                            </w:rPr>
                            <m:t>i</m:t>
                          </m:r>
                        </m:sub>
                      </m:sSub>
                      <m:r>
                        <m:rPr>
                          <m:sty m:val="bi"/>
                        </m:rPr>
                        <w:rPr>
                          <w:rFonts w:ascii="Cambria Math"/>
                        </w:rPr>
                        <m:t>+</m:t>
                      </m:r>
                      <m:nary>
                        <m:naryPr>
                          <m:chr m:val="∑"/>
                          <m:limLoc m:val="undOvr"/>
                          <m:ctrlPr>
                            <w:rPr>
                              <w:rFonts w:ascii="Cambria Math" w:hAnsi="Cambria Math"/>
                              <w:b/>
                              <w:i/>
                            </w:rPr>
                          </m:ctrlPr>
                        </m:naryPr>
                        <m:sub>
                          <m:r>
                            <m:rPr>
                              <m:sty m:val="bi"/>
                            </m:rPr>
                            <w:rPr>
                              <w:rFonts w:ascii="Cambria Math" w:hAnsi="Cambria Math"/>
                            </w:rPr>
                            <m:t>i</m:t>
                          </m:r>
                          <m:r>
                            <m:rPr>
                              <m:sty m:val="bi"/>
                            </m:rPr>
                            <w:rPr>
                              <w:rFonts w:ascii="Cambria Math"/>
                            </w:rPr>
                            <m:t>=</m:t>
                          </m:r>
                          <m:r>
                            <m:rPr>
                              <m:sty m:val="bi"/>
                            </m:rPr>
                            <w:rPr>
                              <w:rFonts w:ascii="Cambria Math" w:hAnsi="Cambria Math"/>
                            </w:rPr>
                            <m:t>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ET</m:t>
                              </m:r>
                            </m:e>
                            <m:sub>
                              <m:r>
                                <m:rPr>
                                  <m:sty m:val="bi"/>
                                </m:rPr>
                                <w:rPr>
                                  <w:rFonts w:ascii="Cambria Math" w:hAnsi="Cambria Math"/>
                                </w:rPr>
                                <m:t>i</m:t>
                              </m:r>
                            </m:sub>
                          </m:sSub>
                        </m:e>
                      </m:nary>
                    </m:e>
                  </m:nary>
                </m:den>
              </m:f>
              <m:r>
                <m:rPr>
                  <m:sty m:val="bi"/>
                </m:rPr>
                <w:rPr>
                  <w:rFonts w:ascii="Cambria Math"/>
                </w:rPr>
                <m:t xml:space="preserve">+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ET</m:t>
                      </m:r>
                    </m:e>
                    <m:sub>
                      <m:r>
                        <m:rPr>
                          <m:sty m:val="bi"/>
                        </m:rPr>
                        <w:rPr>
                          <w:rFonts w:ascii="Cambria Math" w:hAnsi="Cambria Math"/>
                        </w:rPr>
                        <m:t>i</m:t>
                      </m:r>
                    </m:sub>
                  </m:sSub>
                </m:num>
                <m:den>
                  <m:nary>
                    <m:naryPr>
                      <m:chr m:val="∑"/>
                      <m:limLoc m:val="undOvr"/>
                      <m:ctrlPr>
                        <w:rPr>
                          <w:rFonts w:ascii="Cambria Math" w:hAnsi="Cambria Math"/>
                          <w:b/>
                          <w:i/>
                        </w:rPr>
                      </m:ctrlPr>
                    </m:naryPr>
                    <m:sub>
                      <m:r>
                        <m:rPr>
                          <m:sty m:val="bi"/>
                        </m:rPr>
                        <w:rPr>
                          <w:rFonts w:ascii="Cambria Math" w:hAnsi="Cambria Math"/>
                        </w:rPr>
                        <m:t>i</m:t>
                      </m:r>
                      <m:r>
                        <m:rPr>
                          <m:sty m:val="bi"/>
                        </m:rPr>
                        <w:rPr>
                          <w:rFonts w:ascii="Cambria Math"/>
                        </w:rPr>
                        <m:t>=</m:t>
                      </m:r>
                      <m:r>
                        <m:rPr>
                          <m:sty m:val="bi"/>
                        </m:rPr>
                        <w:rPr>
                          <w:rFonts w:ascii="Cambria Math" w:hAnsi="Cambria Math"/>
                        </w:rPr>
                        <m:t>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PP</m:t>
                          </m:r>
                        </m:e>
                        <m:sub>
                          <m:r>
                            <m:rPr>
                              <m:sty m:val="bi"/>
                            </m:rPr>
                            <w:rPr>
                              <w:rFonts w:ascii="Cambria Math" w:hAnsi="Cambria Math"/>
                            </w:rPr>
                            <m:t>i</m:t>
                          </m:r>
                        </m:sub>
                      </m:sSub>
                      <m:r>
                        <m:rPr>
                          <m:sty m:val="bi"/>
                        </m:rPr>
                        <w:rPr>
                          <w:rFonts w:ascii="Cambria Math"/>
                        </w:rPr>
                        <m:t>+</m:t>
                      </m:r>
                      <m:nary>
                        <m:naryPr>
                          <m:chr m:val="∑"/>
                          <m:limLoc m:val="undOvr"/>
                          <m:ctrlPr>
                            <w:rPr>
                              <w:rFonts w:ascii="Cambria Math" w:hAnsi="Cambria Math"/>
                              <w:b/>
                              <w:i/>
                            </w:rPr>
                          </m:ctrlPr>
                        </m:naryPr>
                        <m:sub>
                          <m:r>
                            <m:rPr>
                              <m:sty m:val="bi"/>
                            </m:rPr>
                            <w:rPr>
                              <w:rFonts w:ascii="Cambria Math" w:hAnsi="Cambria Math"/>
                            </w:rPr>
                            <m:t>i</m:t>
                          </m:r>
                          <m:r>
                            <m:rPr>
                              <m:sty m:val="bi"/>
                            </m:rPr>
                            <w:rPr>
                              <w:rFonts w:ascii="Cambria Math"/>
                            </w:rPr>
                            <m:t>=</m:t>
                          </m:r>
                          <m:r>
                            <m:rPr>
                              <m:sty m:val="bi"/>
                            </m:rPr>
                            <w:rPr>
                              <w:rFonts w:ascii="Cambria Math" w:hAnsi="Cambria Math"/>
                            </w:rPr>
                            <m:t>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ET</m:t>
                              </m:r>
                            </m:e>
                            <m:sub>
                              <m:r>
                                <m:rPr>
                                  <m:sty m:val="bi"/>
                                </m:rPr>
                                <w:rPr>
                                  <w:rFonts w:ascii="Cambria Math" w:hAnsi="Cambria Math"/>
                                </w:rPr>
                                <m:t>i</m:t>
                              </m:r>
                            </m:sub>
                          </m:sSub>
                        </m:e>
                      </m:nary>
                    </m:e>
                  </m:nary>
                </m:den>
              </m:f>
            </m:e>
          </m:d>
          <m:r>
            <m:rPr>
              <m:sty m:val="bi"/>
            </m:rPr>
            <w:rPr>
              <w:rFonts w:hAnsi="Cambria Math"/>
            </w:rPr>
            <m:t>*</m:t>
          </m:r>
          <m:r>
            <m:rPr>
              <m:sty m:val="bi"/>
            </m:rPr>
            <w:rPr>
              <w:rFonts w:ascii="Cambria Math" w:hAnsi="Cambria Math"/>
            </w:rPr>
            <m:t>20</m:t>
          </m:r>
          <m:r>
            <m:rPr>
              <m:sty m:val="bi"/>
            </m:rPr>
            <w:rPr>
              <w:rFonts w:ascii="Cambria Math"/>
            </w:rPr>
            <m:t>%</m:t>
          </m:r>
          <m:r>
            <m:rPr>
              <m:sty m:val="bi"/>
            </m:rPr>
            <w:rPr>
              <w:rFonts w:ascii="Cambria Math" w:hAnsi="Cambria Math"/>
            </w:rPr>
            <m:t>MT</m:t>
          </m:r>
        </m:oMath>
      </m:oMathPara>
    </w:p>
    <w:p w:rsidR="00851C25" w:rsidRPr="00851C25" w:rsidRDefault="00851C25" w:rsidP="00851C25">
      <w:pPr>
        <w:contextualSpacing/>
        <w:rPr>
          <w:rFonts w:ascii="Arial" w:hAnsi="Arial" w:cs="Arial"/>
          <w:b/>
          <w:sz w:val="24"/>
          <w:szCs w:val="24"/>
        </w:rPr>
      </w:pPr>
    </w:p>
    <w:p w:rsidR="00851C25" w:rsidRPr="00851C25" w:rsidRDefault="00851C25" w:rsidP="00851C25">
      <w:pPr>
        <w:contextualSpacing/>
        <w:rPr>
          <w:rFonts w:ascii="Arial" w:hAnsi="Arial" w:cs="Arial"/>
          <w:b/>
          <w:sz w:val="24"/>
          <w:szCs w:val="24"/>
        </w:rPr>
      </w:pPr>
      <m:oMathPara>
        <m:oMath>
          <m:r>
            <m:rPr>
              <m:sty m:val="bi"/>
            </m:rPr>
            <w:rPr>
              <w:rFonts w:ascii="Cambria Math" w:hAnsi="Cambria Math"/>
            </w:rPr>
            <m:t>AEcoT</m:t>
          </m:r>
          <m:r>
            <m:rPr>
              <m:sty m:val="bi"/>
            </m:rPr>
            <w:rPr>
              <w:rFonts w:ascii="Cambria Math"/>
            </w:rPr>
            <m:t>=</m:t>
          </m:r>
          <m:nary>
            <m:naryPr>
              <m:chr m:val="∑"/>
              <m:limLoc m:val="undOvr"/>
              <m:ctrlPr>
                <w:rPr>
                  <w:rFonts w:ascii="Cambria Math" w:hAnsi="Cambria Math"/>
                  <w:b/>
                  <w:i/>
                </w:rPr>
              </m:ctrlPr>
            </m:naryPr>
            <m:sub>
              <m:r>
                <m:rPr>
                  <m:sty m:val="bi"/>
                </m:rPr>
                <w:rPr>
                  <w:rFonts w:ascii="Cambria Math" w:hAnsi="Cambria Math"/>
                </w:rPr>
                <m:t>i</m:t>
              </m:r>
              <m:r>
                <m:rPr>
                  <m:sty m:val="bi"/>
                </m:rPr>
                <w:rPr>
                  <w:rFonts w:ascii="Cambria Math"/>
                </w:rPr>
                <m:t>=</m:t>
              </m:r>
              <m:r>
                <m:rPr>
                  <m:sty m:val="bi"/>
                </m:rPr>
                <w:rPr>
                  <w:rFonts w:ascii="Cambria Math" w:hAnsi="Cambria Math"/>
                </w:rPr>
                <m:t>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AEco</m:t>
                  </m:r>
                </m:e>
                <m:sub>
                  <m:r>
                    <m:rPr>
                      <m:sty m:val="bi"/>
                    </m:rPr>
                    <w:rPr>
                      <w:rFonts w:ascii="Cambria Math" w:hAnsi="Cambria Math"/>
                    </w:rPr>
                    <m:t>i</m:t>
                  </m:r>
                </m:sub>
              </m:sSub>
            </m:e>
          </m:nary>
        </m:oMath>
      </m:oMathPara>
    </w:p>
    <w:p w:rsidR="00851C25" w:rsidRPr="00851C25" w:rsidRDefault="00851C25" w:rsidP="00851C25">
      <w:pPr>
        <w:contextualSpacing/>
        <w:rPr>
          <w:rFonts w:ascii="Arial" w:hAnsi="Arial" w:cs="Arial"/>
          <w:b/>
          <w:sz w:val="24"/>
          <w:szCs w:val="24"/>
        </w:rPr>
      </w:pPr>
      <w:r w:rsidRPr="00851C25">
        <w:rPr>
          <w:rFonts w:ascii="Arial" w:hAnsi="Arial" w:cs="Arial"/>
          <w:b/>
          <w:sz w:val="24"/>
          <w:szCs w:val="24"/>
        </w:rPr>
        <w:t>Dónde:</w:t>
      </w:r>
    </w:p>
    <w:p w:rsidR="00851C25" w:rsidRPr="00851C25" w:rsidRDefault="00851C25" w:rsidP="00851C25">
      <w:pPr>
        <w:contextualSpacing/>
        <w:rPr>
          <w:rFonts w:ascii="Arial" w:hAnsi="Arial" w:cs="Arial"/>
          <w:b/>
          <w:sz w:val="24"/>
          <w:szCs w:val="24"/>
        </w:rPr>
      </w:pPr>
    </w:p>
    <w:p w:rsidR="00851C25" w:rsidRPr="00851C25" w:rsidRDefault="00DD08CD" w:rsidP="00851C25">
      <w:pPr>
        <w:contextualSpacing/>
        <w:jc w:val="both"/>
        <w:rPr>
          <w:rFonts w:ascii="Arial" w:hAnsi="Arial" w:cs="Arial"/>
          <w:b/>
          <w:sz w:val="24"/>
          <w:szCs w:val="24"/>
        </w:rPr>
      </w:pPr>
      <m:oMath>
        <m:sSub>
          <m:sSubPr>
            <m:ctrlPr>
              <w:rPr>
                <w:rFonts w:ascii="Cambria Math" w:hAnsi="Cambria Math"/>
                <w:b/>
                <w:i/>
              </w:rPr>
            </m:ctrlPr>
          </m:sSubPr>
          <m:e>
            <m:r>
              <m:rPr>
                <m:sty m:val="bi"/>
              </m:rPr>
              <w:rPr>
                <w:rFonts w:ascii="Cambria Math" w:hAnsi="Cambria Math"/>
              </w:rPr>
              <m:t>PP</m:t>
            </m:r>
          </m:e>
          <m:sub>
            <m:r>
              <m:rPr>
                <m:sty m:val="bi"/>
              </m:rPr>
              <w:rPr>
                <w:rFonts w:ascii="Cambria Math" w:hAnsi="Cambria Math"/>
              </w:rPr>
              <m:t>i</m:t>
            </m:r>
          </m:sub>
        </m:sSub>
      </m:oMath>
      <w:r w:rsidR="00851C25" w:rsidRPr="00851C25">
        <w:rPr>
          <w:rFonts w:ascii="Arial" w:hAnsi="Arial" w:cs="Arial"/>
          <w:b/>
          <w:sz w:val="24"/>
          <w:szCs w:val="24"/>
        </w:rPr>
        <w:t>= es el número de personas ocupadas en la actividad de la pesca en el municipio i de acuerdo a la publicación más reciente INEGI.</w:t>
      </w:r>
    </w:p>
    <w:p w:rsidR="00851C25" w:rsidRPr="00851C25" w:rsidRDefault="00DD08CD" w:rsidP="00851C25">
      <w:pPr>
        <w:contextualSpacing/>
        <w:jc w:val="both"/>
        <w:rPr>
          <w:rFonts w:ascii="Arial" w:hAnsi="Arial" w:cs="Arial"/>
          <w:b/>
          <w:sz w:val="24"/>
          <w:szCs w:val="24"/>
        </w:rPr>
      </w:pPr>
      <m:oMath>
        <m:nary>
          <m:naryPr>
            <m:chr m:val="∑"/>
            <m:limLoc m:val="undOvr"/>
            <m:ctrlPr>
              <w:rPr>
                <w:rFonts w:ascii="Cambria Math" w:hAnsi="Cambria Math"/>
                <w:b/>
                <w:i/>
              </w:rPr>
            </m:ctrlPr>
          </m:naryPr>
          <m:sub>
            <m:r>
              <m:rPr>
                <m:sty m:val="bi"/>
              </m:rPr>
              <w:rPr>
                <w:rFonts w:ascii="Cambria Math" w:hAnsi="Cambria Math"/>
              </w:rPr>
              <m:t>i</m:t>
            </m:r>
            <m:r>
              <m:rPr>
                <m:sty m:val="bi"/>
              </m:rPr>
              <w:rPr>
                <w:rFonts w:ascii="Cambria Math"/>
              </w:rPr>
              <m:t>=</m:t>
            </m:r>
            <m:r>
              <m:rPr>
                <m:sty m:val="bi"/>
              </m:rPr>
              <w:rPr>
                <w:rFonts w:ascii="Cambria Math" w:hAnsi="Cambria Math"/>
              </w:rPr>
              <m:t>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PP</m:t>
                </m:r>
              </m:e>
              <m:sub>
                <m:r>
                  <m:rPr>
                    <m:sty m:val="bi"/>
                  </m:rPr>
                  <w:rPr>
                    <w:rFonts w:ascii="Cambria Math" w:hAnsi="Cambria Math"/>
                  </w:rPr>
                  <m:t>i</m:t>
                </m:r>
              </m:sub>
            </m:sSub>
          </m:e>
        </m:nary>
      </m:oMath>
      <w:r w:rsidR="00851C25" w:rsidRPr="00851C25">
        <w:rPr>
          <w:rFonts w:ascii="Arial" w:hAnsi="Arial" w:cs="Arial"/>
          <w:b/>
          <w:sz w:val="24"/>
          <w:szCs w:val="24"/>
        </w:rPr>
        <w:t>= es la suma total de personas ocupadas en la actividad de la pesca en los municipios.</w:t>
      </w:r>
    </w:p>
    <w:p w:rsidR="00851C25" w:rsidRPr="00851C25" w:rsidRDefault="00DD08CD" w:rsidP="00851C25">
      <w:pPr>
        <w:contextualSpacing/>
        <w:jc w:val="both"/>
        <w:rPr>
          <w:rFonts w:ascii="Arial" w:hAnsi="Arial" w:cs="Arial"/>
          <w:b/>
          <w:sz w:val="24"/>
          <w:szCs w:val="24"/>
        </w:rPr>
      </w:pPr>
      <m:oMath>
        <m:sSub>
          <m:sSubPr>
            <m:ctrlPr>
              <w:rPr>
                <w:rFonts w:ascii="Cambria Math" w:hAnsi="Cambria Math"/>
                <w:b/>
                <w:i/>
              </w:rPr>
            </m:ctrlPr>
          </m:sSubPr>
          <m:e>
            <m:r>
              <m:rPr>
                <m:sty m:val="bi"/>
              </m:rPr>
              <w:rPr>
                <w:rFonts w:ascii="Cambria Math" w:hAnsi="Cambria Math"/>
              </w:rPr>
              <m:t>ET</m:t>
            </m:r>
          </m:e>
          <m:sub>
            <m:r>
              <m:rPr>
                <m:sty m:val="bi"/>
              </m:rPr>
              <w:rPr>
                <w:rFonts w:ascii="Cambria Math" w:hAnsi="Cambria Math"/>
              </w:rPr>
              <m:t>i</m:t>
            </m:r>
          </m:sub>
        </m:sSub>
      </m:oMath>
      <w:r w:rsidR="00851C25" w:rsidRPr="00851C25">
        <w:rPr>
          <w:rFonts w:ascii="Arial" w:hAnsi="Arial" w:cs="Arial"/>
          <w:b/>
          <w:sz w:val="24"/>
          <w:szCs w:val="24"/>
        </w:rPr>
        <w:t>= es la extensión territorial del municipio i de acuerdo a la publicación más reciente INEGI.</w:t>
      </w:r>
    </w:p>
    <w:p w:rsidR="00851C25" w:rsidRPr="00851C25" w:rsidRDefault="00DD08CD" w:rsidP="00851C25">
      <w:pPr>
        <w:contextualSpacing/>
        <w:jc w:val="both"/>
        <w:rPr>
          <w:rFonts w:ascii="Arial" w:hAnsi="Arial" w:cs="Arial"/>
          <w:b/>
          <w:sz w:val="24"/>
          <w:szCs w:val="24"/>
        </w:rPr>
      </w:pPr>
      <m:oMath>
        <m:nary>
          <m:naryPr>
            <m:chr m:val="∑"/>
            <m:limLoc m:val="undOvr"/>
            <m:ctrlPr>
              <w:rPr>
                <w:rFonts w:ascii="Cambria Math" w:hAnsi="Cambria Math"/>
                <w:b/>
                <w:i/>
              </w:rPr>
            </m:ctrlPr>
          </m:naryPr>
          <m:sub>
            <m:r>
              <m:rPr>
                <m:sty m:val="bi"/>
              </m:rPr>
              <w:rPr>
                <w:rFonts w:ascii="Cambria Math" w:hAnsi="Cambria Math"/>
              </w:rPr>
              <m:t>i</m:t>
            </m:r>
            <m:r>
              <m:rPr>
                <m:sty m:val="bi"/>
              </m:rPr>
              <w:rPr>
                <w:rFonts w:ascii="Cambria Math"/>
              </w:rPr>
              <m:t>=</m:t>
            </m:r>
            <m:r>
              <m:rPr>
                <m:sty m:val="bi"/>
              </m:rPr>
              <w:rPr>
                <w:rFonts w:ascii="Cambria Math" w:hAnsi="Cambria Math"/>
              </w:rPr>
              <m:t>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ET</m:t>
                </m:r>
              </m:e>
              <m:sub>
                <m:r>
                  <m:rPr>
                    <m:sty m:val="bi"/>
                  </m:rPr>
                  <w:rPr>
                    <w:rFonts w:ascii="Cambria Math" w:hAnsi="Cambria Math"/>
                  </w:rPr>
                  <m:t>i</m:t>
                </m:r>
              </m:sub>
            </m:sSub>
          </m:e>
        </m:nary>
      </m:oMath>
      <w:r w:rsidR="00851C25" w:rsidRPr="00851C25">
        <w:rPr>
          <w:rFonts w:ascii="Arial" w:hAnsi="Arial" w:cs="Arial"/>
          <w:b/>
          <w:sz w:val="24"/>
          <w:szCs w:val="24"/>
        </w:rPr>
        <w:t>= es la suma total de extensión territorial de los municipios.</w:t>
      </w:r>
    </w:p>
    <w:p w:rsidR="00851C25" w:rsidRPr="00851C25" w:rsidRDefault="00851C25" w:rsidP="00851C25">
      <w:pPr>
        <w:contextualSpacing/>
        <w:jc w:val="both"/>
        <w:rPr>
          <w:rFonts w:ascii="Arial" w:hAnsi="Arial" w:cs="Arial"/>
          <w:b/>
          <w:sz w:val="24"/>
          <w:szCs w:val="24"/>
        </w:rPr>
      </w:pPr>
      <m:oMath>
        <m:r>
          <m:rPr>
            <m:sty m:val="bi"/>
          </m:rPr>
          <w:rPr>
            <w:rFonts w:ascii="Cambria Math" w:hAnsi="Cambria Math"/>
          </w:rPr>
          <m:t>MT</m:t>
        </m:r>
      </m:oMath>
      <w:r w:rsidRPr="00851C25">
        <w:rPr>
          <w:rFonts w:ascii="Arial" w:hAnsi="Arial" w:cs="Arial"/>
          <w:b/>
          <w:sz w:val="24"/>
          <w:szCs w:val="24"/>
        </w:rPr>
        <w:t>= es el monto del fondo que corresponde a los municipios.</w:t>
      </w:r>
    </w:p>
    <w:p w:rsidR="00851C25" w:rsidRPr="00851C25" w:rsidRDefault="00DD08CD" w:rsidP="00851C25">
      <w:pPr>
        <w:contextualSpacing/>
        <w:jc w:val="both"/>
        <w:rPr>
          <w:rFonts w:ascii="Arial" w:hAnsi="Arial" w:cs="Arial"/>
          <w:b/>
          <w:sz w:val="24"/>
          <w:szCs w:val="24"/>
        </w:rPr>
      </w:pPr>
      <m:oMath>
        <m:sSub>
          <m:sSubPr>
            <m:ctrlPr>
              <w:rPr>
                <w:rFonts w:ascii="Cambria Math" w:hAnsi="Cambria Math"/>
                <w:b/>
                <w:i/>
              </w:rPr>
            </m:ctrlPr>
          </m:sSubPr>
          <m:e>
            <m:r>
              <m:rPr>
                <m:sty m:val="bi"/>
              </m:rPr>
              <w:rPr>
                <w:rFonts w:ascii="Cambria Math" w:hAnsi="Cambria Math"/>
              </w:rPr>
              <m:t>AEco</m:t>
            </m:r>
          </m:e>
          <m:sub>
            <m:r>
              <m:rPr>
                <m:sty m:val="bi"/>
              </m:rPr>
              <w:rPr>
                <w:rFonts w:ascii="Cambria Math" w:hAnsi="Cambria Math"/>
              </w:rPr>
              <m:t>i</m:t>
            </m:r>
          </m:sub>
        </m:sSub>
      </m:oMath>
      <w:r w:rsidR="00851C25" w:rsidRPr="00851C25">
        <w:rPr>
          <w:rFonts w:ascii="Arial" w:hAnsi="Arial" w:cs="Arial"/>
          <w:b/>
          <w:sz w:val="24"/>
          <w:szCs w:val="24"/>
        </w:rPr>
        <w:t>= es la Afectación Ecológica del municipio i.</w:t>
      </w:r>
    </w:p>
    <w:p w:rsidR="00851C25" w:rsidRPr="00851C25" w:rsidRDefault="00DD08CD" w:rsidP="00851C25">
      <w:pPr>
        <w:contextualSpacing/>
        <w:jc w:val="both"/>
        <w:rPr>
          <w:rFonts w:ascii="Arial" w:hAnsi="Arial" w:cs="Arial"/>
          <w:b/>
          <w:sz w:val="24"/>
          <w:szCs w:val="24"/>
        </w:rPr>
      </w:pPr>
      <m:oMath>
        <m:nary>
          <m:naryPr>
            <m:chr m:val="∑"/>
            <m:limLoc m:val="undOvr"/>
            <m:ctrlPr>
              <w:rPr>
                <w:rFonts w:ascii="Cambria Math" w:hAnsi="Cambria Math"/>
                <w:b/>
              </w:rPr>
            </m:ctrlPr>
          </m:naryPr>
          <m:sub>
            <m:r>
              <m:rPr>
                <m:sty m:val="b"/>
              </m:rPr>
              <w:rPr>
                <w:rFonts w:ascii="Cambria Math" w:hAnsi="Cambria Math"/>
              </w:rPr>
              <m:t>i</m:t>
            </m:r>
            <m:r>
              <m:rPr>
                <m:sty m:val="b"/>
              </m:rPr>
              <w:rPr>
                <w:rFonts w:ascii="Cambria Math"/>
              </w:rPr>
              <m:t>=</m:t>
            </m:r>
            <m:r>
              <m:rPr>
                <m:sty m:val="b"/>
              </m:rPr>
              <w:rPr>
                <w:rFonts w:ascii="Cambria Math" w:hAnsi="Cambria Math"/>
              </w:rPr>
              <m:t>1</m:t>
            </m:r>
          </m:sub>
          <m:sup>
            <m:r>
              <m:rPr>
                <m:sty m:val="b"/>
              </m:rPr>
              <w:rPr>
                <w:rFonts w:ascii="Cambria Math" w:hAnsi="Cambria Math"/>
              </w:rPr>
              <m:t>n</m:t>
            </m:r>
          </m:sup>
          <m:e>
            <m:r>
              <m:rPr>
                <m:sty m:val="b"/>
              </m:rPr>
              <w:rPr>
                <w:rFonts w:ascii="Cambria Math" w:hAnsi="Cambria Math"/>
              </w:rPr>
              <m:t>A</m:t>
            </m:r>
            <m:sSub>
              <m:sSubPr>
                <m:ctrlPr>
                  <w:rPr>
                    <w:rFonts w:ascii="Cambria Math" w:hAnsi="Cambria Math"/>
                    <w:b/>
                  </w:rPr>
                </m:ctrlPr>
              </m:sSubPr>
              <m:e>
                <m:r>
                  <m:rPr>
                    <m:sty m:val="b"/>
                  </m:rPr>
                  <w:rPr>
                    <w:rFonts w:ascii="Cambria Math" w:hAnsi="Cambria Math"/>
                  </w:rPr>
                  <m:t>Eco</m:t>
                </m:r>
              </m:e>
              <m:sub>
                <m:r>
                  <m:rPr>
                    <m:sty m:val="b"/>
                  </m:rPr>
                  <w:rPr>
                    <w:rFonts w:ascii="Cambria Math" w:hAnsi="Cambria Math"/>
                  </w:rPr>
                  <m:t>i</m:t>
                </m:r>
              </m:sub>
            </m:sSub>
          </m:e>
        </m:nary>
      </m:oMath>
      <w:r w:rsidR="00851C25" w:rsidRPr="00851C25">
        <w:rPr>
          <w:rFonts w:ascii="Arial" w:hAnsi="Arial" w:cs="Arial"/>
          <w:b/>
          <w:sz w:val="24"/>
          <w:szCs w:val="24"/>
        </w:rPr>
        <w:t>= es la suma total de la Afectación Ecológica de los municipios.</w:t>
      </w:r>
    </w:p>
    <w:p w:rsidR="00851C25" w:rsidRPr="00851C25" w:rsidRDefault="00851C25" w:rsidP="00851C25">
      <w:pPr>
        <w:contextualSpacing/>
        <w:rPr>
          <w:rFonts w:ascii="Arial" w:hAnsi="Arial" w:cs="Arial"/>
          <w:b/>
          <w:sz w:val="24"/>
          <w:szCs w:val="24"/>
        </w:rPr>
      </w:pPr>
      <m:oMath>
        <m:r>
          <m:rPr>
            <m:sty m:val="bi"/>
          </m:rPr>
          <w:rPr>
            <w:rFonts w:ascii="Cambria Math" w:hAnsi="Cambria Math"/>
          </w:rPr>
          <m:t>AEcoT</m:t>
        </m:r>
      </m:oMath>
      <w:r w:rsidRPr="00851C25">
        <w:rPr>
          <w:rFonts w:ascii="Arial" w:hAnsi="Arial" w:cs="Arial"/>
          <w:b/>
          <w:sz w:val="24"/>
          <w:szCs w:val="24"/>
        </w:rPr>
        <w:t>= es la Afectación Ecológica Total.</w:t>
      </w:r>
    </w:p>
    <w:p w:rsidR="00851C25" w:rsidRPr="00851C25" w:rsidRDefault="00851C25" w:rsidP="00851C25">
      <w:pPr>
        <w:contextualSpacing/>
        <w:rPr>
          <w:rFonts w:ascii="Arial" w:hAnsi="Arial" w:cs="Arial"/>
          <w:b/>
          <w:sz w:val="24"/>
          <w:szCs w:val="24"/>
        </w:rPr>
      </w:pPr>
    </w:p>
    <w:p w:rsidR="00851C25" w:rsidRPr="00851C25" w:rsidRDefault="00851C25" w:rsidP="00851C25">
      <w:pPr>
        <w:contextualSpacing/>
        <w:rPr>
          <w:rFonts w:ascii="Arial" w:hAnsi="Arial" w:cs="Arial"/>
          <w:b/>
          <w:sz w:val="24"/>
          <w:szCs w:val="24"/>
        </w:rPr>
      </w:pPr>
      <w:r w:rsidRPr="00851C25">
        <w:rPr>
          <w:rFonts w:ascii="Arial" w:hAnsi="Arial" w:cs="Arial"/>
          <w:b/>
          <w:sz w:val="24"/>
          <w:szCs w:val="24"/>
        </w:rPr>
        <w:t>Para su desarrollo se establecen las siguientes reglas:</w:t>
      </w:r>
    </w:p>
    <w:p w:rsidR="00851C25" w:rsidRPr="00851C25" w:rsidRDefault="00851C25" w:rsidP="00851C25">
      <w:pPr>
        <w:contextualSpacing/>
        <w:rPr>
          <w:rFonts w:ascii="Arial" w:hAnsi="Arial" w:cs="Arial"/>
          <w:b/>
          <w:sz w:val="24"/>
          <w:szCs w:val="24"/>
        </w:rPr>
      </w:pPr>
    </w:p>
    <w:p w:rsidR="00851C25" w:rsidRPr="00851C25" w:rsidRDefault="00851C25" w:rsidP="00851C25">
      <w:pPr>
        <w:numPr>
          <w:ilvl w:val="0"/>
          <w:numId w:val="46"/>
        </w:numPr>
        <w:contextualSpacing/>
        <w:jc w:val="both"/>
        <w:rPr>
          <w:rFonts w:ascii="Arial" w:hAnsi="Arial" w:cs="Arial"/>
          <w:b/>
          <w:sz w:val="24"/>
          <w:szCs w:val="24"/>
        </w:rPr>
      </w:pPr>
      <w:r w:rsidRPr="00851C25">
        <w:rPr>
          <w:rFonts w:ascii="Arial" w:hAnsi="Arial" w:cs="Arial"/>
          <w:b/>
          <w:sz w:val="24"/>
          <w:szCs w:val="24"/>
        </w:rPr>
        <w:t xml:space="preserve">Del total de los recursos otorgados en el ejercicio fiscal correspondiente, los municipios beneficiados solo podrán destinar hasta el 30%, para el rubro de pavimentación que establece la Regla Décima Cuarta, fracción IV del Capítulo III, de las Reglas de Operación para la distribución y aplicación del Fondo para Entidades Federativas y Municipios Productores de Hidrocarburos. De este porcentaje, se utilizará el 70% para Zonas de Atención Prioritaria (ZAP) vigentes, determinadas por el Consejo Nacional de Evaluación de la Política de Desarrollo Social (CONEVAL). </w:t>
      </w:r>
    </w:p>
    <w:p w:rsidR="00851C25" w:rsidRPr="00851C25" w:rsidRDefault="00851C25" w:rsidP="00851C25">
      <w:pPr>
        <w:ind w:left="708"/>
        <w:jc w:val="both"/>
        <w:rPr>
          <w:rFonts w:ascii="Arial" w:hAnsi="Arial" w:cs="Arial"/>
          <w:b/>
          <w:sz w:val="24"/>
          <w:szCs w:val="24"/>
        </w:rPr>
      </w:pPr>
    </w:p>
    <w:p w:rsidR="00851C25" w:rsidRPr="00851C25" w:rsidRDefault="00851C25" w:rsidP="00851C25">
      <w:pPr>
        <w:numPr>
          <w:ilvl w:val="0"/>
          <w:numId w:val="46"/>
        </w:numPr>
        <w:contextualSpacing/>
        <w:jc w:val="both"/>
        <w:rPr>
          <w:rFonts w:ascii="Arial" w:hAnsi="Arial" w:cs="Arial"/>
          <w:b/>
          <w:sz w:val="24"/>
          <w:szCs w:val="24"/>
        </w:rPr>
      </w:pPr>
      <w:r w:rsidRPr="00851C25">
        <w:rPr>
          <w:rFonts w:ascii="Arial" w:hAnsi="Arial" w:cs="Arial"/>
          <w:b/>
          <w:sz w:val="24"/>
          <w:szCs w:val="24"/>
        </w:rPr>
        <w:t>En el ejercicio de los Recursos se deberá dar prioridad a aquellas acciones encaminadas, a garantizar el desarrollo de un ambiente saludable y equilibrado, así como a mejorar las condiciones sociales en las que se desarrollan los habitantes.</w:t>
      </w:r>
    </w:p>
    <w:p w:rsidR="00851C25" w:rsidRPr="00851C25" w:rsidRDefault="00851C25" w:rsidP="00851C25">
      <w:pPr>
        <w:ind w:right="-232"/>
        <w:rPr>
          <w:rFonts w:ascii="Arial" w:hAnsi="Arial" w:cs="Arial"/>
          <w:b/>
          <w:sz w:val="24"/>
          <w:szCs w:val="24"/>
          <w:lang w:val="es-MX"/>
        </w:rPr>
      </w:pPr>
    </w:p>
    <w:p w:rsidR="00851C25" w:rsidRPr="00851C25" w:rsidRDefault="00851C25" w:rsidP="00851C25">
      <w:pPr>
        <w:numPr>
          <w:ilvl w:val="0"/>
          <w:numId w:val="45"/>
        </w:numPr>
        <w:spacing w:after="200"/>
        <w:ind w:left="426" w:right="-232" w:hanging="426"/>
        <w:contextualSpacing/>
        <w:jc w:val="both"/>
        <w:rPr>
          <w:rFonts w:ascii="Arial" w:hAnsi="Arial" w:cs="Arial"/>
          <w:sz w:val="24"/>
          <w:szCs w:val="24"/>
          <w:lang w:val="es-MX"/>
        </w:rPr>
      </w:pPr>
      <w:r w:rsidRPr="00851C25">
        <w:rPr>
          <w:rFonts w:ascii="Arial" w:hAnsi="Arial" w:cs="Arial"/>
          <w:sz w:val="24"/>
          <w:szCs w:val="24"/>
          <w:lang w:val="es-MX"/>
        </w:rPr>
        <w:t>…</w:t>
      </w:r>
    </w:p>
    <w:p w:rsidR="00851C25" w:rsidRPr="00851C25" w:rsidRDefault="00851C25" w:rsidP="00851C25">
      <w:pPr>
        <w:ind w:left="426" w:right="-232"/>
        <w:jc w:val="both"/>
        <w:rPr>
          <w:rFonts w:ascii="Arial" w:hAnsi="Arial" w:cs="Arial"/>
          <w:sz w:val="24"/>
          <w:szCs w:val="24"/>
          <w:lang w:val="es-MX"/>
        </w:rPr>
      </w:pPr>
    </w:p>
    <w:p w:rsidR="00851C25" w:rsidRPr="00851C25" w:rsidRDefault="00851C25" w:rsidP="00851C25">
      <w:pPr>
        <w:numPr>
          <w:ilvl w:val="0"/>
          <w:numId w:val="45"/>
        </w:numPr>
        <w:spacing w:after="200"/>
        <w:ind w:left="426" w:right="-232" w:hanging="426"/>
        <w:contextualSpacing/>
        <w:jc w:val="both"/>
        <w:rPr>
          <w:rFonts w:ascii="Arial" w:hAnsi="Arial" w:cs="Arial"/>
          <w:sz w:val="24"/>
          <w:szCs w:val="24"/>
          <w:lang w:val="es-MX"/>
        </w:rPr>
      </w:pPr>
      <w:r w:rsidRPr="00851C25">
        <w:rPr>
          <w:rFonts w:ascii="Arial" w:hAnsi="Arial" w:cs="Arial"/>
          <w:sz w:val="24"/>
          <w:szCs w:val="24"/>
          <w:lang w:val="es-MX"/>
        </w:rPr>
        <w:t>…</w:t>
      </w:r>
    </w:p>
    <w:p w:rsidR="00851C25" w:rsidRPr="00851C25" w:rsidRDefault="00851C25" w:rsidP="00851C25">
      <w:pPr>
        <w:ind w:right="-232"/>
        <w:rPr>
          <w:rFonts w:ascii="Arial" w:hAnsi="Arial" w:cs="Arial"/>
          <w:b/>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b/>
          <w:sz w:val="24"/>
          <w:szCs w:val="24"/>
          <w:lang w:val="es-MX"/>
        </w:rPr>
        <w:t xml:space="preserve">ARTÍCULO TERCERO. Se reforman </w:t>
      </w:r>
      <w:r w:rsidRPr="00851C25">
        <w:rPr>
          <w:rFonts w:ascii="Arial" w:hAnsi="Arial" w:cs="Arial"/>
          <w:sz w:val="24"/>
          <w:szCs w:val="24"/>
          <w:lang w:val="es-MX"/>
        </w:rPr>
        <w:t xml:space="preserve">las fracciones I, II y III del artículo 75; la fracción VI, X, XI, XIII, XVI, XXIII del artículo sexto del anexo primero; la fracción XXXIII y XXXVI de artículo décimo segundo del anexo primero; la fracción XXIII del artículo décimo noveno del anexo primero; los numerales 2.4.1 y 7.5.1. del artículo vigésimo tercero del anexo primero; </w:t>
      </w:r>
      <w:r w:rsidRPr="00851C25">
        <w:rPr>
          <w:rFonts w:ascii="Arial" w:hAnsi="Arial" w:cs="Arial"/>
          <w:b/>
          <w:sz w:val="24"/>
          <w:szCs w:val="24"/>
          <w:lang w:val="es-MX"/>
        </w:rPr>
        <w:t xml:space="preserve">se adicionan </w:t>
      </w:r>
      <w:r w:rsidRPr="00851C25">
        <w:rPr>
          <w:rFonts w:ascii="Arial" w:hAnsi="Arial" w:cs="Arial"/>
          <w:sz w:val="24"/>
          <w:szCs w:val="24"/>
          <w:lang w:val="es-MX"/>
        </w:rPr>
        <w:t xml:space="preserve">la fracción XI, al artículo 75; las fracciones XI, XII, XIII y XIV al artículo 116; las fracciones XX, XXI, XXII, XXIII, XXIV, XXV, XXVI, XXVII, XXVIII, XXIX, XXX y XXXI, del artículo séptimo del anexo primero; los numerales 7.3.6., 9.1.1. y 9.1.2. al artículo vigésimo tercero del anexo primero; </w:t>
      </w:r>
      <w:r w:rsidRPr="00851C25">
        <w:rPr>
          <w:rFonts w:ascii="Arial" w:hAnsi="Arial" w:cs="Arial"/>
          <w:b/>
          <w:sz w:val="24"/>
          <w:szCs w:val="24"/>
          <w:lang w:val="es-MX"/>
        </w:rPr>
        <w:t xml:space="preserve">se derogan </w:t>
      </w:r>
      <w:r w:rsidRPr="00851C25">
        <w:rPr>
          <w:rFonts w:ascii="Arial" w:hAnsi="Arial" w:cs="Arial"/>
          <w:sz w:val="24"/>
          <w:szCs w:val="24"/>
          <w:lang w:val="es-MX"/>
        </w:rPr>
        <w:t>las fracciones I y II del artículo sexto del anexo primero; los incisos d), e), f), g), h), i), j), k), l), m), n), o), p), q), r), s), t), u), v), w), x), y), z), aa), bb), cc), dd), ee), ff) y gg) de la fracción XXXVI del artículo décimo segundo del anexo primero, todos de la</w:t>
      </w:r>
      <w:r w:rsidRPr="00851C25">
        <w:rPr>
          <w:rFonts w:ascii="Arial" w:hAnsi="Arial" w:cs="Arial"/>
          <w:b/>
          <w:sz w:val="24"/>
          <w:szCs w:val="24"/>
          <w:lang w:val="es-MX"/>
        </w:rPr>
        <w:t xml:space="preserve"> Ley de Hacienda del Estado de Tabasco</w:t>
      </w:r>
      <w:r w:rsidRPr="00851C25">
        <w:rPr>
          <w:rFonts w:ascii="Arial" w:hAnsi="Arial" w:cs="Arial"/>
          <w:sz w:val="24"/>
          <w:szCs w:val="24"/>
          <w:lang w:val="es-MX"/>
        </w:rPr>
        <w:t>, para quedar como sigue:</w:t>
      </w:r>
    </w:p>
    <w:p w:rsidR="00851C25" w:rsidRPr="00851C25" w:rsidRDefault="00851C25" w:rsidP="00851C25">
      <w:pPr>
        <w:ind w:right="-232"/>
        <w:rPr>
          <w:rFonts w:ascii="Arial" w:hAnsi="Arial" w:cs="Arial"/>
          <w:b/>
          <w:sz w:val="24"/>
          <w:szCs w:val="24"/>
          <w:lang w:val="es-MX"/>
        </w:rPr>
      </w:pPr>
    </w:p>
    <w:tbl>
      <w:tblPr>
        <w:tblW w:w="0" w:type="auto"/>
        <w:tblLook w:val="04A0" w:firstRow="1" w:lastRow="0" w:firstColumn="1" w:lastColumn="0" w:noHBand="0" w:noVBand="1"/>
      </w:tblPr>
      <w:tblGrid>
        <w:gridCol w:w="7196"/>
        <w:gridCol w:w="1782"/>
      </w:tblGrid>
      <w:tr w:rsidR="00851C25" w:rsidRPr="00851C25" w:rsidTr="00CF3B72">
        <w:trPr>
          <w:trHeight w:val="552"/>
        </w:trPr>
        <w:tc>
          <w:tcPr>
            <w:tcW w:w="8978" w:type="dxa"/>
            <w:gridSpan w:val="2"/>
            <w:shd w:val="clear" w:color="auto" w:fill="auto"/>
          </w:tcPr>
          <w:p w:rsidR="00851C25" w:rsidRPr="00851C25" w:rsidRDefault="00851C25" w:rsidP="00851C25">
            <w:pPr>
              <w:autoSpaceDE w:val="0"/>
              <w:autoSpaceDN w:val="0"/>
              <w:adjustRightInd w:val="0"/>
              <w:jc w:val="both"/>
              <w:rPr>
                <w:rFonts w:ascii="Arial" w:eastAsia="Calibri" w:hAnsi="Arial" w:cs="Arial"/>
                <w:sz w:val="24"/>
                <w:szCs w:val="24"/>
                <w:lang w:eastAsia="en-US"/>
              </w:rPr>
            </w:pPr>
            <w:r w:rsidRPr="00851C25">
              <w:rPr>
                <w:rFonts w:ascii="Arial" w:eastAsia="Calibri" w:hAnsi="Arial" w:cs="Arial"/>
                <w:b/>
                <w:sz w:val="24"/>
                <w:szCs w:val="24"/>
                <w:lang w:eastAsia="en-US"/>
              </w:rPr>
              <w:t>Artículo 75.</w:t>
            </w:r>
            <w:r w:rsidRPr="00851C25">
              <w:rPr>
                <w:rFonts w:ascii="Arial" w:eastAsia="Calibri" w:hAnsi="Arial" w:cs="Arial"/>
                <w:sz w:val="24"/>
                <w:szCs w:val="24"/>
                <w:lang w:eastAsia="en-US"/>
              </w:rPr>
              <w:t>…</w:t>
            </w:r>
          </w:p>
        </w:tc>
      </w:tr>
      <w:tr w:rsidR="00851C25" w:rsidRPr="00851C25" w:rsidTr="00CF3B72">
        <w:trPr>
          <w:trHeight w:val="400"/>
        </w:trPr>
        <w:tc>
          <w:tcPr>
            <w:tcW w:w="8978" w:type="dxa"/>
            <w:gridSpan w:val="2"/>
            <w:shd w:val="clear" w:color="auto" w:fill="auto"/>
          </w:tcPr>
          <w:p w:rsidR="00851C25" w:rsidRPr="00851C25" w:rsidRDefault="00851C25" w:rsidP="00851C25">
            <w:pPr>
              <w:widowControl w:val="0"/>
              <w:autoSpaceDE w:val="0"/>
              <w:autoSpaceDN w:val="0"/>
              <w:adjustRightInd w:val="0"/>
              <w:rPr>
                <w:rFonts w:ascii="Arial" w:hAnsi="Arial" w:cs="Arial"/>
                <w:b/>
                <w:sz w:val="24"/>
                <w:szCs w:val="24"/>
              </w:rPr>
            </w:pPr>
            <w:r w:rsidRPr="00851C25">
              <w:rPr>
                <w:rFonts w:ascii="Arial" w:hAnsi="Arial" w:cs="Arial"/>
                <w:b/>
                <w:sz w:val="24"/>
                <w:szCs w:val="24"/>
              </w:rPr>
              <w:t>I. Por expedición de licencia para conducir de dos años:</w:t>
            </w:r>
          </w:p>
        </w:tc>
      </w:tr>
      <w:tr w:rsidR="00851C25" w:rsidRPr="00851C25" w:rsidTr="00CF3B72">
        <w:trPr>
          <w:trHeight w:val="552"/>
        </w:trPr>
        <w:tc>
          <w:tcPr>
            <w:tcW w:w="8978" w:type="dxa"/>
            <w:gridSpan w:val="2"/>
            <w:shd w:val="clear" w:color="auto" w:fill="auto"/>
          </w:tcPr>
          <w:p w:rsidR="00851C25" w:rsidRPr="00851C25" w:rsidRDefault="00851C25" w:rsidP="00851C25">
            <w:pPr>
              <w:widowControl w:val="0"/>
              <w:autoSpaceDE w:val="0"/>
              <w:autoSpaceDN w:val="0"/>
              <w:adjustRightInd w:val="0"/>
              <w:rPr>
                <w:rFonts w:ascii="Arial" w:eastAsia="Meiryo UI" w:hAnsi="Arial" w:cs="Arial"/>
                <w:sz w:val="24"/>
                <w:szCs w:val="24"/>
                <w:lang w:bidi="es-ES_tradnl"/>
              </w:rPr>
            </w:pPr>
            <w:r w:rsidRPr="00851C25">
              <w:rPr>
                <w:rFonts w:ascii="Arial" w:hAnsi="Arial" w:cs="Arial"/>
                <w:sz w:val="24"/>
                <w:szCs w:val="24"/>
              </w:rPr>
              <w:t>a. a c. …</w:t>
            </w:r>
          </w:p>
        </w:tc>
      </w:tr>
      <w:tr w:rsidR="00851C25" w:rsidRPr="00851C25" w:rsidTr="00CF3B72">
        <w:trPr>
          <w:trHeight w:val="552"/>
        </w:trPr>
        <w:tc>
          <w:tcPr>
            <w:tcW w:w="8978" w:type="dxa"/>
            <w:gridSpan w:val="2"/>
            <w:shd w:val="clear" w:color="auto" w:fill="auto"/>
          </w:tcPr>
          <w:p w:rsidR="00851C25" w:rsidRPr="00851C25" w:rsidRDefault="00851C25" w:rsidP="00851C25">
            <w:pPr>
              <w:widowControl w:val="0"/>
              <w:autoSpaceDE w:val="0"/>
              <w:autoSpaceDN w:val="0"/>
              <w:adjustRightInd w:val="0"/>
              <w:rPr>
                <w:rFonts w:ascii="Arial" w:hAnsi="Arial" w:cs="Arial"/>
                <w:b/>
                <w:sz w:val="24"/>
                <w:szCs w:val="24"/>
              </w:rPr>
            </w:pPr>
            <w:r w:rsidRPr="00851C25">
              <w:rPr>
                <w:rFonts w:ascii="Arial" w:hAnsi="Arial" w:cs="Arial"/>
                <w:b/>
                <w:sz w:val="24"/>
                <w:szCs w:val="24"/>
              </w:rPr>
              <w:t>II. Por expedición de licencia para conducir de cinco años:</w:t>
            </w:r>
          </w:p>
        </w:tc>
      </w:tr>
      <w:tr w:rsidR="00851C25" w:rsidRPr="00851C25" w:rsidTr="00CF3B72">
        <w:trPr>
          <w:trHeight w:val="552"/>
        </w:trPr>
        <w:tc>
          <w:tcPr>
            <w:tcW w:w="8978" w:type="dxa"/>
            <w:gridSpan w:val="2"/>
            <w:shd w:val="clear" w:color="auto" w:fill="auto"/>
          </w:tcPr>
          <w:p w:rsidR="00851C25" w:rsidRPr="00851C25" w:rsidRDefault="00851C25" w:rsidP="00851C25">
            <w:pPr>
              <w:widowControl w:val="0"/>
              <w:autoSpaceDE w:val="0"/>
              <w:autoSpaceDN w:val="0"/>
              <w:adjustRightInd w:val="0"/>
              <w:rPr>
                <w:rFonts w:ascii="Arial" w:hAnsi="Arial" w:cs="Arial"/>
                <w:sz w:val="24"/>
                <w:szCs w:val="24"/>
              </w:rPr>
            </w:pPr>
            <w:r w:rsidRPr="00851C25">
              <w:rPr>
                <w:rFonts w:ascii="Arial" w:hAnsi="Arial" w:cs="Arial"/>
                <w:sz w:val="24"/>
                <w:szCs w:val="24"/>
              </w:rPr>
              <w:t>a. a c. …</w:t>
            </w:r>
          </w:p>
          <w:p w:rsidR="00851C25" w:rsidRPr="00851C25" w:rsidRDefault="00851C25" w:rsidP="00851C25">
            <w:pPr>
              <w:widowControl w:val="0"/>
              <w:autoSpaceDE w:val="0"/>
              <w:autoSpaceDN w:val="0"/>
              <w:adjustRightInd w:val="0"/>
              <w:jc w:val="right"/>
              <w:rPr>
                <w:rFonts w:ascii="Arial" w:hAnsi="Arial" w:cs="Arial"/>
                <w:sz w:val="24"/>
                <w:szCs w:val="24"/>
              </w:rPr>
            </w:pPr>
          </w:p>
        </w:tc>
      </w:tr>
      <w:tr w:rsidR="00851C25" w:rsidRPr="00851C25" w:rsidTr="00CF3B72">
        <w:trPr>
          <w:trHeight w:val="552"/>
        </w:trPr>
        <w:tc>
          <w:tcPr>
            <w:tcW w:w="8978" w:type="dxa"/>
            <w:gridSpan w:val="2"/>
            <w:shd w:val="clear" w:color="auto" w:fill="auto"/>
          </w:tcPr>
          <w:p w:rsidR="00851C25" w:rsidRPr="00851C25" w:rsidRDefault="00851C25" w:rsidP="00851C25">
            <w:pPr>
              <w:widowControl w:val="0"/>
              <w:autoSpaceDE w:val="0"/>
              <w:autoSpaceDN w:val="0"/>
              <w:adjustRightInd w:val="0"/>
              <w:rPr>
                <w:rFonts w:ascii="Arial" w:hAnsi="Arial" w:cs="Arial"/>
                <w:b/>
                <w:sz w:val="24"/>
                <w:szCs w:val="24"/>
              </w:rPr>
            </w:pPr>
            <w:r w:rsidRPr="00851C25">
              <w:rPr>
                <w:rFonts w:ascii="Arial" w:hAnsi="Arial" w:cs="Arial"/>
                <w:b/>
                <w:sz w:val="24"/>
                <w:szCs w:val="24"/>
              </w:rPr>
              <w:t>III. Por expedición de licencia para conducir de diez años:</w:t>
            </w:r>
          </w:p>
        </w:tc>
      </w:tr>
      <w:tr w:rsidR="00851C25" w:rsidRPr="00851C25" w:rsidTr="00CF3B72">
        <w:trPr>
          <w:trHeight w:val="552"/>
        </w:trPr>
        <w:tc>
          <w:tcPr>
            <w:tcW w:w="8978" w:type="dxa"/>
            <w:gridSpan w:val="2"/>
            <w:shd w:val="clear" w:color="auto" w:fill="auto"/>
          </w:tcPr>
          <w:p w:rsidR="00851C25" w:rsidRPr="00851C25" w:rsidRDefault="00851C25" w:rsidP="00851C25">
            <w:pPr>
              <w:widowControl w:val="0"/>
              <w:autoSpaceDE w:val="0"/>
              <w:autoSpaceDN w:val="0"/>
              <w:adjustRightInd w:val="0"/>
              <w:rPr>
                <w:rFonts w:ascii="Arial" w:hAnsi="Arial" w:cs="Arial"/>
                <w:sz w:val="24"/>
                <w:szCs w:val="24"/>
              </w:rPr>
            </w:pPr>
            <w:r w:rsidRPr="00851C25">
              <w:rPr>
                <w:rFonts w:ascii="Arial" w:hAnsi="Arial" w:cs="Arial"/>
                <w:sz w:val="24"/>
                <w:szCs w:val="24"/>
              </w:rPr>
              <w:t>a. a c. …</w:t>
            </w:r>
          </w:p>
          <w:p w:rsidR="00851C25" w:rsidRPr="00851C25" w:rsidRDefault="00851C25" w:rsidP="00851C25">
            <w:pPr>
              <w:widowControl w:val="0"/>
              <w:autoSpaceDE w:val="0"/>
              <w:autoSpaceDN w:val="0"/>
              <w:adjustRightInd w:val="0"/>
              <w:jc w:val="right"/>
              <w:rPr>
                <w:rFonts w:ascii="Arial" w:hAnsi="Arial" w:cs="Arial"/>
                <w:sz w:val="24"/>
                <w:szCs w:val="24"/>
              </w:rPr>
            </w:pPr>
          </w:p>
        </w:tc>
      </w:tr>
      <w:tr w:rsidR="00851C25" w:rsidRPr="00851C25" w:rsidTr="00CF3B72">
        <w:trPr>
          <w:trHeight w:val="552"/>
        </w:trPr>
        <w:tc>
          <w:tcPr>
            <w:tcW w:w="7196" w:type="dxa"/>
            <w:shd w:val="clear" w:color="auto" w:fill="auto"/>
          </w:tcPr>
          <w:p w:rsidR="00851C25" w:rsidRPr="00851C25" w:rsidRDefault="00851C25" w:rsidP="00851C25">
            <w:pPr>
              <w:widowControl w:val="0"/>
              <w:autoSpaceDE w:val="0"/>
              <w:autoSpaceDN w:val="0"/>
              <w:adjustRightInd w:val="0"/>
              <w:rPr>
                <w:rFonts w:ascii="Arial" w:hAnsi="Arial" w:cs="Arial"/>
                <w:sz w:val="24"/>
                <w:szCs w:val="24"/>
              </w:rPr>
            </w:pPr>
            <w:r w:rsidRPr="00851C25">
              <w:rPr>
                <w:rFonts w:ascii="Arial" w:hAnsi="Arial" w:cs="Arial"/>
                <w:sz w:val="24"/>
                <w:szCs w:val="24"/>
              </w:rPr>
              <w:t>De la IV a la X. …</w:t>
            </w:r>
          </w:p>
          <w:p w:rsidR="00851C25" w:rsidRPr="00851C25" w:rsidRDefault="00851C25" w:rsidP="00851C25">
            <w:pPr>
              <w:widowControl w:val="0"/>
              <w:autoSpaceDE w:val="0"/>
              <w:autoSpaceDN w:val="0"/>
              <w:adjustRightInd w:val="0"/>
              <w:rPr>
                <w:rFonts w:ascii="Arial" w:hAnsi="Arial" w:cs="Arial"/>
                <w:sz w:val="24"/>
                <w:szCs w:val="24"/>
              </w:rPr>
            </w:pPr>
          </w:p>
        </w:tc>
        <w:tc>
          <w:tcPr>
            <w:tcW w:w="1782" w:type="dxa"/>
            <w:shd w:val="clear" w:color="auto" w:fill="auto"/>
          </w:tcPr>
          <w:p w:rsidR="00851C25" w:rsidRPr="00851C25" w:rsidRDefault="00851C25" w:rsidP="00851C25">
            <w:pPr>
              <w:ind w:left="284" w:right="33" w:hanging="284"/>
              <w:rPr>
                <w:rFonts w:ascii="Arial" w:eastAsia="Meiryo UI" w:hAnsi="Arial" w:cs="Arial"/>
                <w:b/>
                <w:sz w:val="24"/>
                <w:szCs w:val="24"/>
                <w:lang w:bidi="es-ES_tradnl"/>
              </w:rPr>
            </w:pPr>
          </w:p>
        </w:tc>
      </w:tr>
      <w:tr w:rsidR="00851C25" w:rsidRPr="00851C25" w:rsidTr="00CF3B72">
        <w:trPr>
          <w:trHeight w:val="552"/>
        </w:trPr>
        <w:tc>
          <w:tcPr>
            <w:tcW w:w="7196" w:type="dxa"/>
            <w:shd w:val="clear" w:color="auto" w:fill="auto"/>
          </w:tcPr>
          <w:p w:rsidR="00851C25" w:rsidRPr="00851C25" w:rsidRDefault="00851C25" w:rsidP="00851C25">
            <w:pPr>
              <w:widowControl w:val="0"/>
              <w:autoSpaceDE w:val="0"/>
              <w:autoSpaceDN w:val="0"/>
              <w:adjustRightInd w:val="0"/>
              <w:ind w:left="426" w:hanging="426"/>
              <w:rPr>
                <w:rFonts w:ascii="Arial" w:hAnsi="Arial" w:cs="Arial"/>
                <w:sz w:val="24"/>
                <w:szCs w:val="24"/>
              </w:rPr>
            </w:pPr>
            <w:r w:rsidRPr="00851C25">
              <w:rPr>
                <w:rFonts w:ascii="Arial" w:eastAsia="Meiryo UI" w:hAnsi="Arial" w:cs="Arial"/>
                <w:b/>
                <w:sz w:val="24"/>
                <w:szCs w:val="24"/>
                <w:lang w:bidi="es-ES_tradnl"/>
              </w:rPr>
              <w:t>XI. Duplicado de licencia de conducir, en caso de robo, extravío o deterioro</w:t>
            </w:r>
          </w:p>
        </w:tc>
        <w:tc>
          <w:tcPr>
            <w:tcW w:w="1782" w:type="dxa"/>
            <w:shd w:val="clear" w:color="auto" w:fill="auto"/>
          </w:tcPr>
          <w:p w:rsidR="00851C25" w:rsidRPr="00851C25" w:rsidRDefault="00851C25" w:rsidP="00851C25">
            <w:pPr>
              <w:ind w:left="284" w:right="33" w:hanging="284"/>
              <w:jc w:val="right"/>
              <w:rPr>
                <w:rFonts w:ascii="Arial" w:eastAsia="Meiryo UI" w:hAnsi="Arial" w:cs="Arial"/>
                <w:b/>
                <w:sz w:val="24"/>
                <w:szCs w:val="24"/>
                <w:lang w:bidi="es-ES_tradnl"/>
              </w:rPr>
            </w:pPr>
            <w:r w:rsidRPr="00851C25">
              <w:rPr>
                <w:rFonts w:ascii="Arial" w:eastAsia="Meiryo UI" w:hAnsi="Arial" w:cs="Arial"/>
                <w:b/>
                <w:sz w:val="24"/>
                <w:szCs w:val="24"/>
                <w:lang w:bidi="es-ES_tradnl"/>
              </w:rPr>
              <w:t>3.0 UMA</w:t>
            </w:r>
          </w:p>
        </w:tc>
      </w:tr>
    </w:tbl>
    <w:p w:rsidR="00851C25" w:rsidRPr="00851C25" w:rsidRDefault="00851C25" w:rsidP="00851C25">
      <w:pPr>
        <w:autoSpaceDE w:val="0"/>
        <w:autoSpaceDN w:val="0"/>
        <w:adjustRightInd w:val="0"/>
        <w:rPr>
          <w:rFonts w:ascii="Arial" w:hAnsi="Arial" w:cs="Arial"/>
          <w:b/>
          <w:sz w:val="24"/>
          <w:szCs w:val="24"/>
        </w:rPr>
      </w:pPr>
    </w:p>
    <w:p w:rsidR="00851C25" w:rsidRPr="00851C25" w:rsidRDefault="00851C25" w:rsidP="00851C25">
      <w:pPr>
        <w:autoSpaceDE w:val="0"/>
        <w:autoSpaceDN w:val="0"/>
        <w:adjustRightInd w:val="0"/>
        <w:rPr>
          <w:rFonts w:ascii="Arial" w:hAnsi="Arial" w:cs="Arial"/>
          <w:b/>
          <w:sz w:val="24"/>
          <w:szCs w:val="24"/>
        </w:rPr>
      </w:pPr>
    </w:p>
    <w:p w:rsidR="00851C25" w:rsidRPr="00851C25" w:rsidRDefault="00851C25" w:rsidP="00851C25">
      <w:pPr>
        <w:autoSpaceDE w:val="0"/>
        <w:autoSpaceDN w:val="0"/>
        <w:adjustRightInd w:val="0"/>
        <w:rPr>
          <w:rFonts w:ascii="Arial" w:hAnsi="Arial" w:cs="Arial"/>
          <w:sz w:val="24"/>
          <w:szCs w:val="24"/>
        </w:rPr>
      </w:pPr>
      <w:r w:rsidRPr="00851C25">
        <w:rPr>
          <w:rFonts w:ascii="Arial" w:hAnsi="Arial" w:cs="Arial"/>
          <w:b/>
          <w:sz w:val="24"/>
          <w:szCs w:val="24"/>
        </w:rPr>
        <w:t>Artículo 116.</w:t>
      </w:r>
      <w:r w:rsidRPr="00851C25">
        <w:rPr>
          <w:rFonts w:ascii="Arial" w:hAnsi="Arial" w:cs="Arial"/>
          <w:sz w:val="24"/>
          <w:szCs w:val="24"/>
        </w:rPr>
        <w:t>…</w:t>
      </w:r>
    </w:p>
    <w:p w:rsidR="00851C25" w:rsidRPr="00851C25" w:rsidRDefault="00851C25" w:rsidP="00851C25">
      <w:pPr>
        <w:autoSpaceDE w:val="0"/>
        <w:autoSpaceDN w:val="0"/>
        <w:adjustRightInd w:val="0"/>
        <w:rPr>
          <w:rFonts w:ascii="Arial" w:hAnsi="Arial" w:cs="Arial"/>
          <w:sz w:val="24"/>
          <w:szCs w:val="24"/>
        </w:rPr>
      </w:pPr>
    </w:p>
    <w:p w:rsidR="00851C25" w:rsidRPr="00851C25" w:rsidRDefault="00851C25" w:rsidP="00851C25">
      <w:pPr>
        <w:autoSpaceDE w:val="0"/>
        <w:autoSpaceDN w:val="0"/>
        <w:adjustRightInd w:val="0"/>
        <w:rPr>
          <w:rFonts w:ascii="Arial" w:hAnsi="Arial" w:cs="Arial"/>
          <w:sz w:val="24"/>
          <w:szCs w:val="24"/>
        </w:rPr>
      </w:pPr>
      <w:r w:rsidRPr="00851C25">
        <w:rPr>
          <w:rFonts w:ascii="Arial" w:hAnsi="Arial" w:cs="Arial"/>
          <w:sz w:val="24"/>
          <w:szCs w:val="24"/>
        </w:rPr>
        <w:t>De la I a la X. …</w:t>
      </w:r>
    </w:p>
    <w:p w:rsidR="00851C25" w:rsidRPr="00851C25" w:rsidRDefault="00851C25" w:rsidP="00851C25">
      <w:pPr>
        <w:autoSpaceDE w:val="0"/>
        <w:autoSpaceDN w:val="0"/>
        <w:adjustRightInd w:val="0"/>
        <w:rPr>
          <w:rFonts w:ascii="Arial" w:hAnsi="Arial" w:cs="Arial"/>
          <w:sz w:val="24"/>
          <w:szCs w:val="24"/>
        </w:rPr>
      </w:pPr>
    </w:p>
    <w:tbl>
      <w:tblPr>
        <w:tblW w:w="0" w:type="auto"/>
        <w:tblLook w:val="04A0" w:firstRow="1" w:lastRow="0" w:firstColumn="1" w:lastColumn="0" w:noHBand="0" w:noVBand="1"/>
      </w:tblPr>
      <w:tblGrid>
        <w:gridCol w:w="7479"/>
        <w:gridCol w:w="1560"/>
      </w:tblGrid>
      <w:tr w:rsidR="00851C25" w:rsidRPr="00851C25" w:rsidTr="00CF3B72">
        <w:trPr>
          <w:trHeight w:val="269"/>
        </w:trPr>
        <w:tc>
          <w:tcPr>
            <w:tcW w:w="7479" w:type="dxa"/>
            <w:shd w:val="clear" w:color="auto" w:fill="auto"/>
          </w:tcPr>
          <w:p w:rsidR="00851C25" w:rsidRPr="00851C25" w:rsidRDefault="00851C25" w:rsidP="00851C25">
            <w:pPr>
              <w:rPr>
                <w:rFonts w:ascii="Arial" w:hAnsi="Arial" w:cs="Arial"/>
                <w:b/>
                <w:sz w:val="24"/>
                <w:szCs w:val="24"/>
                <w:lang w:bidi="es-ES_tradnl"/>
              </w:rPr>
            </w:pPr>
            <w:r w:rsidRPr="00851C25">
              <w:rPr>
                <w:rFonts w:ascii="Arial" w:hAnsi="Arial" w:cs="Arial"/>
                <w:b/>
                <w:sz w:val="24"/>
                <w:szCs w:val="24"/>
                <w:lang w:bidi="es-ES_tradnl"/>
              </w:rPr>
              <w:t xml:space="preserve">XI. Expedición de constancia de no inhabilitación </w:t>
            </w:r>
          </w:p>
        </w:tc>
        <w:tc>
          <w:tcPr>
            <w:tcW w:w="1560" w:type="dxa"/>
            <w:shd w:val="clear" w:color="auto" w:fill="auto"/>
          </w:tcPr>
          <w:p w:rsidR="00851C25" w:rsidRPr="00851C25" w:rsidRDefault="00851C25" w:rsidP="00851C25">
            <w:pPr>
              <w:jc w:val="right"/>
              <w:rPr>
                <w:rFonts w:ascii="Arial" w:eastAsia="Meiryo UI" w:hAnsi="Arial" w:cs="Arial"/>
                <w:sz w:val="24"/>
                <w:szCs w:val="24"/>
                <w:lang w:bidi="es-ES_tradnl"/>
              </w:rPr>
            </w:pPr>
            <w:r w:rsidRPr="00851C25">
              <w:rPr>
                <w:rFonts w:ascii="Arial" w:eastAsia="Meiryo UI" w:hAnsi="Arial" w:cs="Arial"/>
                <w:b/>
                <w:sz w:val="24"/>
                <w:szCs w:val="24"/>
                <w:lang w:bidi="es-ES_tradnl"/>
              </w:rPr>
              <w:t>2.00 UMA</w:t>
            </w:r>
          </w:p>
        </w:tc>
      </w:tr>
      <w:tr w:rsidR="00851C25" w:rsidRPr="00851C25" w:rsidTr="00CF3B72">
        <w:trPr>
          <w:trHeight w:val="269"/>
        </w:trPr>
        <w:tc>
          <w:tcPr>
            <w:tcW w:w="7479" w:type="dxa"/>
            <w:shd w:val="clear" w:color="auto" w:fill="auto"/>
          </w:tcPr>
          <w:p w:rsidR="00851C25" w:rsidRPr="00851C25" w:rsidRDefault="00851C25" w:rsidP="00851C25">
            <w:pPr>
              <w:rPr>
                <w:rFonts w:ascii="Arial" w:hAnsi="Arial" w:cs="Arial"/>
                <w:b/>
                <w:sz w:val="24"/>
                <w:szCs w:val="24"/>
                <w:lang w:bidi="es-ES_tradnl"/>
              </w:rPr>
            </w:pPr>
          </w:p>
        </w:tc>
        <w:tc>
          <w:tcPr>
            <w:tcW w:w="1560" w:type="dxa"/>
            <w:shd w:val="clear" w:color="auto" w:fill="auto"/>
          </w:tcPr>
          <w:p w:rsidR="00851C25" w:rsidRPr="00851C25" w:rsidRDefault="00851C25" w:rsidP="00851C25">
            <w:pPr>
              <w:jc w:val="right"/>
              <w:rPr>
                <w:rFonts w:ascii="Arial" w:eastAsia="Meiryo UI" w:hAnsi="Arial" w:cs="Arial"/>
                <w:b/>
                <w:sz w:val="24"/>
                <w:szCs w:val="24"/>
                <w:lang w:bidi="es-ES_tradnl"/>
              </w:rPr>
            </w:pPr>
          </w:p>
        </w:tc>
      </w:tr>
      <w:tr w:rsidR="00851C25" w:rsidRPr="00851C25" w:rsidTr="00CF3B72">
        <w:tc>
          <w:tcPr>
            <w:tcW w:w="7479" w:type="dxa"/>
            <w:shd w:val="clear" w:color="auto" w:fill="auto"/>
          </w:tcPr>
          <w:p w:rsidR="00851C25" w:rsidRPr="00851C25" w:rsidRDefault="00851C25" w:rsidP="00851C25">
            <w:pPr>
              <w:rPr>
                <w:rFonts w:ascii="Arial" w:hAnsi="Arial" w:cs="Arial"/>
                <w:b/>
                <w:sz w:val="24"/>
                <w:szCs w:val="24"/>
                <w:lang w:bidi="es-ES_tradnl"/>
              </w:rPr>
            </w:pPr>
            <w:r w:rsidRPr="00851C25">
              <w:rPr>
                <w:rFonts w:ascii="Arial" w:hAnsi="Arial" w:cs="Arial"/>
                <w:b/>
                <w:sz w:val="24"/>
                <w:szCs w:val="24"/>
                <w:lang w:bidi="es-ES_tradnl"/>
              </w:rPr>
              <w:t xml:space="preserve">XII. Reimpresión de constancia de no inhabilitación </w:t>
            </w:r>
          </w:p>
        </w:tc>
        <w:tc>
          <w:tcPr>
            <w:tcW w:w="1560" w:type="dxa"/>
            <w:shd w:val="clear" w:color="auto" w:fill="auto"/>
          </w:tcPr>
          <w:p w:rsidR="00851C25" w:rsidRPr="00851C25" w:rsidRDefault="00851C25" w:rsidP="00851C25">
            <w:pPr>
              <w:jc w:val="right"/>
              <w:rPr>
                <w:rFonts w:ascii="Arial" w:eastAsia="Meiryo UI" w:hAnsi="Arial" w:cs="Arial"/>
                <w:b/>
                <w:sz w:val="24"/>
                <w:szCs w:val="24"/>
                <w:lang w:bidi="es-ES_tradnl"/>
              </w:rPr>
            </w:pPr>
            <w:r w:rsidRPr="00851C25">
              <w:rPr>
                <w:rFonts w:ascii="Arial" w:eastAsia="Meiryo UI" w:hAnsi="Arial" w:cs="Arial"/>
                <w:b/>
                <w:sz w:val="24"/>
                <w:szCs w:val="24"/>
                <w:lang w:bidi="es-ES_tradnl"/>
              </w:rPr>
              <w:t>1.00 UMA</w:t>
            </w:r>
          </w:p>
        </w:tc>
      </w:tr>
      <w:tr w:rsidR="00851C25" w:rsidRPr="00851C25" w:rsidTr="00CF3B72">
        <w:tc>
          <w:tcPr>
            <w:tcW w:w="7479" w:type="dxa"/>
            <w:shd w:val="clear" w:color="auto" w:fill="auto"/>
          </w:tcPr>
          <w:p w:rsidR="00851C25" w:rsidRPr="00851C25" w:rsidRDefault="00851C25" w:rsidP="00851C25">
            <w:pPr>
              <w:rPr>
                <w:rFonts w:ascii="Arial" w:hAnsi="Arial" w:cs="Arial"/>
                <w:b/>
                <w:sz w:val="24"/>
                <w:szCs w:val="24"/>
                <w:lang w:bidi="es-ES_tradnl"/>
              </w:rPr>
            </w:pPr>
          </w:p>
        </w:tc>
        <w:tc>
          <w:tcPr>
            <w:tcW w:w="1560" w:type="dxa"/>
            <w:shd w:val="clear" w:color="auto" w:fill="auto"/>
          </w:tcPr>
          <w:p w:rsidR="00851C25" w:rsidRPr="00851C25" w:rsidRDefault="00851C25" w:rsidP="00851C25">
            <w:pPr>
              <w:jc w:val="right"/>
              <w:rPr>
                <w:rFonts w:ascii="Arial" w:eastAsia="Meiryo UI" w:hAnsi="Arial" w:cs="Arial"/>
                <w:b/>
                <w:sz w:val="24"/>
                <w:szCs w:val="24"/>
                <w:lang w:bidi="es-ES_tradnl"/>
              </w:rPr>
            </w:pPr>
          </w:p>
        </w:tc>
      </w:tr>
      <w:tr w:rsidR="00851C25" w:rsidRPr="00851C25" w:rsidTr="00CF3B72">
        <w:tc>
          <w:tcPr>
            <w:tcW w:w="7479" w:type="dxa"/>
            <w:shd w:val="clear" w:color="auto" w:fill="auto"/>
          </w:tcPr>
          <w:p w:rsidR="00851C25" w:rsidRPr="00851C25" w:rsidRDefault="00851C25" w:rsidP="00851C25">
            <w:pPr>
              <w:rPr>
                <w:rFonts w:ascii="Arial" w:hAnsi="Arial" w:cs="Arial"/>
                <w:b/>
                <w:sz w:val="24"/>
                <w:szCs w:val="24"/>
                <w:lang w:bidi="es-ES_tradnl"/>
              </w:rPr>
            </w:pPr>
            <w:r w:rsidRPr="00851C25">
              <w:rPr>
                <w:rFonts w:ascii="Arial" w:hAnsi="Arial" w:cs="Arial"/>
                <w:b/>
                <w:sz w:val="24"/>
                <w:szCs w:val="24"/>
                <w:lang w:bidi="es-ES_tradnl"/>
              </w:rPr>
              <w:t>XIII. Expedición de constancia de no existencia de sanción</w:t>
            </w:r>
          </w:p>
        </w:tc>
        <w:tc>
          <w:tcPr>
            <w:tcW w:w="1560" w:type="dxa"/>
            <w:shd w:val="clear" w:color="auto" w:fill="auto"/>
          </w:tcPr>
          <w:p w:rsidR="00851C25" w:rsidRPr="00851C25" w:rsidRDefault="00851C25" w:rsidP="00851C25">
            <w:pPr>
              <w:jc w:val="right"/>
              <w:rPr>
                <w:rFonts w:ascii="Arial" w:eastAsia="Meiryo UI" w:hAnsi="Arial" w:cs="Arial"/>
                <w:b/>
                <w:sz w:val="24"/>
                <w:szCs w:val="24"/>
                <w:lang w:bidi="es-ES_tradnl"/>
              </w:rPr>
            </w:pPr>
            <w:r w:rsidRPr="00851C25">
              <w:rPr>
                <w:rFonts w:ascii="Arial" w:eastAsia="Meiryo UI" w:hAnsi="Arial" w:cs="Arial"/>
                <w:b/>
                <w:sz w:val="24"/>
                <w:szCs w:val="24"/>
                <w:lang w:bidi="es-ES_tradnl"/>
              </w:rPr>
              <w:t>2.00 UMA</w:t>
            </w:r>
          </w:p>
          <w:p w:rsidR="00851C25" w:rsidRPr="00851C25" w:rsidRDefault="00851C25" w:rsidP="00851C25">
            <w:pPr>
              <w:jc w:val="right"/>
              <w:rPr>
                <w:rFonts w:ascii="Arial" w:eastAsia="Meiryo UI" w:hAnsi="Arial" w:cs="Arial"/>
                <w:b/>
                <w:sz w:val="24"/>
                <w:szCs w:val="24"/>
                <w:lang w:bidi="es-ES_tradnl"/>
              </w:rPr>
            </w:pPr>
          </w:p>
        </w:tc>
      </w:tr>
      <w:tr w:rsidR="00851C25" w:rsidRPr="00851C25" w:rsidTr="00CF3B72">
        <w:tc>
          <w:tcPr>
            <w:tcW w:w="7479" w:type="dxa"/>
            <w:shd w:val="clear" w:color="auto" w:fill="auto"/>
          </w:tcPr>
          <w:p w:rsidR="00851C25" w:rsidRPr="00851C25" w:rsidRDefault="00851C25" w:rsidP="00851C25">
            <w:pPr>
              <w:rPr>
                <w:rFonts w:ascii="Arial" w:hAnsi="Arial" w:cs="Arial"/>
                <w:b/>
                <w:sz w:val="24"/>
                <w:szCs w:val="24"/>
                <w:lang w:bidi="es-ES_tradnl"/>
              </w:rPr>
            </w:pPr>
            <w:r w:rsidRPr="00851C25">
              <w:rPr>
                <w:rFonts w:ascii="Arial" w:hAnsi="Arial" w:cs="Arial"/>
                <w:b/>
                <w:sz w:val="24"/>
                <w:szCs w:val="24"/>
                <w:lang w:bidi="es-ES_tradnl"/>
              </w:rPr>
              <w:t>XIV. Reimpresión de constancia de no existencia de sanción</w:t>
            </w:r>
          </w:p>
        </w:tc>
        <w:tc>
          <w:tcPr>
            <w:tcW w:w="1560" w:type="dxa"/>
            <w:shd w:val="clear" w:color="auto" w:fill="auto"/>
          </w:tcPr>
          <w:p w:rsidR="00851C25" w:rsidRPr="00851C25" w:rsidRDefault="00851C25" w:rsidP="00851C25">
            <w:pPr>
              <w:jc w:val="right"/>
              <w:rPr>
                <w:rFonts w:ascii="Arial" w:eastAsia="Meiryo UI" w:hAnsi="Arial" w:cs="Arial"/>
                <w:b/>
                <w:sz w:val="24"/>
                <w:szCs w:val="24"/>
                <w:lang w:bidi="es-ES_tradnl"/>
              </w:rPr>
            </w:pPr>
            <w:r w:rsidRPr="00851C25">
              <w:rPr>
                <w:rFonts w:ascii="Arial" w:eastAsia="Meiryo UI" w:hAnsi="Arial" w:cs="Arial"/>
                <w:b/>
                <w:sz w:val="24"/>
                <w:szCs w:val="24"/>
                <w:lang w:bidi="es-ES_tradnl"/>
              </w:rPr>
              <w:t>1.00 UMA</w:t>
            </w:r>
          </w:p>
        </w:tc>
      </w:tr>
    </w:tbl>
    <w:p w:rsidR="00851C25" w:rsidRPr="00851C25" w:rsidRDefault="00851C25" w:rsidP="00851C25">
      <w:pPr>
        <w:autoSpaceDE w:val="0"/>
        <w:autoSpaceDN w:val="0"/>
        <w:adjustRightInd w:val="0"/>
        <w:rPr>
          <w:rFonts w:ascii="Arial" w:hAnsi="Arial" w:cs="Arial"/>
          <w:b/>
          <w:sz w:val="24"/>
          <w:szCs w:val="24"/>
        </w:rPr>
      </w:pPr>
    </w:p>
    <w:p w:rsidR="00851C25" w:rsidRPr="00851C25" w:rsidRDefault="00851C25" w:rsidP="00851C25">
      <w:pPr>
        <w:autoSpaceDE w:val="0"/>
        <w:autoSpaceDN w:val="0"/>
        <w:adjustRightInd w:val="0"/>
        <w:rPr>
          <w:rFonts w:ascii="Arial" w:hAnsi="Arial" w:cs="Arial"/>
          <w:b/>
          <w:sz w:val="24"/>
          <w:szCs w:val="24"/>
        </w:rPr>
      </w:pPr>
    </w:p>
    <w:tbl>
      <w:tblPr>
        <w:tblW w:w="0" w:type="auto"/>
        <w:tblLook w:val="04A0" w:firstRow="1" w:lastRow="0" w:firstColumn="1" w:lastColumn="0" w:noHBand="0" w:noVBand="1"/>
      </w:tblPr>
      <w:tblGrid>
        <w:gridCol w:w="7479"/>
        <w:gridCol w:w="1560"/>
      </w:tblGrid>
      <w:tr w:rsidR="00851C25" w:rsidRPr="00851C25" w:rsidTr="00CF3B72">
        <w:trPr>
          <w:trHeight w:val="516"/>
        </w:trPr>
        <w:tc>
          <w:tcPr>
            <w:tcW w:w="7479" w:type="dxa"/>
            <w:shd w:val="clear" w:color="auto" w:fill="auto"/>
          </w:tcPr>
          <w:p w:rsidR="00851C25" w:rsidRPr="00851C25" w:rsidRDefault="00851C25" w:rsidP="00851C25">
            <w:pPr>
              <w:rPr>
                <w:rFonts w:ascii="Arial" w:hAnsi="Arial" w:cs="Arial"/>
                <w:sz w:val="24"/>
                <w:szCs w:val="24"/>
                <w:lang w:bidi="es-ES_tradnl"/>
              </w:rPr>
            </w:pPr>
            <w:r w:rsidRPr="00851C25">
              <w:rPr>
                <w:rFonts w:ascii="Arial" w:hAnsi="Arial" w:cs="Arial"/>
                <w:b/>
                <w:sz w:val="24"/>
                <w:szCs w:val="24"/>
                <w:lang w:bidi="es-ES_tradnl"/>
              </w:rPr>
              <w:t xml:space="preserve">SEXTO.- </w:t>
            </w:r>
            <w:r w:rsidRPr="00851C25">
              <w:rPr>
                <w:rFonts w:ascii="Arial" w:hAnsi="Arial" w:cs="Arial"/>
                <w:sz w:val="24"/>
                <w:szCs w:val="24"/>
                <w:lang w:bidi="es-ES_tradnl"/>
              </w:rPr>
              <w:t>…</w:t>
            </w:r>
          </w:p>
          <w:p w:rsidR="00851C25" w:rsidRPr="00851C25" w:rsidRDefault="00851C25" w:rsidP="00851C25">
            <w:pPr>
              <w:rPr>
                <w:rFonts w:ascii="Arial" w:hAnsi="Arial" w:cs="Arial"/>
                <w:b/>
                <w:sz w:val="24"/>
                <w:szCs w:val="24"/>
                <w:lang w:bidi="es-ES_tradnl"/>
              </w:rPr>
            </w:pPr>
          </w:p>
        </w:tc>
        <w:tc>
          <w:tcPr>
            <w:tcW w:w="1560" w:type="dxa"/>
            <w:shd w:val="clear" w:color="auto" w:fill="auto"/>
          </w:tcPr>
          <w:p w:rsidR="00851C25" w:rsidRPr="00851C25" w:rsidRDefault="00851C25" w:rsidP="00851C25">
            <w:pPr>
              <w:jc w:val="right"/>
              <w:rPr>
                <w:rFonts w:ascii="Arial" w:eastAsia="Meiryo UI" w:hAnsi="Arial" w:cs="Arial"/>
                <w:sz w:val="24"/>
                <w:szCs w:val="24"/>
                <w:lang w:bidi="es-ES_tradnl"/>
              </w:rPr>
            </w:pPr>
          </w:p>
        </w:tc>
      </w:tr>
      <w:tr w:rsidR="00851C25" w:rsidRPr="00851C25" w:rsidTr="00CF3B72">
        <w:trPr>
          <w:trHeight w:val="448"/>
        </w:trPr>
        <w:tc>
          <w:tcPr>
            <w:tcW w:w="7479" w:type="dxa"/>
            <w:shd w:val="clear" w:color="auto" w:fill="auto"/>
          </w:tcPr>
          <w:p w:rsidR="00851C25" w:rsidRPr="00851C25" w:rsidRDefault="00851C25" w:rsidP="00851C25">
            <w:pPr>
              <w:rPr>
                <w:rFonts w:ascii="Arial" w:hAnsi="Arial" w:cs="Arial"/>
                <w:b/>
                <w:sz w:val="24"/>
                <w:szCs w:val="24"/>
                <w:lang w:bidi="es-ES_tradnl"/>
              </w:rPr>
            </w:pPr>
            <w:r w:rsidRPr="00851C25">
              <w:rPr>
                <w:rFonts w:ascii="Arial" w:hAnsi="Arial" w:cs="Arial"/>
                <w:b/>
                <w:sz w:val="24"/>
                <w:szCs w:val="24"/>
                <w:lang w:bidi="es-ES_tradnl"/>
              </w:rPr>
              <w:t>I. Se deroga</w:t>
            </w:r>
          </w:p>
          <w:p w:rsidR="00851C25" w:rsidRPr="00851C25" w:rsidRDefault="00851C25" w:rsidP="00851C25">
            <w:pPr>
              <w:rPr>
                <w:rFonts w:ascii="Arial" w:hAnsi="Arial" w:cs="Arial"/>
                <w:b/>
                <w:sz w:val="24"/>
                <w:szCs w:val="24"/>
                <w:lang w:bidi="es-ES_tradnl"/>
              </w:rPr>
            </w:pPr>
          </w:p>
        </w:tc>
        <w:tc>
          <w:tcPr>
            <w:tcW w:w="1560" w:type="dxa"/>
            <w:shd w:val="clear" w:color="auto" w:fill="auto"/>
          </w:tcPr>
          <w:p w:rsidR="00851C25" w:rsidRPr="00851C25" w:rsidRDefault="00851C25" w:rsidP="00851C25">
            <w:pPr>
              <w:jc w:val="right"/>
              <w:rPr>
                <w:rFonts w:ascii="Arial" w:eastAsia="Meiryo UI" w:hAnsi="Arial" w:cs="Arial"/>
                <w:sz w:val="24"/>
                <w:szCs w:val="24"/>
                <w:lang w:bidi="es-ES_tradnl"/>
              </w:rPr>
            </w:pPr>
          </w:p>
        </w:tc>
      </w:tr>
      <w:tr w:rsidR="00851C25" w:rsidRPr="00851C25" w:rsidTr="00CF3B72">
        <w:trPr>
          <w:trHeight w:val="375"/>
        </w:trPr>
        <w:tc>
          <w:tcPr>
            <w:tcW w:w="7479" w:type="dxa"/>
            <w:shd w:val="clear" w:color="auto" w:fill="auto"/>
          </w:tcPr>
          <w:p w:rsidR="00851C25" w:rsidRPr="00851C25" w:rsidRDefault="00851C25" w:rsidP="00851C25">
            <w:pPr>
              <w:rPr>
                <w:rFonts w:ascii="Arial" w:hAnsi="Arial" w:cs="Arial"/>
                <w:b/>
                <w:sz w:val="24"/>
                <w:szCs w:val="24"/>
                <w:lang w:bidi="es-ES_tradnl"/>
              </w:rPr>
            </w:pPr>
            <w:r w:rsidRPr="00851C25">
              <w:rPr>
                <w:rFonts w:ascii="Arial" w:hAnsi="Arial" w:cs="Arial"/>
                <w:b/>
                <w:sz w:val="24"/>
                <w:szCs w:val="24"/>
                <w:lang w:bidi="es-ES_tradnl"/>
              </w:rPr>
              <w:t>II. Se deroga</w:t>
            </w:r>
          </w:p>
          <w:p w:rsidR="00851C25" w:rsidRPr="00851C25" w:rsidRDefault="00851C25" w:rsidP="00851C25">
            <w:pPr>
              <w:rPr>
                <w:rFonts w:ascii="Arial" w:hAnsi="Arial" w:cs="Arial"/>
                <w:b/>
                <w:sz w:val="24"/>
                <w:szCs w:val="24"/>
                <w:lang w:bidi="es-ES_tradnl"/>
              </w:rPr>
            </w:pPr>
          </w:p>
        </w:tc>
        <w:tc>
          <w:tcPr>
            <w:tcW w:w="1560" w:type="dxa"/>
            <w:shd w:val="clear" w:color="auto" w:fill="auto"/>
          </w:tcPr>
          <w:p w:rsidR="00851C25" w:rsidRPr="00851C25" w:rsidRDefault="00851C25" w:rsidP="00851C25">
            <w:pPr>
              <w:jc w:val="right"/>
              <w:rPr>
                <w:rFonts w:ascii="Arial" w:eastAsia="Meiryo UI" w:hAnsi="Arial" w:cs="Arial"/>
                <w:sz w:val="24"/>
                <w:szCs w:val="24"/>
                <w:lang w:bidi="es-ES_tradnl"/>
              </w:rPr>
            </w:pPr>
          </w:p>
        </w:tc>
      </w:tr>
      <w:tr w:rsidR="00851C25" w:rsidRPr="00851C25" w:rsidTr="00CF3B72">
        <w:trPr>
          <w:trHeight w:val="409"/>
        </w:trPr>
        <w:tc>
          <w:tcPr>
            <w:tcW w:w="7479" w:type="dxa"/>
            <w:shd w:val="clear" w:color="auto" w:fill="auto"/>
          </w:tcPr>
          <w:p w:rsidR="00851C25" w:rsidRPr="00851C25" w:rsidRDefault="00851C25" w:rsidP="00851C25">
            <w:pPr>
              <w:rPr>
                <w:rFonts w:ascii="Arial" w:hAnsi="Arial" w:cs="Arial"/>
                <w:sz w:val="24"/>
                <w:szCs w:val="24"/>
                <w:lang w:bidi="es-ES_tradnl"/>
              </w:rPr>
            </w:pPr>
            <w:r w:rsidRPr="00851C25">
              <w:rPr>
                <w:rFonts w:ascii="Arial" w:hAnsi="Arial" w:cs="Arial"/>
                <w:sz w:val="24"/>
                <w:szCs w:val="24"/>
                <w:lang w:bidi="es-ES_tradnl"/>
              </w:rPr>
              <w:t>De la III a la V. …</w:t>
            </w:r>
          </w:p>
          <w:p w:rsidR="00851C25" w:rsidRPr="00851C25" w:rsidRDefault="00851C25" w:rsidP="00851C25">
            <w:pPr>
              <w:rPr>
                <w:rFonts w:ascii="Arial" w:hAnsi="Arial" w:cs="Arial"/>
                <w:b/>
                <w:sz w:val="24"/>
                <w:szCs w:val="24"/>
                <w:lang w:bidi="es-ES_tradnl"/>
              </w:rPr>
            </w:pPr>
          </w:p>
        </w:tc>
        <w:tc>
          <w:tcPr>
            <w:tcW w:w="1560" w:type="dxa"/>
            <w:shd w:val="clear" w:color="auto" w:fill="auto"/>
          </w:tcPr>
          <w:p w:rsidR="00851C25" w:rsidRPr="00851C25" w:rsidRDefault="00851C25" w:rsidP="00851C25">
            <w:pPr>
              <w:jc w:val="right"/>
              <w:rPr>
                <w:rFonts w:ascii="Arial" w:eastAsia="Meiryo UI" w:hAnsi="Arial" w:cs="Arial"/>
                <w:sz w:val="24"/>
                <w:szCs w:val="24"/>
                <w:lang w:bidi="es-ES_tradnl"/>
              </w:rPr>
            </w:pPr>
          </w:p>
        </w:tc>
      </w:tr>
      <w:tr w:rsidR="00851C25" w:rsidRPr="00851C25" w:rsidTr="00CF3B72">
        <w:trPr>
          <w:trHeight w:val="428"/>
        </w:trPr>
        <w:tc>
          <w:tcPr>
            <w:tcW w:w="7479" w:type="dxa"/>
            <w:shd w:val="clear" w:color="auto" w:fill="auto"/>
          </w:tcPr>
          <w:p w:rsidR="00851C25" w:rsidRPr="00851C25" w:rsidRDefault="00851C25" w:rsidP="00851C25">
            <w:pPr>
              <w:rPr>
                <w:rFonts w:ascii="Arial" w:hAnsi="Arial" w:cs="Arial"/>
                <w:sz w:val="24"/>
                <w:szCs w:val="24"/>
                <w:lang w:bidi="es-ES_tradnl"/>
              </w:rPr>
            </w:pPr>
            <w:r w:rsidRPr="00851C25">
              <w:rPr>
                <w:rFonts w:ascii="Arial" w:hAnsi="Arial" w:cs="Arial"/>
                <w:b/>
                <w:sz w:val="24"/>
                <w:szCs w:val="24"/>
                <w:lang w:bidi="es-ES_tradnl"/>
              </w:rPr>
              <w:t xml:space="preserve">VI. </w:t>
            </w:r>
            <w:r w:rsidRPr="00851C25">
              <w:rPr>
                <w:rFonts w:ascii="Arial" w:hAnsi="Arial" w:cs="Arial"/>
                <w:sz w:val="24"/>
                <w:szCs w:val="24"/>
                <w:lang w:bidi="es-ES_tradnl"/>
              </w:rPr>
              <w:t>Cambio de plantel o turno en planteles oficiales.</w:t>
            </w:r>
          </w:p>
          <w:p w:rsidR="00851C25" w:rsidRPr="00851C25" w:rsidRDefault="00851C25" w:rsidP="00851C25">
            <w:pPr>
              <w:rPr>
                <w:rFonts w:ascii="Arial" w:hAnsi="Arial" w:cs="Arial"/>
                <w:b/>
                <w:sz w:val="24"/>
                <w:szCs w:val="24"/>
                <w:lang w:bidi="es-ES_tradnl"/>
              </w:rPr>
            </w:pPr>
          </w:p>
        </w:tc>
        <w:tc>
          <w:tcPr>
            <w:tcW w:w="1560" w:type="dxa"/>
            <w:shd w:val="clear" w:color="auto" w:fill="auto"/>
          </w:tcPr>
          <w:p w:rsidR="00851C25" w:rsidRPr="00851C25" w:rsidRDefault="00851C25" w:rsidP="00851C25">
            <w:pPr>
              <w:jc w:val="right"/>
              <w:rPr>
                <w:rFonts w:ascii="Arial" w:eastAsia="Meiryo UI" w:hAnsi="Arial" w:cs="Arial"/>
                <w:sz w:val="24"/>
                <w:szCs w:val="24"/>
                <w:lang w:bidi="es-ES_tradnl"/>
              </w:rPr>
            </w:pPr>
            <w:r w:rsidRPr="00851C25">
              <w:rPr>
                <w:rFonts w:ascii="Arial" w:eastAsia="Meiryo UI" w:hAnsi="Arial" w:cs="Arial"/>
                <w:b/>
                <w:sz w:val="24"/>
                <w:szCs w:val="24"/>
                <w:lang w:bidi="es-ES_tradnl"/>
              </w:rPr>
              <w:t>4.00</w:t>
            </w:r>
            <w:r w:rsidRPr="00851C25">
              <w:rPr>
                <w:rFonts w:ascii="Arial" w:eastAsia="Meiryo UI" w:hAnsi="Arial" w:cs="Arial"/>
                <w:sz w:val="24"/>
                <w:szCs w:val="24"/>
                <w:lang w:bidi="es-ES_tradnl"/>
              </w:rPr>
              <w:t xml:space="preserve"> UMA</w:t>
            </w:r>
          </w:p>
        </w:tc>
      </w:tr>
      <w:tr w:rsidR="00851C25" w:rsidRPr="00851C25" w:rsidTr="00CF3B72">
        <w:trPr>
          <w:trHeight w:val="406"/>
        </w:trPr>
        <w:tc>
          <w:tcPr>
            <w:tcW w:w="7479" w:type="dxa"/>
            <w:shd w:val="clear" w:color="auto" w:fill="auto"/>
          </w:tcPr>
          <w:p w:rsidR="00851C25" w:rsidRPr="00851C25" w:rsidRDefault="00851C25" w:rsidP="00851C25">
            <w:pPr>
              <w:rPr>
                <w:rFonts w:ascii="Arial" w:hAnsi="Arial" w:cs="Arial"/>
                <w:sz w:val="24"/>
                <w:szCs w:val="24"/>
                <w:lang w:bidi="es-ES_tradnl"/>
              </w:rPr>
            </w:pPr>
            <w:r w:rsidRPr="00851C25">
              <w:rPr>
                <w:rFonts w:ascii="Arial" w:hAnsi="Arial" w:cs="Arial"/>
                <w:sz w:val="24"/>
                <w:szCs w:val="24"/>
                <w:lang w:bidi="es-ES_tradnl"/>
              </w:rPr>
              <w:t>De la VII a la IX.…</w:t>
            </w:r>
          </w:p>
          <w:p w:rsidR="00851C25" w:rsidRPr="00851C25" w:rsidRDefault="00851C25" w:rsidP="00851C25">
            <w:pPr>
              <w:rPr>
                <w:rFonts w:ascii="Arial" w:hAnsi="Arial" w:cs="Arial"/>
                <w:b/>
                <w:sz w:val="24"/>
                <w:szCs w:val="24"/>
                <w:lang w:bidi="es-ES_tradnl"/>
              </w:rPr>
            </w:pPr>
          </w:p>
        </w:tc>
        <w:tc>
          <w:tcPr>
            <w:tcW w:w="1560" w:type="dxa"/>
            <w:shd w:val="clear" w:color="auto" w:fill="auto"/>
          </w:tcPr>
          <w:p w:rsidR="00851C25" w:rsidRPr="00851C25" w:rsidRDefault="00851C25" w:rsidP="00851C25">
            <w:pPr>
              <w:jc w:val="right"/>
              <w:rPr>
                <w:rFonts w:ascii="Arial" w:eastAsia="Meiryo UI" w:hAnsi="Arial" w:cs="Arial"/>
                <w:b/>
                <w:sz w:val="24"/>
                <w:szCs w:val="24"/>
                <w:lang w:bidi="es-ES_tradnl"/>
              </w:rPr>
            </w:pPr>
          </w:p>
        </w:tc>
      </w:tr>
      <w:tr w:rsidR="00851C25" w:rsidRPr="00851C25" w:rsidTr="00CF3B72">
        <w:trPr>
          <w:trHeight w:val="402"/>
        </w:trPr>
        <w:tc>
          <w:tcPr>
            <w:tcW w:w="7479" w:type="dxa"/>
            <w:shd w:val="clear" w:color="auto" w:fill="auto"/>
          </w:tcPr>
          <w:p w:rsidR="00851C25" w:rsidRPr="00851C25" w:rsidRDefault="00851C25" w:rsidP="00851C25">
            <w:pPr>
              <w:rPr>
                <w:rFonts w:ascii="Arial" w:hAnsi="Arial" w:cs="Arial"/>
                <w:b/>
                <w:sz w:val="24"/>
                <w:szCs w:val="24"/>
                <w:lang w:bidi="es-ES_tradnl"/>
              </w:rPr>
            </w:pPr>
            <w:r w:rsidRPr="00851C25">
              <w:rPr>
                <w:rFonts w:ascii="Arial" w:hAnsi="Arial" w:cs="Arial"/>
                <w:b/>
                <w:sz w:val="24"/>
                <w:szCs w:val="24"/>
                <w:lang w:bidi="es-ES_tradnl"/>
              </w:rPr>
              <w:t>X. Por el uso de espacio mensual para cafetería:</w:t>
            </w:r>
          </w:p>
          <w:p w:rsidR="00851C25" w:rsidRPr="00851C25" w:rsidRDefault="00851C25" w:rsidP="00851C25">
            <w:pPr>
              <w:rPr>
                <w:rFonts w:ascii="Arial" w:hAnsi="Arial" w:cs="Arial"/>
                <w:b/>
                <w:sz w:val="24"/>
                <w:szCs w:val="24"/>
                <w:lang w:bidi="es-ES_tradnl"/>
              </w:rPr>
            </w:pPr>
          </w:p>
        </w:tc>
        <w:tc>
          <w:tcPr>
            <w:tcW w:w="1560" w:type="dxa"/>
            <w:shd w:val="clear" w:color="auto" w:fill="auto"/>
          </w:tcPr>
          <w:p w:rsidR="00851C25" w:rsidRPr="00851C25" w:rsidRDefault="00851C25" w:rsidP="00851C25">
            <w:pPr>
              <w:jc w:val="right"/>
              <w:rPr>
                <w:rFonts w:ascii="Arial" w:eastAsia="Meiryo UI" w:hAnsi="Arial" w:cs="Arial"/>
                <w:sz w:val="24"/>
                <w:szCs w:val="24"/>
                <w:lang w:bidi="es-ES_tradnl"/>
              </w:rPr>
            </w:pPr>
          </w:p>
        </w:tc>
      </w:tr>
      <w:tr w:rsidR="00851C25" w:rsidRPr="00851C25" w:rsidTr="00CF3B72">
        <w:tc>
          <w:tcPr>
            <w:tcW w:w="7479" w:type="dxa"/>
            <w:shd w:val="clear" w:color="auto" w:fill="auto"/>
          </w:tcPr>
          <w:p w:rsidR="00851C25" w:rsidRPr="00851C25" w:rsidRDefault="00851C25" w:rsidP="00851C25">
            <w:pPr>
              <w:rPr>
                <w:rFonts w:ascii="Arial" w:hAnsi="Arial" w:cs="Arial"/>
                <w:b/>
                <w:sz w:val="24"/>
                <w:szCs w:val="24"/>
                <w:lang w:bidi="es-ES_tradnl"/>
              </w:rPr>
            </w:pPr>
            <w:r w:rsidRPr="00851C25">
              <w:rPr>
                <w:rFonts w:ascii="Arial" w:hAnsi="Arial" w:cs="Arial"/>
                <w:b/>
                <w:sz w:val="24"/>
                <w:szCs w:val="24"/>
                <w:lang w:bidi="es-ES_tradnl"/>
              </w:rPr>
              <w:t>a) Por cada 100 alumnos en zonas consideradas de alta marginación según el Instituto Nacional de Estadística, Geografía e Informática.</w:t>
            </w:r>
          </w:p>
          <w:p w:rsidR="00851C25" w:rsidRPr="00851C25" w:rsidRDefault="00851C25" w:rsidP="00851C25">
            <w:pPr>
              <w:rPr>
                <w:rFonts w:ascii="Arial" w:hAnsi="Arial" w:cs="Arial"/>
                <w:b/>
                <w:sz w:val="24"/>
                <w:szCs w:val="24"/>
                <w:lang w:bidi="es-ES_tradnl"/>
              </w:rPr>
            </w:pPr>
          </w:p>
        </w:tc>
        <w:tc>
          <w:tcPr>
            <w:tcW w:w="1560" w:type="dxa"/>
            <w:shd w:val="clear" w:color="auto" w:fill="auto"/>
          </w:tcPr>
          <w:p w:rsidR="00851C25" w:rsidRPr="00851C25" w:rsidRDefault="00851C25" w:rsidP="00851C25">
            <w:pPr>
              <w:jc w:val="right"/>
              <w:rPr>
                <w:rFonts w:ascii="Arial" w:eastAsia="Meiryo UI" w:hAnsi="Arial" w:cs="Arial"/>
                <w:b/>
                <w:sz w:val="24"/>
                <w:szCs w:val="24"/>
                <w:lang w:bidi="es-ES_tradnl"/>
              </w:rPr>
            </w:pPr>
            <w:r w:rsidRPr="00851C25">
              <w:rPr>
                <w:rFonts w:ascii="Arial" w:eastAsia="Meiryo UI" w:hAnsi="Arial" w:cs="Arial"/>
                <w:b/>
                <w:sz w:val="24"/>
                <w:szCs w:val="24"/>
                <w:lang w:bidi="es-ES_tradnl"/>
              </w:rPr>
              <w:t>4.00 UMA</w:t>
            </w:r>
          </w:p>
        </w:tc>
      </w:tr>
      <w:tr w:rsidR="00851C25" w:rsidRPr="00851C25" w:rsidTr="00CF3B72">
        <w:tc>
          <w:tcPr>
            <w:tcW w:w="7479" w:type="dxa"/>
            <w:shd w:val="clear" w:color="auto" w:fill="auto"/>
          </w:tcPr>
          <w:p w:rsidR="00851C25" w:rsidRPr="00851C25" w:rsidRDefault="00851C25" w:rsidP="00851C25">
            <w:pPr>
              <w:rPr>
                <w:rFonts w:ascii="Arial" w:hAnsi="Arial" w:cs="Arial"/>
                <w:b/>
                <w:sz w:val="24"/>
                <w:szCs w:val="24"/>
                <w:lang w:bidi="es-ES_tradnl"/>
              </w:rPr>
            </w:pPr>
            <w:r w:rsidRPr="00851C25">
              <w:rPr>
                <w:rFonts w:ascii="Arial" w:hAnsi="Arial" w:cs="Arial"/>
                <w:b/>
                <w:sz w:val="24"/>
                <w:szCs w:val="24"/>
                <w:lang w:bidi="es-ES_tradnl"/>
              </w:rPr>
              <w:t>b) Por cada 100 alumnos en zonas consideradas de media marginación según el Instituto Nacional de Estadística, Geografía e Informática.</w:t>
            </w:r>
          </w:p>
          <w:p w:rsidR="00851C25" w:rsidRPr="00851C25" w:rsidRDefault="00851C25" w:rsidP="00851C25">
            <w:pPr>
              <w:rPr>
                <w:rFonts w:ascii="Arial" w:hAnsi="Arial" w:cs="Arial"/>
                <w:b/>
                <w:sz w:val="24"/>
                <w:szCs w:val="24"/>
                <w:lang w:bidi="es-ES_tradnl"/>
              </w:rPr>
            </w:pPr>
          </w:p>
        </w:tc>
        <w:tc>
          <w:tcPr>
            <w:tcW w:w="1560" w:type="dxa"/>
            <w:shd w:val="clear" w:color="auto" w:fill="auto"/>
          </w:tcPr>
          <w:p w:rsidR="00851C25" w:rsidRPr="00851C25" w:rsidRDefault="00851C25" w:rsidP="00851C25">
            <w:pPr>
              <w:jc w:val="right"/>
              <w:rPr>
                <w:rFonts w:ascii="Arial" w:eastAsia="Meiryo UI" w:hAnsi="Arial" w:cs="Arial"/>
                <w:b/>
                <w:sz w:val="24"/>
                <w:szCs w:val="24"/>
                <w:lang w:bidi="es-ES_tradnl"/>
              </w:rPr>
            </w:pPr>
            <w:r w:rsidRPr="00851C25">
              <w:rPr>
                <w:rFonts w:ascii="Arial" w:eastAsia="Meiryo UI" w:hAnsi="Arial" w:cs="Arial"/>
                <w:b/>
                <w:sz w:val="24"/>
                <w:szCs w:val="24"/>
                <w:lang w:bidi="es-ES_tradnl"/>
              </w:rPr>
              <w:t>5.00 UMA</w:t>
            </w:r>
          </w:p>
        </w:tc>
      </w:tr>
      <w:tr w:rsidR="00851C25" w:rsidRPr="00851C25" w:rsidTr="00CF3B72">
        <w:trPr>
          <w:trHeight w:val="812"/>
        </w:trPr>
        <w:tc>
          <w:tcPr>
            <w:tcW w:w="7479" w:type="dxa"/>
            <w:shd w:val="clear" w:color="auto" w:fill="auto"/>
          </w:tcPr>
          <w:p w:rsidR="00851C25" w:rsidRPr="00851C25" w:rsidRDefault="00851C25" w:rsidP="00851C25">
            <w:pPr>
              <w:ind w:right="34"/>
              <w:rPr>
                <w:rFonts w:ascii="Arial" w:hAnsi="Arial" w:cs="Arial"/>
                <w:b/>
                <w:sz w:val="24"/>
                <w:szCs w:val="24"/>
                <w:lang w:bidi="es-ES_tradnl"/>
              </w:rPr>
            </w:pPr>
            <w:r w:rsidRPr="00851C25">
              <w:rPr>
                <w:rFonts w:ascii="Arial" w:hAnsi="Arial" w:cs="Arial"/>
                <w:b/>
                <w:sz w:val="24"/>
                <w:szCs w:val="24"/>
                <w:lang w:bidi="es-ES_tradnl"/>
              </w:rPr>
              <w:t>c) Por cada 100 alumnos en zonas consideradas de baja marginación según el Instituto Nacional de Estadística, Geografía e Informática.</w:t>
            </w:r>
          </w:p>
          <w:p w:rsidR="00851C25" w:rsidRPr="00851C25" w:rsidRDefault="00851C25" w:rsidP="00851C25">
            <w:pPr>
              <w:ind w:right="34"/>
              <w:rPr>
                <w:rFonts w:ascii="Arial" w:hAnsi="Arial" w:cs="Arial"/>
                <w:sz w:val="24"/>
                <w:szCs w:val="24"/>
                <w:lang w:bidi="es-ES_tradnl"/>
              </w:rPr>
            </w:pPr>
          </w:p>
        </w:tc>
        <w:tc>
          <w:tcPr>
            <w:tcW w:w="1560" w:type="dxa"/>
            <w:shd w:val="clear" w:color="auto" w:fill="auto"/>
            <w:vAlign w:val="center"/>
          </w:tcPr>
          <w:p w:rsidR="00851C25" w:rsidRPr="00851C25" w:rsidRDefault="00851C25" w:rsidP="00851C25">
            <w:pPr>
              <w:ind w:left="34" w:hanging="34"/>
              <w:jc w:val="right"/>
              <w:rPr>
                <w:rFonts w:ascii="Arial" w:eastAsia="Meiryo UI" w:hAnsi="Arial" w:cs="Arial"/>
                <w:b/>
                <w:sz w:val="24"/>
                <w:szCs w:val="24"/>
                <w:lang w:bidi="es-ES_tradnl"/>
              </w:rPr>
            </w:pPr>
            <w:r w:rsidRPr="00851C25">
              <w:rPr>
                <w:rFonts w:ascii="Arial" w:eastAsia="Meiryo UI" w:hAnsi="Arial" w:cs="Arial"/>
                <w:b/>
                <w:sz w:val="24"/>
                <w:szCs w:val="24"/>
                <w:lang w:bidi="es-ES_tradnl"/>
              </w:rPr>
              <w:t xml:space="preserve">  7.00 UMA</w:t>
            </w:r>
          </w:p>
        </w:tc>
      </w:tr>
      <w:tr w:rsidR="00851C25" w:rsidRPr="00851C25" w:rsidTr="00CF3B72">
        <w:trPr>
          <w:trHeight w:val="392"/>
        </w:trPr>
        <w:tc>
          <w:tcPr>
            <w:tcW w:w="7479" w:type="dxa"/>
            <w:shd w:val="clear" w:color="auto" w:fill="auto"/>
          </w:tcPr>
          <w:p w:rsidR="00851C25" w:rsidRPr="00851C25" w:rsidRDefault="00851C25" w:rsidP="00851C25">
            <w:pPr>
              <w:ind w:right="34"/>
              <w:jc w:val="both"/>
              <w:rPr>
                <w:rFonts w:ascii="Arial" w:hAnsi="Arial" w:cs="Arial"/>
                <w:b/>
                <w:sz w:val="24"/>
                <w:szCs w:val="24"/>
                <w:lang w:bidi="es-ES_tradnl"/>
              </w:rPr>
            </w:pPr>
            <w:r w:rsidRPr="00851C25">
              <w:rPr>
                <w:rFonts w:ascii="Arial" w:hAnsi="Arial" w:cs="Arial"/>
                <w:b/>
                <w:sz w:val="24"/>
                <w:szCs w:val="24"/>
                <w:lang w:bidi="es-ES_tradnl"/>
              </w:rPr>
              <w:t>XI. Por el uso de espacio mensual para fotocopiadora:</w:t>
            </w:r>
          </w:p>
          <w:p w:rsidR="00851C25" w:rsidRPr="00851C25" w:rsidRDefault="00851C25" w:rsidP="00851C25">
            <w:pPr>
              <w:ind w:right="34"/>
              <w:jc w:val="both"/>
              <w:rPr>
                <w:rFonts w:ascii="Arial" w:hAnsi="Arial" w:cs="Arial"/>
                <w:b/>
                <w:sz w:val="24"/>
                <w:szCs w:val="24"/>
                <w:lang w:bidi="es-ES_tradnl"/>
              </w:rPr>
            </w:pPr>
          </w:p>
        </w:tc>
        <w:tc>
          <w:tcPr>
            <w:tcW w:w="1560" w:type="dxa"/>
            <w:shd w:val="clear" w:color="auto" w:fill="auto"/>
            <w:vAlign w:val="center"/>
          </w:tcPr>
          <w:p w:rsidR="00851C25" w:rsidRPr="00851C25" w:rsidRDefault="00851C25" w:rsidP="00851C25">
            <w:pPr>
              <w:ind w:left="459" w:hanging="141"/>
              <w:jc w:val="center"/>
              <w:rPr>
                <w:rFonts w:ascii="Arial" w:eastAsia="Meiryo UI" w:hAnsi="Arial" w:cs="Arial"/>
                <w:b/>
                <w:sz w:val="24"/>
                <w:szCs w:val="24"/>
                <w:lang w:bidi="es-ES_tradnl"/>
              </w:rPr>
            </w:pPr>
          </w:p>
        </w:tc>
      </w:tr>
      <w:tr w:rsidR="00851C25" w:rsidRPr="00851C25" w:rsidTr="00CF3B72">
        <w:tc>
          <w:tcPr>
            <w:tcW w:w="7479" w:type="dxa"/>
            <w:shd w:val="clear" w:color="auto" w:fill="auto"/>
          </w:tcPr>
          <w:p w:rsidR="00851C25" w:rsidRPr="00851C25" w:rsidRDefault="00851C25" w:rsidP="00851C25">
            <w:pPr>
              <w:ind w:right="34"/>
              <w:jc w:val="both"/>
              <w:rPr>
                <w:rFonts w:ascii="Arial" w:hAnsi="Arial" w:cs="Arial"/>
                <w:b/>
                <w:sz w:val="24"/>
                <w:szCs w:val="24"/>
                <w:lang w:bidi="es-ES_tradnl"/>
              </w:rPr>
            </w:pPr>
            <w:r w:rsidRPr="00851C25">
              <w:rPr>
                <w:rFonts w:ascii="Arial" w:hAnsi="Arial" w:cs="Arial"/>
                <w:b/>
                <w:sz w:val="24"/>
                <w:szCs w:val="24"/>
                <w:lang w:bidi="es-ES_tradnl"/>
              </w:rPr>
              <w:t>a) Por cada 200 alumnos en zonas consideradas de alta marginación según el Instituto Nacional de Estadística, Geografía e Informática.</w:t>
            </w:r>
          </w:p>
          <w:p w:rsidR="00851C25" w:rsidRPr="00851C25" w:rsidRDefault="00851C25" w:rsidP="00851C25">
            <w:pPr>
              <w:ind w:right="34"/>
              <w:jc w:val="both"/>
              <w:rPr>
                <w:rFonts w:ascii="Arial" w:hAnsi="Arial" w:cs="Arial"/>
                <w:sz w:val="24"/>
                <w:szCs w:val="24"/>
                <w:lang w:bidi="es-ES_tradnl"/>
              </w:rPr>
            </w:pPr>
          </w:p>
        </w:tc>
        <w:tc>
          <w:tcPr>
            <w:tcW w:w="1560" w:type="dxa"/>
            <w:shd w:val="clear" w:color="auto" w:fill="auto"/>
            <w:vAlign w:val="center"/>
          </w:tcPr>
          <w:p w:rsidR="00851C25" w:rsidRPr="00851C25" w:rsidRDefault="00851C25" w:rsidP="00851C25">
            <w:pPr>
              <w:rPr>
                <w:rFonts w:ascii="Arial" w:eastAsia="Meiryo UI" w:hAnsi="Arial" w:cs="Arial"/>
                <w:b/>
                <w:sz w:val="24"/>
                <w:szCs w:val="24"/>
                <w:lang w:bidi="es-ES_tradnl"/>
              </w:rPr>
            </w:pPr>
            <w:r w:rsidRPr="00851C25">
              <w:rPr>
                <w:rFonts w:ascii="Arial" w:eastAsia="Meiryo UI" w:hAnsi="Arial" w:cs="Arial"/>
                <w:b/>
                <w:sz w:val="24"/>
                <w:szCs w:val="24"/>
                <w:lang w:bidi="es-ES_tradnl"/>
              </w:rPr>
              <w:t>1.00 UMA</w:t>
            </w:r>
          </w:p>
        </w:tc>
      </w:tr>
      <w:tr w:rsidR="00851C25" w:rsidRPr="00851C25" w:rsidTr="00CF3B72">
        <w:tc>
          <w:tcPr>
            <w:tcW w:w="7479" w:type="dxa"/>
            <w:shd w:val="clear" w:color="auto" w:fill="auto"/>
          </w:tcPr>
          <w:p w:rsidR="00851C25" w:rsidRPr="00851C25" w:rsidRDefault="00851C25" w:rsidP="00851C25">
            <w:pPr>
              <w:ind w:right="34"/>
              <w:jc w:val="both"/>
              <w:rPr>
                <w:rFonts w:ascii="Arial" w:hAnsi="Arial" w:cs="Arial"/>
                <w:b/>
                <w:sz w:val="24"/>
                <w:szCs w:val="24"/>
                <w:lang w:bidi="es-ES_tradnl"/>
              </w:rPr>
            </w:pPr>
            <w:r w:rsidRPr="00851C25">
              <w:rPr>
                <w:rFonts w:ascii="Arial" w:hAnsi="Arial" w:cs="Arial"/>
                <w:b/>
                <w:sz w:val="24"/>
                <w:szCs w:val="24"/>
                <w:lang w:bidi="es-ES_tradnl"/>
              </w:rPr>
              <w:t>b) Por cada 200 alumnos en zonas consideradas de media marginación según el Instituto Nacional de Estadística, Geografía e Informática.</w:t>
            </w:r>
          </w:p>
          <w:p w:rsidR="00851C25" w:rsidRPr="00851C25" w:rsidRDefault="00851C25" w:rsidP="00851C25">
            <w:pPr>
              <w:ind w:right="34"/>
              <w:jc w:val="both"/>
              <w:rPr>
                <w:rFonts w:ascii="Arial" w:hAnsi="Arial" w:cs="Arial"/>
                <w:b/>
                <w:sz w:val="24"/>
                <w:szCs w:val="24"/>
                <w:lang w:bidi="es-ES_tradnl"/>
              </w:rPr>
            </w:pPr>
          </w:p>
        </w:tc>
        <w:tc>
          <w:tcPr>
            <w:tcW w:w="1560" w:type="dxa"/>
            <w:shd w:val="clear" w:color="auto" w:fill="auto"/>
            <w:vAlign w:val="center"/>
          </w:tcPr>
          <w:p w:rsidR="00851C25" w:rsidRPr="00851C25" w:rsidRDefault="00851C25" w:rsidP="00851C25">
            <w:pPr>
              <w:rPr>
                <w:rFonts w:ascii="Arial" w:eastAsia="Meiryo UI" w:hAnsi="Arial" w:cs="Arial"/>
                <w:b/>
                <w:sz w:val="24"/>
                <w:szCs w:val="24"/>
                <w:lang w:bidi="es-ES_tradnl"/>
              </w:rPr>
            </w:pPr>
            <w:r w:rsidRPr="00851C25">
              <w:rPr>
                <w:rFonts w:ascii="Arial" w:eastAsia="Meiryo UI" w:hAnsi="Arial" w:cs="Arial"/>
                <w:b/>
                <w:sz w:val="24"/>
                <w:szCs w:val="24"/>
                <w:lang w:bidi="es-ES_tradnl"/>
              </w:rPr>
              <w:t>2.00 UMA</w:t>
            </w:r>
          </w:p>
        </w:tc>
      </w:tr>
      <w:tr w:rsidR="00851C25" w:rsidRPr="00851C25" w:rsidTr="00CF3B72">
        <w:trPr>
          <w:trHeight w:val="774"/>
        </w:trPr>
        <w:tc>
          <w:tcPr>
            <w:tcW w:w="7479" w:type="dxa"/>
            <w:shd w:val="clear" w:color="auto" w:fill="auto"/>
          </w:tcPr>
          <w:p w:rsidR="00851C25" w:rsidRPr="00851C25" w:rsidRDefault="00851C25" w:rsidP="00851C25">
            <w:pPr>
              <w:ind w:right="34"/>
              <w:jc w:val="both"/>
              <w:rPr>
                <w:rFonts w:ascii="Arial" w:hAnsi="Arial" w:cs="Arial"/>
                <w:b/>
                <w:sz w:val="24"/>
                <w:szCs w:val="24"/>
                <w:lang w:bidi="es-ES_tradnl"/>
              </w:rPr>
            </w:pPr>
            <w:r w:rsidRPr="00851C25">
              <w:rPr>
                <w:rFonts w:ascii="Arial" w:hAnsi="Arial" w:cs="Arial"/>
                <w:b/>
                <w:sz w:val="24"/>
                <w:szCs w:val="24"/>
                <w:lang w:bidi="es-ES_tradnl"/>
              </w:rPr>
              <w:t>c) Por cada 200 alumnos en zonas consideradas de baja marginación según el Instituto Nacional de Estadística, Geografía e Informática.</w:t>
            </w:r>
          </w:p>
          <w:p w:rsidR="00851C25" w:rsidRPr="00851C25" w:rsidRDefault="00851C25" w:rsidP="00851C25">
            <w:pPr>
              <w:ind w:right="34"/>
              <w:jc w:val="both"/>
              <w:rPr>
                <w:rFonts w:ascii="Arial" w:hAnsi="Arial" w:cs="Arial"/>
                <w:sz w:val="24"/>
                <w:szCs w:val="24"/>
                <w:lang w:bidi="es-ES_tradnl"/>
              </w:rPr>
            </w:pPr>
          </w:p>
        </w:tc>
        <w:tc>
          <w:tcPr>
            <w:tcW w:w="1560" w:type="dxa"/>
            <w:shd w:val="clear" w:color="auto" w:fill="auto"/>
            <w:vAlign w:val="center"/>
          </w:tcPr>
          <w:p w:rsidR="00851C25" w:rsidRPr="00851C25" w:rsidRDefault="00851C25" w:rsidP="00851C25">
            <w:pPr>
              <w:rPr>
                <w:rFonts w:ascii="Arial" w:eastAsia="Meiryo UI" w:hAnsi="Arial" w:cs="Arial"/>
                <w:b/>
                <w:sz w:val="24"/>
                <w:szCs w:val="24"/>
                <w:lang w:bidi="es-ES_tradnl"/>
              </w:rPr>
            </w:pPr>
            <w:r w:rsidRPr="00851C25">
              <w:rPr>
                <w:rFonts w:ascii="Arial" w:eastAsia="Meiryo UI" w:hAnsi="Arial" w:cs="Arial"/>
                <w:b/>
                <w:sz w:val="24"/>
                <w:szCs w:val="24"/>
                <w:lang w:bidi="es-ES_tradnl"/>
              </w:rPr>
              <w:t>3.00 UMA</w:t>
            </w:r>
          </w:p>
        </w:tc>
      </w:tr>
      <w:tr w:rsidR="00851C25" w:rsidRPr="00851C25" w:rsidTr="00CF3B72">
        <w:trPr>
          <w:trHeight w:val="424"/>
        </w:trPr>
        <w:tc>
          <w:tcPr>
            <w:tcW w:w="7479" w:type="dxa"/>
            <w:shd w:val="clear" w:color="auto" w:fill="auto"/>
          </w:tcPr>
          <w:p w:rsidR="00851C25" w:rsidRPr="00851C25" w:rsidRDefault="00851C25" w:rsidP="00851C25">
            <w:pPr>
              <w:ind w:right="34"/>
              <w:rPr>
                <w:rFonts w:ascii="Arial" w:hAnsi="Arial" w:cs="Arial"/>
                <w:sz w:val="24"/>
                <w:szCs w:val="24"/>
                <w:lang w:bidi="es-ES_tradnl"/>
              </w:rPr>
            </w:pPr>
            <w:r w:rsidRPr="00851C25">
              <w:rPr>
                <w:rFonts w:ascii="Arial" w:hAnsi="Arial" w:cs="Arial"/>
                <w:sz w:val="24"/>
                <w:szCs w:val="24"/>
                <w:lang w:bidi="es-ES_tradnl"/>
              </w:rPr>
              <w:t>XII. …</w:t>
            </w:r>
          </w:p>
          <w:p w:rsidR="00851C25" w:rsidRPr="00851C25" w:rsidRDefault="00851C25" w:rsidP="00851C25">
            <w:pPr>
              <w:ind w:right="34"/>
              <w:rPr>
                <w:rFonts w:ascii="Arial" w:hAnsi="Arial" w:cs="Arial"/>
                <w:sz w:val="24"/>
                <w:szCs w:val="24"/>
                <w:lang w:bidi="es-ES_tradnl"/>
              </w:rPr>
            </w:pPr>
          </w:p>
        </w:tc>
        <w:tc>
          <w:tcPr>
            <w:tcW w:w="1560" w:type="dxa"/>
            <w:shd w:val="clear" w:color="auto" w:fill="auto"/>
            <w:vAlign w:val="center"/>
          </w:tcPr>
          <w:p w:rsidR="00851C25" w:rsidRPr="00851C25" w:rsidRDefault="00851C25" w:rsidP="00851C25">
            <w:pPr>
              <w:ind w:left="459" w:hanging="141"/>
              <w:jc w:val="center"/>
              <w:rPr>
                <w:rFonts w:ascii="Arial" w:eastAsia="Meiryo UI" w:hAnsi="Arial" w:cs="Arial"/>
                <w:b/>
                <w:sz w:val="24"/>
                <w:szCs w:val="24"/>
                <w:lang w:bidi="es-ES_tradnl"/>
              </w:rPr>
            </w:pPr>
          </w:p>
        </w:tc>
      </w:tr>
      <w:tr w:rsidR="00851C25" w:rsidRPr="00851C25" w:rsidTr="00CF3B72">
        <w:trPr>
          <w:trHeight w:val="981"/>
        </w:trPr>
        <w:tc>
          <w:tcPr>
            <w:tcW w:w="7479" w:type="dxa"/>
            <w:shd w:val="clear" w:color="auto" w:fill="auto"/>
          </w:tcPr>
          <w:p w:rsidR="00851C25" w:rsidRPr="00851C25" w:rsidRDefault="00851C25" w:rsidP="00851C25">
            <w:pPr>
              <w:ind w:right="34"/>
              <w:jc w:val="both"/>
              <w:rPr>
                <w:rFonts w:ascii="Arial" w:hAnsi="Arial" w:cs="Arial"/>
                <w:b/>
                <w:sz w:val="24"/>
                <w:szCs w:val="24"/>
                <w:lang w:bidi="es-ES_tradnl"/>
              </w:rPr>
            </w:pPr>
            <w:r w:rsidRPr="00851C25">
              <w:rPr>
                <w:rFonts w:ascii="Arial" w:hAnsi="Arial" w:cs="Arial"/>
                <w:b/>
                <w:sz w:val="24"/>
                <w:szCs w:val="24"/>
                <w:lang w:bidi="es-ES_tradnl"/>
              </w:rPr>
              <w:t>XIII. Cuota por inscripción o reinscripción en instituciones educativas particulares adheridas al sistema del Colegio de Bachilleres de Tabasco por cada mil pesos que ingresen por dichos conceptos.</w:t>
            </w:r>
          </w:p>
          <w:p w:rsidR="00851C25" w:rsidRPr="00851C25" w:rsidRDefault="00851C25" w:rsidP="00851C25">
            <w:pPr>
              <w:ind w:right="34"/>
              <w:rPr>
                <w:rFonts w:ascii="Arial" w:hAnsi="Arial" w:cs="Arial"/>
                <w:b/>
                <w:sz w:val="24"/>
                <w:szCs w:val="24"/>
                <w:highlight w:val="yellow"/>
                <w:lang w:bidi="es-ES_tradnl"/>
              </w:rPr>
            </w:pPr>
          </w:p>
        </w:tc>
        <w:tc>
          <w:tcPr>
            <w:tcW w:w="1560" w:type="dxa"/>
            <w:shd w:val="clear" w:color="auto" w:fill="auto"/>
            <w:vAlign w:val="center"/>
          </w:tcPr>
          <w:p w:rsidR="00851C25" w:rsidRPr="00851C25" w:rsidRDefault="00851C25" w:rsidP="00851C25">
            <w:pPr>
              <w:ind w:left="459" w:hanging="141"/>
              <w:jc w:val="center"/>
              <w:rPr>
                <w:rFonts w:ascii="Arial" w:eastAsia="Meiryo UI" w:hAnsi="Arial" w:cs="Arial"/>
                <w:b/>
                <w:sz w:val="24"/>
                <w:szCs w:val="24"/>
                <w:lang w:bidi="es-ES_tradnl"/>
              </w:rPr>
            </w:pPr>
            <w:r w:rsidRPr="00851C25">
              <w:rPr>
                <w:rFonts w:ascii="Arial" w:eastAsia="Meiryo UI" w:hAnsi="Arial" w:cs="Arial"/>
                <w:b/>
                <w:sz w:val="24"/>
                <w:szCs w:val="24"/>
                <w:lang w:bidi="es-ES_tradnl"/>
              </w:rPr>
              <w:t xml:space="preserve">        $115.00</w:t>
            </w:r>
          </w:p>
        </w:tc>
      </w:tr>
      <w:tr w:rsidR="00851C25" w:rsidRPr="00851C25" w:rsidTr="00CF3B72">
        <w:trPr>
          <w:trHeight w:val="414"/>
        </w:trPr>
        <w:tc>
          <w:tcPr>
            <w:tcW w:w="7479" w:type="dxa"/>
            <w:shd w:val="clear" w:color="auto" w:fill="auto"/>
          </w:tcPr>
          <w:p w:rsidR="00851C25" w:rsidRPr="00851C25" w:rsidRDefault="00851C25" w:rsidP="00851C25">
            <w:pPr>
              <w:ind w:right="34"/>
              <w:rPr>
                <w:rFonts w:ascii="Arial" w:hAnsi="Arial" w:cs="Arial"/>
                <w:sz w:val="24"/>
                <w:szCs w:val="24"/>
                <w:lang w:bidi="es-ES_tradnl"/>
              </w:rPr>
            </w:pPr>
            <w:r w:rsidRPr="00851C25">
              <w:rPr>
                <w:rFonts w:ascii="Arial" w:hAnsi="Arial" w:cs="Arial"/>
                <w:sz w:val="24"/>
                <w:szCs w:val="24"/>
                <w:lang w:bidi="es-ES_tradnl"/>
              </w:rPr>
              <w:t>De la XIV a la XV. …</w:t>
            </w:r>
          </w:p>
          <w:p w:rsidR="00851C25" w:rsidRPr="00851C25" w:rsidRDefault="00851C25" w:rsidP="00851C25">
            <w:pPr>
              <w:ind w:right="34"/>
              <w:rPr>
                <w:rFonts w:ascii="Arial" w:hAnsi="Arial" w:cs="Arial"/>
                <w:b/>
                <w:sz w:val="24"/>
                <w:szCs w:val="24"/>
                <w:lang w:bidi="es-ES_tradnl"/>
              </w:rPr>
            </w:pPr>
          </w:p>
        </w:tc>
        <w:tc>
          <w:tcPr>
            <w:tcW w:w="1560" w:type="dxa"/>
            <w:shd w:val="clear" w:color="auto" w:fill="auto"/>
            <w:vAlign w:val="center"/>
          </w:tcPr>
          <w:p w:rsidR="00851C25" w:rsidRPr="00851C25" w:rsidRDefault="00851C25" w:rsidP="00851C25">
            <w:pPr>
              <w:ind w:left="459" w:hanging="141"/>
              <w:jc w:val="center"/>
              <w:rPr>
                <w:rFonts w:ascii="Arial" w:eastAsia="Meiryo UI" w:hAnsi="Arial" w:cs="Arial"/>
                <w:b/>
                <w:sz w:val="24"/>
                <w:szCs w:val="24"/>
                <w:lang w:bidi="es-ES_tradnl"/>
              </w:rPr>
            </w:pPr>
          </w:p>
        </w:tc>
      </w:tr>
      <w:tr w:rsidR="00851C25" w:rsidRPr="00851C25" w:rsidTr="00CF3B72">
        <w:trPr>
          <w:trHeight w:val="434"/>
        </w:trPr>
        <w:tc>
          <w:tcPr>
            <w:tcW w:w="7479" w:type="dxa"/>
            <w:shd w:val="clear" w:color="auto" w:fill="auto"/>
          </w:tcPr>
          <w:p w:rsidR="00851C25" w:rsidRPr="00851C25" w:rsidRDefault="00851C25" w:rsidP="00851C25">
            <w:pPr>
              <w:ind w:right="34"/>
              <w:rPr>
                <w:rFonts w:ascii="Arial" w:hAnsi="Arial" w:cs="Arial"/>
                <w:b/>
                <w:sz w:val="24"/>
                <w:szCs w:val="24"/>
                <w:lang w:bidi="es-ES_tradnl"/>
              </w:rPr>
            </w:pPr>
            <w:r w:rsidRPr="00851C25">
              <w:rPr>
                <w:rFonts w:ascii="Arial" w:hAnsi="Arial" w:cs="Arial"/>
                <w:b/>
                <w:sz w:val="24"/>
                <w:szCs w:val="24"/>
                <w:lang w:bidi="es-ES_tradnl"/>
              </w:rPr>
              <w:t xml:space="preserve">XVI. Diploma </w:t>
            </w:r>
            <w:r w:rsidRPr="00851C25">
              <w:rPr>
                <w:rFonts w:ascii="Arial" w:hAnsi="Arial" w:cs="Arial"/>
                <w:sz w:val="24"/>
                <w:szCs w:val="24"/>
                <w:lang w:bidi="es-ES_tradnl"/>
              </w:rPr>
              <w:t>de bachillerato y capacitación.</w:t>
            </w:r>
          </w:p>
        </w:tc>
        <w:tc>
          <w:tcPr>
            <w:tcW w:w="1560" w:type="dxa"/>
            <w:shd w:val="clear" w:color="auto" w:fill="auto"/>
            <w:vAlign w:val="center"/>
          </w:tcPr>
          <w:p w:rsidR="00851C25" w:rsidRPr="00851C25" w:rsidRDefault="00851C25" w:rsidP="00851C25">
            <w:pPr>
              <w:rPr>
                <w:rFonts w:ascii="Arial" w:eastAsia="Meiryo UI" w:hAnsi="Arial" w:cs="Arial"/>
                <w:sz w:val="24"/>
                <w:szCs w:val="24"/>
                <w:lang w:bidi="es-ES_tradnl"/>
              </w:rPr>
            </w:pPr>
            <w:r w:rsidRPr="00851C25">
              <w:rPr>
                <w:rFonts w:ascii="Arial" w:eastAsia="Meiryo UI" w:hAnsi="Arial" w:cs="Arial"/>
                <w:sz w:val="24"/>
                <w:szCs w:val="24"/>
                <w:lang w:bidi="es-ES_tradnl"/>
              </w:rPr>
              <w:t>3.13 UMA</w:t>
            </w:r>
          </w:p>
        </w:tc>
      </w:tr>
      <w:tr w:rsidR="00851C25" w:rsidRPr="00851C25" w:rsidTr="00CF3B72">
        <w:trPr>
          <w:trHeight w:val="412"/>
        </w:trPr>
        <w:tc>
          <w:tcPr>
            <w:tcW w:w="7479" w:type="dxa"/>
            <w:shd w:val="clear" w:color="auto" w:fill="auto"/>
          </w:tcPr>
          <w:p w:rsidR="00851C25" w:rsidRPr="00851C25" w:rsidRDefault="00851C25" w:rsidP="00851C25">
            <w:pPr>
              <w:ind w:right="34"/>
              <w:rPr>
                <w:rFonts w:ascii="Arial" w:hAnsi="Arial" w:cs="Arial"/>
                <w:sz w:val="24"/>
                <w:szCs w:val="24"/>
                <w:lang w:bidi="es-ES_tradnl"/>
              </w:rPr>
            </w:pPr>
            <w:r w:rsidRPr="00851C25">
              <w:rPr>
                <w:rFonts w:ascii="Arial" w:hAnsi="Arial" w:cs="Arial"/>
                <w:sz w:val="24"/>
                <w:szCs w:val="24"/>
                <w:lang w:bidi="es-ES_tradnl"/>
              </w:rPr>
              <w:t>De la XVII a la XXII. …</w:t>
            </w:r>
          </w:p>
          <w:p w:rsidR="00851C25" w:rsidRPr="00851C25" w:rsidRDefault="00851C25" w:rsidP="00851C25">
            <w:pPr>
              <w:ind w:right="34"/>
              <w:rPr>
                <w:rFonts w:ascii="Arial" w:hAnsi="Arial" w:cs="Arial"/>
                <w:b/>
                <w:sz w:val="24"/>
                <w:szCs w:val="24"/>
                <w:lang w:bidi="es-ES_tradnl"/>
              </w:rPr>
            </w:pPr>
          </w:p>
        </w:tc>
        <w:tc>
          <w:tcPr>
            <w:tcW w:w="1560" w:type="dxa"/>
            <w:shd w:val="clear" w:color="auto" w:fill="auto"/>
            <w:vAlign w:val="center"/>
          </w:tcPr>
          <w:p w:rsidR="00851C25" w:rsidRPr="00851C25" w:rsidRDefault="00851C25" w:rsidP="00851C25">
            <w:pPr>
              <w:ind w:left="459" w:hanging="141"/>
              <w:jc w:val="center"/>
              <w:rPr>
                <w:rFonts w:ascii="Arial" w:eastAsia="Meiryo UI" w:hAnsi="Arial" w:cs="Arial"/>
                <w:b/>
                <w:sz w:val="24"/>
                <w:szCs w:val="24"/>
                <w:lang w:bidi="es-ES_tradnl"/>
              </w:rPr>
            </w:pPr>
          </w:p>
        </w:tc>
      </w:tr>
      <w:tr w:rsidR="00851C25" w:rsidRPr="00851C25" w:rsidTr="00CF3B72">
        <w:tc>
          <w:tcPr>
            <w:tcW w:w="7479" w:type="dxa"/>
            <w:shd w:val="clear" w:color="auto" w:fill="auto"/>
          </w:tcPr>
          <w:p w:rsidR="00851C25" w:rsidRPr="00851C25" w:rsidRDefault="00851C25" w:rsidP="00851C25">
            <w:pPr>
              <w:ind w:right="34"/>
              <w:rPr>
                <w:rFonts w:ascii="Arial" w:hAnsi="Arial" w:cs="Arial"/>
                <w:b/>
                <w:sz w:val="24"/>
                <w:szCs w:val="24"/>
                <w:lang w:bidi="es-ES_tradnl"/>
              </w:rPr>
            </w:pPr>
            <w:r w:rsidRPr="00851C25">
              <w:rPr>
                <w:rFonts w:ascii="Arial" w:hAnsi="Arial" w:cs="Arial"/>
                <w:b/>
                <w:sz w:val="24"/>
                <w:szCs w:val="24"/>
                <w:lang w:bidi="es-ES_tradnl"/>
              </w:rPr>
              <w:t xml:space="preserve">XXIII. </w:t>
            </w:r>
            <w:r w:rsidRPr="00851C25">
              <w:rPr>
                <w:rFonts w:ascii="Arial" w:hAnsi="Arial" w:cs="Arial"/>
                <w:sz w:val="24"/>
                <w:szCs w:val="24"/>
                <w:lang w:bidi="es-ES_tradnl"/>
              </w:rPr>
              <w:t>Regularización especial.</w:t>
            </w:r>
          </w:p>
        </w:tc>
        <w:tc>
          <w:tcPr>
            <w:tcW w:w="1560" w:type="dxa"/>
            <w:shd w:val="clear" w:color="auto" w:fill="auto"/>
            <w:vAlign w:val="center"/>
          </w:tcPr>
          <w:p w:rsidR="00851C25" w:rsidRPr="00851C25" w:rsidRDefault="00851C25" w:rsidP="00851C25">
            <w:pPr>
              <w:rPr>
                <w:rFonts w:ascii="Arial" w:eastAsia="Meiryo UI" w:hAnsi="Arial" w:cs="Arial"/>
                <w:b/>
                <w:sz w:val="24"/>
                <w:szCs w:val="24"/>
                <w:lang w:bidi="es-ES_tradnl"/>
              </w:rPr>
            </w:pPr>
            <w:r w:rsidRPr="00851C25">
              <w:rPr>
                <w:rFonts w:ascii="Arial" w:eastAsia="Meiryo UI" w:hAnsi="Arial" w:cs="Arial"/>
                <w:b/>
                <w:sz w:val="24"/>
                <w:szCs w:val="24"/>
                <w:lang w:bidi="es-ES_tradnl"/>
              </w:rPr>
              <w:t>3.56</w:t>
            </w:r>
            <w:r w:rsidRPr="00851C25">
              <w:rPr>
                <w:rFonts w:ascii="Arial" w:eastAsia="Meiryo UI" w:hAnsi="Arial" w:cs="Arial"/>
                <w:sz w:val="24"/>
                <w:szCs w:val="24"/>
                <w:lang w:bidi="es-ES_tradnl"/>
              </w:rPr>
              <w:t xml:space="preserve"> UMA</w:t>
            </w:r>
          </w:p>
        </w:tc>
      </w:tr>
    </w:tbl>
    <w:p w:rsidR="00851C25" w:rsidRPr="00851C25" w:rsidRDefault="00851C25" w:rsidP="00851C25">
      <w:pPr>
        <w:ind w:right="-232"/>
        <w:jc w:val="center"/>
        <w:rPr>
          <w:rFonts w:ascii="Arial" w:hAnsi="Arial" w:cs="Arial"/>
          <w:b/>
          <w:sz w:val="24"/>
          <w:szCs w:val="24"/>
          <w:lang w:val="es-MX"/>
        </w:rPr>
      </w:pPr>
    </w:p>
    <w:tbl>
      <w:tblPr>
        <w:tblW w:w="0" w:type="auto"/>
        <w:tblLook w:val="04A0" w:firstRow="1" w:lastRow="0" w:firstColumn="1" w:lastColumn="0" w:noHBand="0" w:noVBand="1"/>
      </w:tblPr>
      <w:tblGrid>
        <w:gridCol w:w="7479"/>
        <w:gridCol w:w="1560"/>
      </w:tblGrid>
      <w:tr w:rsidR="00851C25" w:rsidRPr="00851C25" w:rsidTr="00CF3B72">
        <w:trPr>
          <w:trHeight w:val="763"/>
        </w:trPr>
        <w:tc>
          <w:tcPr>
            <w:tcW w:w="7479" w:type="dxa"/>
            <w:shd w:val="clear" w:color="auto" w:fill="auto"/>
          </w:tcPr>
          <w:p w:rsidR="00851C25" w:rsidRPr="00851C25" w:rsidRDefault="00851C25" w:rsidP="00851C25">
            <w:pPr>
              <w:autoSpaceDE w:val="0"/>
              <w:autoSpaceDN w:val="0"/>
              <w:adjustRightInd w:val="0"/>
              <w:rPr>
                <w:rFonts w:ascii="Arial" w:hAnsi="Arial" w:cs="Arial"/>
                <w:sz w:val="24"/>
                <w:szCs w:val="24"/>
              </w:rPr>
            </w:pPr>
            <w:r w:rsidRPr="00851C25">
              <w:rPr>
                <w:rFonts w:ascii="Arial" w:hAnsi="Arial" w:cs="Arial"/>
                <w:b/>
                <w:sz w:val="24"/>
                <w:szCs w:val="24"/>
              </w:rPr>
              <w:t xml:space="preserve">SÉPTIMO. </w:t>
            </w:r>
            <w:r w:rsidRPr="00851C25">
              <w:rPr>
                <w:rFonts w:ascii="Arial" w:hAnsi="Arial" w:cs="Arial"/>
                <w:sz w:val="24"/>
                <w:szCs w:val="24"/>
              </w:rPr>
              <w:t>…</w:t>
            </w:r>
          </w:p>
          <w:p w:rsidR="00851C25" w:rsidRPr="00851C25" w:rsidRDefault="00851C25" w:rsidP="00851C25">
            <w:pPr>
              <w:autoSpaceDE w:val="0"/>
              <w:autoSpaceDN w:val="0"/>
              <w:adjustRightInd w:val="0"/>
              <w:rPr>
                <w:rFonts w:ascii="Arial" w:hAnsi="Arial" w:cs="Arial"/>
                <w:sz w:val="24"/>
                <w:szCs w:val="24"/>
              </w:rPr>
            </w:pPr>
          </w:p>
          <w:p w:rsidR="00851C25" w:rsidRPr="00851C25" w:rsidRDefault="00851C25" w:rsidP="00851C25">
            <w:pPr>
              <w:ind w:right="33"/>
              <w:rPr>
                <w:rFonts w:ascii="Arial" w:hAnsi="Arial" w:cs="Arial"/>
                <w:sz w:val="24"/>
                <w:szCs w:val="24"/>
              </w:rPr>
            </w:pPr>
            <w:r w:rsidRPr="00851C25">
              <w:rPr>
                <w:rFonts w:ascii="Arial" w:hAnsi="Arial" w:cs="Arial"/>
                <w:sz w:val="24"/>
                <w:szCs w:val="24"/>
              </w:rPr>
              <w:t>De la I a la XIX. …</w:t>
            </w:r>
          </w:p>
          <w:p w:rsidR="00851C25" w:rsidRPr="00851C25" w:rsidRDefault="00851C25" w:rsidP="00851C25">
            <w:pPr>
              <w:ind w:right="33"/>
              <w:rPr>
                <w:rFonts w:ascii="Arial" w:hAnsi="Arial" w:cs="Arial"/>
                <w:sz w:val="24"/>
                <w:szCs w:val="24"/>
              </w:rPr>
            </w:pPr>
          </w:p>
        </w:tc>
        <w:tc>
          <w:tcPr>
            <w:tcW w:w="1560" w:type="dxa"/>
            <w:shd w:val="clear" w:color="auto" w:fill="auto"/>
          </w:tcPr>
          <w:p w:rsidR="00851C25" w:rsidRPr="00851C25" w:rsidRDefault="00851C25" w:rsidP="00851C25">
            <w:pPr>
              <w:ind w:left="-250" w:right="33"/>
              <w:jc w:val="right"/>
              <w:rPr>
                <w:rFonts w:ascii="Arial" w:eastAsia="Meiryo UI" w:hAnsi="Arial" w:cs="Arial"/>
                <w:b/>
                <w:sz w:val="24"/>
                <w:szCs w:val="24"/>
                <w:lang w:bidi="es-ES_tradnl"/>
              </w:rPr>
            </w:pPr>
          </w:p>
        </w:tc>
      </w:tr>
      <w:tr w:rsidR="00851C25" w:rsidRPr="00851C25" w:rsidTr="00CF3B72">
        <w:trPr>
          <w:trHeight w:val="469"/>
        </w:trPr>
        <w:tc>
          <w:tcPr>
            <w:tcW w:w="7479" w:type="dxa"/>
            <w:shd w:val="clear" w:color="auto" w:fill="auto"/>
          </w:tcPr>
          <w:p w:rsidR="00851C25" w:rsidRPr="00851C25" w:rsidRDefault="00851C25" w:rsidP="00851C25">
            <w:pPr>
              <w:ind w:right="33"/>
              <w:rPr>
                <w:rFonts w:ascii="Arial" w:hAnsi="Arial" w:cs="Arial"/>
                <w:b/>
                <w:sz w:val="24"/>
                <w:szCs w:val="24"/>
                <w:lang w:bidi="es-ES_tradnl"/>
              </w:rPr>
            </w:pPr>
            <w:r w:rsidRPr="00851C25">
              <w:rPr>
                <w:rFonts w:ascii="Arial" w:hAnsi="Arial" w:cs="Arial"/>
                <w:b/>
                <w:sz w:val="24"/>
                <w:szCs w:val="24"/>
              </w:rPr>
              <w:t>XX. Duplicado de cédula.</w:t>
            </w:r>
          </w:p>
        </w:tc>
        <w:tc>
          <w:tcPr>
            <w:tcW w:w="1560" w:type="dxa"/>
            <w:shd w:val="clear" w:color="auto" w:fill="auto"/>
          </w:tcPr>
          <w:p w:rsidR="00851C25" w:rsidRPr="00851C25" w:rsidRDefault="00851C25" w:rsidP="00851C25">
            <w:pPr>
              <w:ind w:left="-250" w:right="33"/>
              <w:jc w:val="right"/>
              <w:rPr>
                <w:rFonts w:ascii="Arial" w:eastAsia="Meiryo UI" w:hAnsi="Arial" w:cs="Arial"/>
                <w:b/>
                <w:sz w:val="24"/>
                <w:szCs w:val="24"/>
                <w:lang w:bidi="es-ES_tradnl"/>
              </w:rPr>
            </w:pPr>
            <w:r w:rsidRPr="00851C25">
              <w:rPr>
                <w:rFonts w:ascii="Arial" w:eastAsia="Meiryo UI" w:hAnsi="Arial" w:cs="Arial"/>
                <w:b/>
                <w:sz w:val="24"/>
                <w:szCs w:val="24"/>
                <w:lang w:bidi="es-ES_tradnl"/>
              </w:rPr>
              <w:t>7.45 UMA</w:t>
            </w:r>
          </w:p>
        </w:tc>
      </w:tr>
      <w:tr w:rsidR="00851C25" w:rsidRPr="00851C25" w:rsidTr="00CF3B72">
        <w:trPr>
          <w:trHeight w:val="552"/>
        </w:trPr>
        <w:tc>
          <w:tcPr>
            <w:tcW w:w="7479" w:type="dxa"/>
            <w:shd w:val="clear" w:color="auto" w:fill="auto"/>
          </w:tcPr>
          <w:p w:rsidR="00851C25" w:rsidRPr="00851C25" w:rsidRDefault="00851C25" w:rsidP="00851C25">
            <w:pPr>
              <w:ind w:right="33"/>
              <w:rPr>
                <w:rFonts w:ascii="Arial" w:hAnsi="Arial" w:cs="Arial"/>
                <w:b/>
                <w:sz w:val="24"/>
                <w:szCs w:val="24"/>
                <w:lang w:bidi="es-ES_tradnl"/>
              </w:rPr>
            </w:pPr>
            <w:r w:rsidRPr="00851C25">
              <w:rPr>
                <w:rFonts w:ascii="Arial" w:hAnsi="Arial" w:cs="Arial"/>
                <w:b/>
                <w:sz w:val="24"/>
                <w:szCs w:val="24"/>
                <w:lang w:bidi="es-ES_tradnl"/>
              </w:rPr>
              <w:t>XXI. Credencial de empleado.</w:t>
            </w:r>
          </w:p>
        </w:tc>
        <w:tc>
          <w:tcPr>
            <w:tcW w:w="1560" w:type="dxa"/>
            <w:shd w:val="clear" w:color="auto" w:fill="auto"/>
          </w:tcPr>
          <w:p w:rsidR="00851C25" w:rsidRPr="00851C25" w:rsidRDefault="00851C25" w:rsidP="00851C25">
            <w:pPr>
              <w:ind w:left="284" w:right="33" w:hanging="284"/>
              <w:jc w:val="right"/>
              <w:rPr>
                <w:rFonts w:ascii="Arial" w:eastAsia="Meiryo UI" w:hAnsi="Arial" w:cs="Arial"/>
                <w:b/>
                <w:sz w:val="24"/>
                <w:szCs w:val="24"/>
                <w:lang w:bidi="es-ES_tradnl"/>
              </w:rPr>
            </w:pPr>
            <w:r w:rsidRPr="00851C25">
              <w:rPr>
                <w:rFonts w:ascii="Arial" w:eastAsia="Meiryo UI" w:hAnsi="Arial" w:cs="Arial"/>
                <w:b/>
                <w:sz w:val="24"/>
                <w:szCs w:val="24"/>
                <w:lang w:bidi="es-ES_tradnl"/>
              </w:rPr>
              <w:t>0.62 UMA</w:t>
            </w:r>
          </w:p>
        </w:tc>
      </w:tr>
      <w:tr w:rsidR="00851C25" w:rsidRPr="00851C25" w:rsidTr="00CF3B72">
        <w:trPr>
          <w:trHeight w:val="403"/>
        </w:trPr>
        <w:tc>
          <w:tcPr>
            <w:tcW w:w="7479" w:type="dxa"/>
            <w:shd w:val="clear" w:color="auto" w:fill="auto"/>
          </w:tcPr>
          <w:p w:rsidR="00851C25" w:rsidRPr="00851C25" w:rsidRDefault="00851C25" w:rsidP="00851C25">
            <w:pPr>
              <w:ind w:right="33"/>
              <w:rPr>
                <w:rFonts w:ascii="Arial" w:hAnsi="Arial" w:cs="Arial"/>
                <w:b/>
                <w:sz w:val="24"/>
                <w:szCs w:val="24"/>
                <w:lang w:bidi="es-ES_tradnl"/>
              </w:rPr>
            </w:pPr>
            <w:r w:rsidRPr="00851C25">
              <w:rPr>
                <w:rFonts w:ascii="Arial" w:hAnsi="Arial" w:cs="Arial"/>
                <w:b/>
                <w:sz w:val="24"/>
                <w:szCs w:val="24"/>
                <w:lang w:bidi="es-ES_tradnl"/>
              </w:rPr>
              <w:t>XXI. Examen extraordinario.</w:t>
            </w:r>
          </w:p>
          <w:p w:rsidR="00851C25" w:rsidRPr="00851C25" w:rsidRDefault="00851C25" w:rsidP="00851C25">
            <w:pPr>
              <w:ind w:right="33"/>
              <w:rPr>
                <w:rFonts w:ascii="Arial" w:hAnsi="Arial" w:cs="Arial"/>
                <w:b/>
                <w:sz w:val="24"/>
                <w:szCs w:val="24"/>
                <w:lang w:bidi="es-ES_tradnl"/>
              </w:rPr>
            </w:pPr>
          </w:p>
        </w:tc>
        <w:tc>
          <w:tcPr>
            <w:tcW w:w="1560" w:type="dxa"/>
            <w:shd w:val="clear" w:color="auto" w:fill="auto"/>
          </w:tcPr>
          <w:p w:rsidR="00851C25" w:rsidRPr="00851C25" w:rsidRDefault="00851C25" w:rsidP="00851C25">
            <w:pPr>
              <w:ind w:left="317" w:right="33" w:hanging="317"/>
              <w:jc w:val="right"/>
              <w:rPr>
                <w:rFonts w:ascii="Arial" w:eastAsia="Meiryo UI" w:hAnsi="Arial" w:cs="Arial"/>
                <w:b/>
                <w:sz w:val="24"/>
                <w:szCs w:val="24"/>
                <w:lang w:bidi="es-ES_tradnl"/>
              </w:rPr>
            </w:pPr>
            <w:r w:rsidRPr="00851C25">
              <w:rPr>
                <w:rFonts w:ascii="Arial" w:eastAsia="Meiryo UI" w:hAnsi="Arial" w:cs="Arial"/>
                <w:b/>
                <w:sz w:val="24"/>
                <w:szCs w:val="24"/>
                <w:lang w:bidi="es-ES_tradnl"/>
              </w:rPr>
              <w:t xml:space="preserve">   0.62 UMA</w:t>
            </w:r>
          </w:p>
        </w:tc>
      </w:tr>
      <w:tr w:rsidR="00851C25" w:rsidRPr="00851C25" w:rsidTr="00CF3B72">
        <w:trPr>
          <w:trHeight w:val="409"/>
        </w:trPr>
        <w:tc>
          <w:tcPr>
            <w:tcW w:w="7479" w:type="dxa"/>
            <w:shd w:val="clear" w:color="auto" w:fill="auto"/>
          </w:tcPr>
          <w:p w:rsidR="00851C25" w:rsidRPr="00851C25" w:rsidRDefault="00851C25" w:rsidP="00851C25">
            <w:pPr>
              <w:widowControl w:val="0"/>
              <w:autoSpaceDE w:val="0"/>
              <w:autoSpaceDN w:val="0"/>
              <w:adjustRightInd w:val="0"/>
              <w:rPr>
                <w:rFonts w:ascii="Arial" w:hAnsi="Arial" w:cs="Arial"/>
                <w:b/>
                <w:sz w:val="24"/>
                <w:szCs w:val="24"/>
                <w:lang w:bidi="es-ES_tradnl"/>
              </w:rPr>
            </w:pPr>
            <w:r w:rsidRPr="00851C25">
              <w:rPr>
                <w:rFonts w:ascii="Arial" w:hAnsi="Arial" w:cs="Arial"/>
                <w:b/>
                <w:sz w:val="24"/>
                <w:szCs w:val="24"/>
                <w:lang w:bidi="es-ES_tradnl"/>
              </w:rPr>
              <w:t>XXII. Reposición de historial académico.</w:t>
            </w:r>
          </w:p>
          <w:p w:rsidR="00851C25" w:rsidRPr="00851C25" w:rsidRDefault="00851C25" w:rsidP="00851C25">
            <w:pPr>
              <w:widowControl w:val="0"/>
              <w:autoSpaceDE w:val="0"/>
              <w:autoSpaceDN w:val="0"/>
              <w:adjustRightInd w:val="0"/>
              <w:rPr>
                <w:rFonts w:ascii="Arial" w:hAnsi="Arial" w:cs="Arial"/>
                <w:b/>
                <w:sz w:val="24"/>
                <w:szCs w:val="24"/>
                <w:lang w:bidi="es-ES_tradnl"/>
              </w:rPr>
            </w:pPr>
          </w:p>
        </w:tc>
        <w:tc>
          <w:tcPr>
            <w:tcW w:w="1560" w:type="dxa"/>
            <w:shd w:val="clear" w:color="auto" w:fill="auto"/>
          </w:tcPr>
          <w:p w:rsidR="00851C25" w:rsidRPr="00851C25" w:rsidRDefault="00851C25" w:rsidP="00851C25">
            <w:pPr>
              <w:widowControl w:val="0"/>
              <w:autoSpaceDE w:val="0"/>
              <w:autoSpaceDN w:val="0"/>
              <w:adjustRightInd w:val="0"/>
              <w:jc w:val="right"/>
              <w:rPr>
                <w:rFonts w:ascii="Arial" w:eastAsia="Meiryo UI" w:hAnsi="Arial" w:cs="Arial"/>
                <w:b/>
                <w:sz w:val="24"/>
                <w:szCs w:val="24"/>
                <w:lang w:bidi="es-ES_tradnl"/>
              </w:rPr>
            </w:pPr>
            <w:r w:rsidRPr="00851C25">
              <w:rPr>
                <w:rFonts w:ascii="Arial" w:eastAsia="Meiryo UI" w:hAnsi="Arial" w:cs="Arial"/>
                <w:b/>
                <w:sz w:val="24"/>
                <w:szCs w:val="24"/>
                <w:lang w:bidi="es-ES_tradnl"/>
              </w:rPr>
              <w:t>1.24 UMA</w:t>
            </w:r>
          </w:p>
        </w:tc>
      </w:tr>
      <w:tr w:rsidR="00851C25" w:rsidRPr="00851C25" w:rsidTr="00CF3B72">
        <w:trPr>
          <w:trHeight w:val="571"/>
        </w:trPr>
        <w:tc>
          <w:tcPr>
            <w:tcW w:w="7479" w:type="dxa"/>
            <w:shd w:val="clear" w:color="auto" w:fill="auto"/>
          </w:tcPr>
          <w:p w:rsidR="00851C25" w:rsidRPr="00851C25" w:rsidRDefault="00851C25" w:rsidP="00851C25">
            <w:pPr>
              <w:widowControl w:val="0"/>
              <w:autoSpaceDE w:val="0"/>
              <w:autoSpaceDN w:val="0"/>
              <w:adjustRightInd w:val="0"/>
              <w:rPr>
                <w:rFonts w:ascii="Arial" w:hAnsi="Arial" w:cs="Arial"/>
                <w:b/>
                <w:sz w:val="24"/>
                <w:szCs w:val="24"/>
                <w:lang w:bidi="es-ES_tradnl"/>
              </w:rPr>
            </w:pPr>
            <w:r w:rsidRPr="00851C25">
              <w:rPr>
                <w:rFonts w:ascii="Arial" w:hAnsi="Arial" w:cs="Arial"/>
                <w:b/>
                <w:sz w:val="24"/>
                <w:szCs w:val="24"/>
                <w:lang w:bidi="es-ES_tradnl"/>
              </w:rPr>
              <w:t>XXIII. Reposición de carta de presentación de prácticas profesionales.</w:t>
            </w:r>
          </w:p>
          <w:p w:rsidR="00851C25" w:rsidRPr="00851C25" w:rsidRDefault="00851C25" w:rsidP="00851C25">
            <w:pPr>
              <w:widowControl w:val="0"/>
              <w:autoSpaceDE w:val="0"/>
              <w:autoSpaceDN w:val="0"/>
              <w:adjustRightInd w:val="0"/>
              <w:rPr>
                <w:rFonts w:ascii="Arial" w:eastAsia="Meiryo UI" w:hAnsi="Arial" w:cs="Arial"/>
                <w:b/>
                <w:sz w:val="24"/>
                <w:szCs w:val="24"/>
                <w:lang w:bidi="es-ES_tradnl"/>
              </w:rPr>
            </w:pPr>
          </w:p>
        </w:tc>
        <w:tc>
          <w:tcPr>
            <w:tcW w:w="1560" w:type="dxa"/>
            <w:shd w:val="clear" w:color="auto" w:fill="auto"/>
          </w:tcPr>
          <w:p w:rsidR="00851C25" w:rsidRPr="00851C25" w:rsidRDefault="00851C25" w:rsidP="00851C25">
            <w:pPr>
              <w:widowControl w:val="0"/>
              <w:autoSpaceDE w:val="0"/>
              <w:autoSpaceDN w:val="0"/>
              <w:adjustRightInd w:val="0"/>
              <w:jc w:val="right"/>
              <w:rPr>
                <w:rFonts w:ascii="Arial" w:eastAsia="Meiryo UI" w:hAnsi="Arial" w:cs="Arial"/>
                <w:b/>
                <w:sz w:val="24"/>
                <w:szCs w:val="24"/>
                <w:lang w:bidi="es-ES_tradnl"/>
              </w:rPr>
            </w:pPr>
            <w:r w:rsidRPr="00851C25">
              <w:rPr>
                <w:rFonts w:ascii="Arial" w:eastAsia="Meiryo UI" w:hAnsi="Arial" w:cs="Arial"/>
                <w:b/>
                <w:sz w:val="24"/>
                <w:szCs w:val="24"/>
                <w:lang w:bidi="es-ES_tradnl"/>
              </w:rPr>
              <w:t>1.49 UMA</w:t>
            </w:r>
          </w:p>
        </w:tc>
      </w:tr>
      <w:tr w:rsidR="00851C25" w:rsidRPr="00851C25" w:rsidTr="00CF3B72">
        <w:trPr>
          <w:trHeight w:val="571"/>
        </w:trPr>
        <w:tc>
          <w:tcPr>
            <w:tcW w:w="7479" w:type="dxa"/>
            <w:shd w:val="clear" w:color="auto" w:fill="auto"/>
          </w:tcPr>
          <w:p w:rsidR="00851C25" w:rsidRPr="00851C25" w:rsidRDefault="00851C25" w:rsidP="00851C25">
            <w:pPr>
              <w:widowControl w:val="0"/>
              <w:autoSpaceDE w:val="0"/>
              <w:autoSpaceDN w:val="0"/>
              <w:adjustRightInd w:val="0"/>
              <w:rPr>
                <w:rFonts w:ascii="Arial" w:hAnsi="Arial" w:cs="Arial"/>
                <w:b/>
                <w:sz w:val="24"/>
                <w:szCs w:val="24"/>
                <w:lang w:bidi="es-ES_tradnl"/>
              </w:rPr>
            </w:pPr>
            <w:r w:rsidRPr="00851C25">
              <w:rPr>
                <w:rFonts w:ascii="Arial" w:hAnsi="Arial" w:cs="Arial"/>
                <w:b/>
                <w:sz w:val="24"/>
                <w:szCs w:val="24"/>
                <w:lang w:bidi="es-ES_tradnl"/>
              </w:rPr>
              <w:t>XXIV. Reposición de constancia de liberación de prácticas profesionales.</w:t>
            </w:r>
          </w:p>
          <w:p w:rsidR="00851C25" w:rsidRPr="00851C25" w:rsidRDefault="00851C25" w:rsidP="00851C25">
            <w:pPr>
              <w:widowControl w:val="0"/>
              <w:autoSpaceDE w:val="0"/>
              <w:autoSpaceDN w:val="0"/>
              <w:adjustRightInd w:val="0"/>
              <w:rPr>
                <w:rFonts w:ascii="Arial" w:hAnsi="Arial" w:cs="Arial"/>
                <w:b/>
                <w:sz w:val="24"/>
                <w:szCs w:val="24"/>
                <w:lang w:bidi="es-ES_tradnl"/>
              </w:rPr>
            </w:pPr>
          </w:p>
        </w:tc>
        <w:tc>
          <w:tcPr>
            <w:tcW w:w="1560" w:type="dxa"/>
            <w:shd w:val="clear" w:color="auto" w:fill="auto"/>
          </w:tcPr>
          <w:p w:rsidR="00851C25" w:rsidRPr="00851C25" w:rsidRDefault="00851C25" w:rsidP="00851C25">
            <w:pPr>
              <w:widowControl w:val="0"/>
              <w:autoSpaceDE w:val="0"/>
              <w:autoSpaceDN w:val="0"/>
              <w:adjustRightInd w:val="0"/>
              <w:jc w:val="right"/>
              <w:rPr>
                <w:rFonts w:ascii="Arial" w:eastAsia="Meiryo UI" w:hAnsi="Arial" w:cs="Arial"/>
                <w:b/>
                <w:sz w:val="24"/>
                <w:szCs w:val="24"/>
                <w:lang w:bidi="es-ES_tradnl"/>
              </w:rPr>
            </w:pPr>
            <w:r w:rsidRPr="00851C25">
              <w:rPr>
                <w:rFonts w:ascii="Arial" w:eastAsia="Meiryo UI" w:hAnsi="Arial" w:cs="Arial"/>
                <w:b/>
                <w:sz w:val="24"/>
                <w:szCs w:val="24"/>
                <w:lang w:bidi="es-ES_tradnl"/>
              </w:rPr>
              <w:t>1.24 UMA</w:t>
            </w:r>
          </w:p>
        </w:tc>
      </w:tr>
      <w:tr w:rsidR="00851C25" w:rsidRPr="00851C25" w:rsidTr="00CF3B72">
        <w:trPr>
          <w:trHeight w:val="396"/>
        </w:trPr>
        <w:tc>
          <w:tcPr>
            <w:tcW w:w="7479" w:type="dxa"/>
            <w:shd w:val="clear" w:color="auto" w:fill="auto"/>
          </w:tcPr>
          <w:p w:rsidR="00851C25" w:rsidRPr="00851C25" w:rsidRDefault="00851C25" w:rsidP="00851C25">
            <w:pPr>
              <w:widowControl w:val="0"/>
              <w:autoSpaceDE w:val="0"/>
              <w:autoSpaceDN w:val="0"/>
              <w:adjustRightInd w:val="0"/>
              <w:rPr>
                <w:rFonts w:ascii="Arial" w:hAnsi="Arial" w:cs="Arial"/>
                <w:b/>
                <w:sz w:val="24"/>
                <w:szCs w:val="24"/>
                <w:lang w:bidi="es-ES_tradnl"/>
              </w:rPr>
            </w:pPr>
            <w:r w:rsidRPr="00851C25">
              <w:rPr>
                <w:rFonts w:ascii="Arial" w:hAnsi="Arial" w:cs="Arial"/>
                <w:b/>
                <w:sz w:val="24"/>
                <w:szCs w:val="24"/>
                <w:lang w:bidi="es-ES_tradnl"/>
              </w:rPr>
              <w:t>XXV. Cambio de plantel oficial a particular o viceversa.</w:t>
            </w:r>
          </w:p>
          <w:p w:rsidR="00851C25" w:rsidRPr="00851C25" w:rsidRDefault="00851C25" w:rsidP="00851C25">
            <w:pPr>
              <w:widowControl w:val="0"/>
              <w:autoSpaceDE w:val="0"/>
              <w:autoSpaceDN w:val="0"/>
              <w:adjustRightInd w:val="0"/>
              <w:rPr>
                <w:rFonts w:ascii="Arial" w:eastAsia="Meiryo UI" w:hAnsi="Arial" w:cs="Arial"/>
                <w:b/>
                <w:sz w:val="24"/>
                <w:szCs w:val="24"/>
                <w:lang w:bidi="es-ES_tradnl"/>
              </w:rPr>
            </w:pPr>
          </w:p>
        </w:tc>
        <w:tc>
          <w:tcPr>
            <w:tcW w:w="1560" w:type="dxa"/>
            <w:shd w:val="clear" w:color="auto" w:fill="auto"/>
          </w:tcPr>
          <w:p w:rsidR="00851C25" w:rsidRPr="00851C25" w:rsidRDefault="00851C25" w:rsidP="00851C25">
            <w:pPr>
              <w:widowControl w:val="0"/>
              <w:autoSpaceDE w:val="0"/>
              <w:autoSpaceDN w:val="0"/>
              <w:adjustRightInd w:val="0"/>
              <w:jc w:val="right"/>
              <w:rPr>
                <w:rFonts w:ascii="Arial" w:eastAsia="Meiryo UI" w:hAnsi="Arial" w:cs="Arial"/>
                <w:b/>
                <w:sz w:val="24"/>
                <w:szCs w:val="24"/>
                <w:lang w:bidi="es-ES_tradnl"/>
              </w:rPr>
            </w:pPr>
            <w:r w:rsidRPr="00851C25">
              <w:rPr>
                <w:rFonts w:ascii="Arial" w:eastAsia="Meiryo UI" w:hAnsi="Arial" w:cs="Arial"/>
                <w:b/>
                <w:sz w:val="24"/>
                <w:szCs w:val="24"/>
                <w:lang w:bidi="es-ES_tradnl"/>
              </w:rPr>
              <w:t>4.96 UMA</w:t>
            </w:r>
          </w:p>
        </w:tc>
      </w:tr>
      <w:tr w:rsidR="00851C25" w:rsidRPr="00851C25" w:rsidTr="00CF3B72">
        <w:trPr>
          <w:trHeight w:val="415"/>
        </w:trPr>
        <w:tc>
          <w:tcPr>
            <w:tcW w:w="7479" w:type="dxa"/>
            <w:shd w:val="clear" w:color="auto" w:fill="auto"/>
          </w:tcPr>
          <w:p w:rsidR="00851C25" w:rsidRPr="00851C25" w:rsidRDefault="00851C25" w:rsidP="00851C25">
            <w:pPr>
              <w:tabs>
                <w:tab w:val="left" w:pos="4495"/>
              </w:tabs>
              <w:ind w:right="1452"/>
              <w:rPr>
                <w:rFonts w:ascii="Arial" w:eastAsia="Meiryo UI" w:hAnsi="Arial" w:cs="Arial"/>
                <w:b/>
                <w:sz w:val="24"/>
                <w:szCs w:val="24"/>
                <w:lang w:bidi="es-ES_tradnl"/>
              </w:rPr>
            </w:pPr>
            <w:r w:rsidRPr="00851C25">
              <w:rPr>
                <w:rFonts w:ascii="Arial" w:eastAsia="Meiryo UI" w:hAnsi="Arial" w:cs="Arial"/>
                <w:b/>
                <w:sz w:val="24"/>
                <w:szCs w:val="24"/>
                <w:lang w:bidi="es-ES_tradnl"/>
              </w:rPr>
              <w:t>XXVI. Equivalencia de estudios (convalidación).</w:t>
            </w:r>
          </w:p>
          <w:p w:rsidR="00851C25" w:rsidRPr="00851C25" w:rsidRDefault="00851C25" w:rsidP="00851C25">
            <w:pPr>
              <w:tabs>
                <w:tab w:val="left" w:pos="4495"/>
              </w:tabs>
              <w:ind w:right="1452"/>
              <w:rPr>
                <w:rFonts w:ascii="Arial" w:eastAsia="Meiryo UI" w:hAnsi="Arial" w:cs="Arial"/>
                <w:b/>
                <w:sz w:val="24"/>
                <w:szCs w:val="24"/>
                <w:lang w:bidi="es-ES_tradnl"/>
              </w:rPr>
            </w:pPr>
          </w:p>
        </w:tc>
        <w:tc>
          <w:tcPr>
            <w:tcW w:w="1560" w:type="dxa"/>
            <w:shd w:val="clear" w:color="auto" w:fill="auto"/>
          </w:tcPr>
          <w:p w:rsidR="00851C25" w:rsidRPr="00851C25" w:rsidRDefault="00851C25" w:rsidP="00851C25">
            <w:pPr>
              <w:ind w:left="-250"/>
              <w:jc w:val="right"/>
              <w:rPr>
                <w:rFonts w:ascii="Arial" w:eastAsia="Meiryo UI" w:hAnsi="Arial" w:cs="Arial"/>
                <w:b/>
                <w:sz w:val="24"/>
                <w:szCs w:val="24"/>
                <w:lang w:bidi="es-ES_tradnl"/>
              </w:rPr>
            </w:pPr>
            <w:r w:rsidRPr="00851C25">
              <w:rPr>
                <w:rFonts w:ascii="Arial" w:eastAsia="Meiryo UI" w:hAnsi="Arial" w:cs="Arial"/>
                <w:b/>
                <w:sz w:val="24"/>
                <w:szCs w:val="24"/>
                <w:lang w:bidi="es-ES_tradnl"/>
              </w:rPr>
              <w:t>6.2 UMA</w:t>
            </w:r>
          </w:p>
        </w:tc>
      </w:tr>
      <w:tr w:rsidR="00851C25" w:rsidRPr="00851C25" w:rsidTr="00CF3B72">
        <w:trPr>
          <w:trHeight w:val="430"/>
        </w:trPr>
        <w:tc>
          <w:tcPr>
            <w:tcW w:w="7479" w:type="dxa"/>
            <w:shd w:val="clear" w:color="auto" w:fill="auto"/>
          </w:tcPr>
          <w:p w:rsidR="00851C25" w:rsidRPr="00851C25" w:rsidRDefault="00851C25" w:rsidP="00851C25">
            <w:pPr>
              <w:rPr>
                <w:rFonts w:ascii="Arial" w:eastAsia="Meiryo UI" w:hAnsi="Arial" w:cs="Arial"/>
                <w:b/>
                <w:sz w:val="24"/>
                <w:szCs w:val="24"/>
                <w:lang w:bidi="es-ES_tradnl"/>
              </w:rPr>
            </w:pPr>
            <w:r w:rsidRPr="00851C25">
              <w:rPr>
                <w:rFonts w:ascii="Arial" w:eastAsia="Meiryo UI" w:hAnsi="Arial" w:cs="Arial"/>
                <w:b/>
                <w:sz w:val="24"/>
                <w:szCs w:val="24"/>
                <w:lang w:bidi="es-ES_tradnl"/>
              </w:rPr>
              <w:t>XXVII. Curso propedéutico al bachillerato.</w:t>
            </w:r>
          </w:p>
          <w:p w:rsidR="00851C25" w:rsidRPr="00851C25" w:rsidRDefault="00851C25" w:rsidP="00851C25">
            <w:pPr>
              <w:rPr>
                <w:rFonts w:ascii="Arial" w:eastAsia="Meiryo UI" w:hAnsi="Arial" w:cs="Arial"/>
                <w:sz w:val="24"/>
                <w:szCs w:val="24"/>
                <w:lang w:bidi="es-ES_tradnl"/>
              </w:rPr>
            </w:pPr>
          </w:p>
        </w:tc>
        <w:tc>
          <w:tcPr>
            <w:tcW w:w="1560" w:type="dxa"/>
            <w:shd w:val="clear" w:color="auto" w:fill="auto"/>
          </w:tcPr>
          <w:p w:rsidR="00851C25" w:rsidRPr="00851C25" w:rsidRDefault="00851C25" w:rsidP="00851C25">
            <w:pPr>
              <w:jc w:val="right"/>
              <w:rPr>
                <w:rFonts w:ascii="Arial" w:eastAsia="Meiryo UI" w:hAnsi="Arial" w:cs="Arial"/>
                <w:b/>
                <w:sz w:val="24"/>
                <w:szCs w:val="24"/>
                <w:lang w:bidi="es-ES_tradnl"/>
              </w:rPr>
            </w:pPr>
            <w:r w:rsidRPr="00851C25">
              <w:rPr>
                <w:rFonts w:ascii="Arial" w:eastAsia="Meiryo UI" w:hAnsi="Arial" w:cs="Arial"/>
                <w:b/>
                <w:sz w:val="24"/>
                <w:szCs w:val="24"/>
                <w:lang w:bidi="es-ES_tradnl"/>
              </w:rPr>
              <w:t>1.48 UMA</w:t>
            </w:r>
          </w:p>
        </w:tc>
      </w:tr>
      <w:tr w:rsidR="00851C25" w:rsidRPr="00851C25" w:rsidTr="00CF3B72">
        <w:trPr>
          <w:trHeight w:val="401"/>
        </w:trPr>
        <w:tc>
          <w:tcPr>
            <w:tcW w:w="7479" w:type="dxa"/>
            <w:shd w:val="clear" w:color="auto" w:fill="auto"/>
          </w:tcPr>
          <w:p w:rsidR="00851C25" w:rsidRPr="00851C25" w:rsidRDefault="00851C25" w:rsidP="00851C25">
            <w:pPr>
              <w:rPr>
                <w:rFonts w:ascii="Arial" w:eastAsia="Meiryo UI" w:hAnsi="Arial" w:cs="Arial"/>
                <w:b/>
                <w:sz w:val="24"/>
                <w:szCs w:val="24"/>
                <w:lang w:bidi="es-ES_tradnl"/>
              </w:rPr>
            </w:pPr>
            <w:r w:rsidRPr="00851C25">
              <w:rPr>
                <w:rFonts w:ascii="Arial" w:eastAsia="Meiryo UI" w:hAnsi="Arial" w:cs="Arial"/>
                <w:b/>
                <w:sz w:val="24"/>
                <w:szCs w:val="24"/>
                <w:lang w:bidi="es-ES_tradnl"/>
              </w:rPr>
              <w:t>XXVIII. Retiro de documentos por baja voluntaria.</w:t>
            </w:r>
          </w:p>
          <w:p w:rsidR="00851C25" w:rsidRPr="00851C25" w:rsidRDefault="00851C25" w:rsidP="00851C25">
            <w:pPr>
              <w:rPr>
                <w:rFonts w:ascii="Arial" w:eastAsia="Meiryo UI" w:hAnsi="Arial" w:cs="Arial"/>
                <w:b/>
                <w:sz w:val="24"/>
                <w:szCs w:val="24"/>
                <w:lang w:bidi="es-ES_tradnl"/>
              </w:rPr>
            </w:pPr>
          </w:p>
        </w:tc>
        <w:tc>
          <w:tcPr>
            <w:tcW w:w="1560" w:type="dxa"/>
            <w:shd w:val="clear" w:color="auto" w:fill="auto"/>
          </w:tcPr>
          <w:p w:rsidR="00851C25" w:rsidRPr="00851C25" w:rsidRDefault="00851C25" w:rsidP="00851C25">
            <w:pPr>
              <w:ind w:left="-250"/>
              <w:jc w:val="right"/>
              <w:rPr>
                <w:rFonts w:ascii="Arial" w:eastAsia="Meiryo UI" w:hAnsi="Arial" w:cs="Arial"/>
                <w:b/>
                <w:sz w:val="24"/>
                <w:szCs w:val="24"/>
                <w:lang w:bidi="es-ES_tradnl"/>
              </w:rPr>
            </w:pPr>
            <w:r w:rsidRPr="00851C25">
              <w:rPr>
                <w:rFonts w:ascii="Arial" w:eastAsia="Meiryo UI" w:hAnsi="Arial" w:cs="Arial"/>
                <w:b/>
                <w:sz w:val="24"/>
                <w:szCs w:val="24"/>
                <w:lang w:bidi="es-ES_tradnl"/>
              </w:rPr>
              <w:t>1.24 UMA</w:t>
            </w:r>
          </w:p>
        </w:tc>
      </w:tr>
      <w:tr w:rsidR="00851C25" w:rsidRPr="00851C25" w:rsidTr="00CF3B72">
        <w:trPr>
          <w:trHeight w:val="415"/>
        </w:trPr>
        <w:tc>
          <w:tcPr>
            <w:tcW w:w="7479" w:type="dxa"/>
            <w:shd w:val="clear" w:color="auto" w:fill="auto"/>
          </w:tcPr>
          <w:p w:rsidR="00851C25" w:rsidRPr="00851C25" w:rsidRDefault="00851C25" w:rsidP="00851C25">
            <w:pPr>
              <w:ind w:right="1452"/>
              <w:rPr>
                <w:rFonts w:ascii="Arial" w:eastAsia="Meiryo UI" w:hAnsi="Arial" w:cs="Arial"/>
                <w:b/>
                <w:sz w:val="24"/>
                <w:szCs w:val="24"/>
                <w:lang w:bidi="es-ES_tradnl"/>
              </w:rPr>
            </w:pPr>
            <w:r w:rsidRPr="00851C25">
              <w:rPr>
                <w:rFonts w:ascii="Arial" w:eastAsia="Meiryo UI" w:hAnsi="Arial" w:cs="Arial"/>
                <w:b/>
                <w:sz w:val="24"/>
                <w:szCs w:val="24"/>
                <w:lang w:bidi="es-ES_tradnl"/>
              </w:rPr>
              <w:t>XXIX. Búsqueda y validación de documentos expedidos para egresados.</w:t>
            </w:r>
          </w:p>
          <w:p w:rsidR="00851C25" w:rsidRPr="00851C25" w:rsidRDefault="00851C25" w:rsidP="00851C25">
            <w:pPr>
              <w:ind w:right="1452"/>
              <w:rPr>
                <w:rFonts w:ascii="Arial" w:eastAsia="Meiryo UI" w:hAnsi="Arial" w:cs="Arial"/>
                <w:b/>
                <w:sz w:val="24"/>
                <w:szCs w:val="24"/>
                <w:lang w:bidi="es-ES_tradnl"/>
              </w:rPr>
            </w:pPr>
          </w:p>
        </w:tc>
        <w:tc>
          <w:tcPr>
            <w:tcW w:w="1560" w:type="dxa"/>
            <w:shd w:val="clear" w:color="auto" w:fill="auto"/>
          </w:tcPr>
          <w:p w:rsidR="00851C25" w:rsidRPr="00851C25" w:rsidRDefault="00851C25" w:rsidP="00851C25">
            <w:pPr>
              <w:jc w:val="right"/>
              <w:rPr>
                <w:rFonts w:ascii="Arial" w:eastAsia="Meiryo UI" w:hAnsi="Arial" w:cs="Arial"/>
                <w:b/>
                <w:sz w:val="24"/>
                <w:szCs w:val="24"/>
                <w:lang w:bidi="es-ES_tradnl"/>
              </w:rPr>
            </w:pPr>
            <w:r w:rsidRPr="00851C25">
              <w:rPr>
                <w:rFonts w:ascii="Arial" w:eastAsia="Meiryo UI" w:hAnsi="Arial" w:cs="Arial"/>
                <w:b/>
                <w:sz w:val="24"/>
                <w:szCs w:val="24"/>
                <w:lang w:bidi="es-ES_tradnl"/>
              </w:rPr>
              <w:t>3.72 UMA</w:t>
            </w:r>
          </w:p>
        </w:tc>
      </w:tr>
      <w:tr w:rsidR="00851C25" w:rsidRPr="00851C25" w:rsidTr="00CF3B72">
        <w:trPr>
          <w:trHeight w:val="415"/>
        </w:trPr>
        <w:tc>
          <w:tcPr>
            <w:tcW w:w="7479" w:type="dxa"/>
            <w:shd w:val="clear" w:color="auto" w:fill="auto"/>
          </w:tcPr>
          <w:p w:rsidR="00851C25" w:rsidRPr="00851C25" w:rsidRDefault="00851C25" w:rsidP="00851C25">
            <w:pPr>
              <w:ind w:right="1452"/>
              <w:rPr>
                <w:rFonts w:ascii="Arial" w:eastAsia="Meiryo UI" w:hAnsi="Arial" w:cs="Arial"/>
                <w:b/>
                <w:sz w:val="24"/>
                <w:szCs w:val="24"/>
                <w:lang w:bidi="es-ES_tradnl"/>
              </w:rPr>
            </w:pPr>
            <w:r w:rsidRPr="00851C25">
              <w:rPr>
                <w:rFonts w:ascii="Arial" w:eastAsia="Meiryo UI" w:hAnsi="Arial" w:cs="Arial"/>
                <w:b/>
                <w:sz w:val="24"/>
                <w:szCs w:val="24"/>
                <w:lang w:bidi="es-ES_tradnl"/>
              </w:rPr>
              <w:t>XXX. Por el uso de espacio mensual para la cafetería.</w:t>
            </w:r>
          </w:p>
          <w:p w:rsidR="00851C25" w:rsidRPr="00851C25" w:rsidRDefault="00851C25" w:rsidP="00851C25">
            <w:pPr>
              <w:ind w:right="1452"/>
              <w:rPr>
                <w:rFonts w:ascii="Arial" w:eastAsia="Meiryo UI" w:hAnsi="Arial" w:cs="Arial"/>
                <w:b/>
                <w:sz w:val="24"/>
                <w:szCs w:val="24"/>
                <w:lang w:bidi="es-ES_tradnl"/>
              </w:rPr>
            </w:pPr>
          </w:p>
        </w:tc>
        <w:tc>
          <w:tcPr>
            <w:tcW w:w="1560" w:type="dxa"/>
            <w:shd w:val="clear" w:color="auto" w:fill="auto"/>
          </w:tcPr>
          <w:p w:rsidR="00851C25" w:rsidRPr="00851C25" w:rsidRDefault="00851C25" w:rsidP="00851C25">
            <w:pPr>
              <w:jc w:val="right"/>
              <w:rPr>
                <w:rFonts w:ascii="Arial" w:eastAsia="Meiryo UI" w:hAnsi="Arial" w:cs="Arial"/>
                <w:b/>
                <w:sz w:val="24"/>
                <w:szCs w:val="24"/>
                <w:lang w:bidi="es-ES_tradnl"/>
              </w:rPr>
            </w:pPr>
            <w:r w:rsidRPr="00851C25">
              <w:rPr>
                <w:rFonts w:ascii="Arial" w:eastAsia="Meiryo UI" w:hAnsi="Arial" w:cs="Arial"/>
                <w:b/>
                <w:sz w:val="24"/>
                <w:szCs w:val="24"/>
                <w:lang w:bidi="es-ES_tradnl"/>
              </w:rPr>
              <w:t>148.9 UMA</w:t>
            </w:r>
          </w:p>
        </w:tc>
      </w:tr>
      <w:tr w:rsidR="00851C25" w:rsidRPr="00851C25" w:rsidTr="00CF3B72">
        <w:trPr>
          <w:trHeight w:val="415"/>
        </w:trPr>
        <w:tc>
          <w:tcPr>
            <w:tcW w:w="7479" w:type="dxa"/>
            <w:shd w:val="clear" w:color="auto" w:fill="auto"/>
          </w:tcPr>
          <w:p w:rsidR="00851C25" w:rsidRPr="00851C25" w:rsidRDefault="00851C25" w:rsidP="00851C25">
            <w:pPr>
              <w:ind w:right="1452"/>
              <w:rPr>
                <w:rFonts w:ascii="Arial" w:eastAsia="Meiryo UI" w:hAnsi="Arial" w:cs="Arial"/>
                <w:b/>
                <w:sz w:val="24"/>
                <w:szCs w:val="24"/>
                <w:lang w:bidi="es-ES_tradnl"/>
              </w:rPr>
            </w:pPr>
            <w:r w:rsidRPr="00851C25">
              <w:rPr>
                <w:rFonts w:ascii="Arial" w:eastAsia="Meiryo UI" w:hAnsi="Arial" w:cs="Arial"/>
                <w:b/>
                <w:sz w:val="24"/>
                <w:szCs w:val="24"/>
                <w:lang w:bidi="es-ES_tradnl"/>
              </w:rPr>
              <w:t>XXXI. Por el uso de espacio mensual para fotocopiadora.</w:t>
            </w:r>
          </w:p>
        </w:tc>
        <w:tc>
          <w:tcPr>
            <w:tcW w:w="1560" w:type="dxa"/>
            <w:shd w:val="clear" w:color="auto" w:fill="auto"/>
          </w:tcPr>
          <w:p w:rsidR="00851C25" w:rsidRPr="00851C25" w:rsidRDefault="00851C25" w:rsidP="00851C25">
            <w:pPr>
              <w:jc w:val="right"/>
              <w:rPr>
                <w:rFonts w:ascii="Arial" w:eastAsia="Meiryo UI" w:hAnsi="Arial" w:cs="Arial"/>
                <w:b/>
                <w:sz w:val="24"/>
                <w:szCs w:val="24"/>
                <w:lang w:bidi="es-ES_tradnl"/>
              </w:rPr>
            </w:pPr>
            <w:r w:rsidRPr="00851C25">
              <w:rPr>
                <w:rFonts w:ascii="Arial" w:eastAsia="Meiryo UI" w:hAnsi="Arial" w:cs="Arial"/>
                <w:b/>
                <w:sz w:val="24"/>
                <w:szCs w:val="24"/>
                <w:lang w:bidi="es-ES_tradnl"/>
              </w:rPr>
              <w:t>37.22 UMA</w:t>
            </w:r>
          </w:p>
        </w:tc>
      </w:tr>
    </w:tbl>
    <w:p w:rsidR="00851C25" w:rsidRPr="00851C25" w:rsidRDefault="00851C25" w:rsidP="00851C25">
      <w:pPr>
        <w:ind w:right="-232"/>
        <w:jc w:val="center"/>
        <w:rPr>
          <w:rFonts w:ascii="Arial" w:hAnsi="Arial" w:cs="Arial"/>
          <w:b/>
          <w:sz w:val="24"/>
          <w:szCs w:val="24"/>
          <w:lang w:val="es-MX"/>
        </w:rPr>
      </w:pPr>
    </w:p>
    <w:p w:rsidR="00851C25" w:rsidRPr="00851C25" w:rsidRDefault="00851C25" w:rsidP="00851C25">
      <w:pPr>
        <w:ind w:right="-232"/>
        <w:jc w:val="center"/>
        <w:rPr>
          <w:rFonts w:ascii="Arial" w:hAnsi="Arial" w:cs="Arial"/>
          <w:b/>
          <w:sz w:val="24"/>
          <w:szCs w:val="24"/>
          <w:lang w:val="es-MX"/>
        </w:rPr>
      </w:pPr>
    </w:p>
    <w:p w:rsidR="00851C25" w:rsidRPr="00851C25" w:rsidRDefault="00851C25" w:rsidP="00851C25">
      <w:pPr>
        <w:ind w:right="-232"/>
        <w:rPr>
          <w:rFonts w:ascii="Arial" w:hAnsi="Arial" w:cs="Arial"/>
          <w:b/>
          <w:sz w:val="24"/>
          <w:szCs w:val="24"/>
          <w:lang w:val="es-MX"/>
        </w:rPr>
      </w:pPr>
      <w:r w:rsidRPr="00851C25">
        <w:rPr>
          <w:rFonts w:ascii="Arial" w:hAnsi="Arial" w:cs="Arial"/>
          <w:b/>
          <w:sz w:val="24"/>
          <w:szCs w:val="24"/>
          <w:lang w:val="es-MX"/>
        </w:rPr>
        <w:t xml:space="preserve">DÉCIMO SEGUNDO. … </w:t>
      </w:r>
    </w:p>
    <w:p w:rsidR="00851C25" w:rsidRPr="00851C25" w:rsidRDefault="00851C25" w:rsidP="00851C25">
      <w:pPr>
        <w:ind w:right="-232"/>
        <w:rPr>
          <w:rFonts w:ascii="Arial" w:hAnsi="Arial" w:cs="Arial"/>
          <w:b/>
          <w:sz w:val="24"/>
          <w:szCs w:val="24"/>
          <w:lang w:val="es-MX"/>
        </w:rPr>
      </w:pPr>
    </w:p>
    <w:p w:rsidR="00851C25" w:rsidRPr="00851C25" w:rsidRDefault="00851C25" w:rsidP="00851C25">
      <w:pPr>
        <w:ind w:right="-232"/>
        <w:rPr>
          <w:rFonts w:ascii="Arial" w:hAnsi="Arial" w:cs="Arial"/>
          <w:sz w:val="24"/>
          <w:szCs w:val="24"/>
          <w:lang w:val="es-MX"/>
        </w:rPr>
      </w:pPr>
      <w:r w:rsidRPr="00851C25">
        <w:rPr>
          <w:rFonts w:ascii="Arial" w:hAnsi="Arial" w:cs="Arial"/>
          <w:sz w:val="24"/>
          <w:szCs w:val="24"/>
          <w:lang w:val="es-MX"/>
        </w:rPr>
        <w:t>De la I a la XXXII. …</w:t>
      </w:r>
    </w:p>
    <w:p w:rsidR="00851C25" w:rsidRPr="00851C25" w:rsidRDefault="00851C25" w:rsidP="00851C25">
      <w:pPr>
        <w:ind w:right="-232"/>
        <w:rPr>
          <w:rFonts w:ascii="Arial" w:hAnsi="Arial" w:cs="Arial"/>
          <w:sz w:val="24"/>
          <w:szCs w:val="24"/>
          <w:lang w:val="es-MX"/>
        </w:rPr>
      </w:pPr>
    </w:p>
    <w:tbl>
      <w:tblPr>
        <w:tblW w:w="8980" w:type="dxa"/>
        <w:tblLook w:val="04A0" w:firstRow="1" w:lastRow="0" w:firstColumn="1" w:lastColumn="0" w:noHBand="0" w:noVBand="1"/>
      </w:tblPr>
      <w:tblGrid>
        <w:gridCol w:w="7338"/>
        <w:gridCol w:w="1642"/>
      </w:tblGrid>
      <w:tr w:rsidR="00851C25" w:rsidRPr="00851C25" w:rsidTr="00CF3B72">
        <w:tc>
          <w:tcPr>
            <w:tcW w:w="7338" w:type="dxa"/>
            <w:shd w:val="clear" w:color="auto" w:fill="auto"/>
          </w:tcPr>
          <w:p w:rsidR="00851C25" w:rsidRPr="00851C25" w:rsidRDefault="00851C25" w:rsidP="00851C25">
            <w:pPr>
              <w:ind w:right="-232"/>
              <w:rPr>
                <w:rFonts w:ascii="Arial" w:hAnsi="Arial" w:cs="Arial"/>
                <w:sz w:val="24"/>
                <w:szCs w:val="24"/>
                <w:lang w:val="es-MX"/>
              </w:rPr>
            </w:pPr>
            <w:r w:rsidRPr="00851C25">
              <w:rPr>
                <w:rFonts w:ascii="Arial" w:hAnsi="Arial" w:cs="Arial"/>
                <w:b/>
                <w:sz w:val="24"/>
                <w:szCs w:val="24"/>
                <w:lang w:val="es-MX"/>
              </w:rPr>
              <w:t xml:space="preserve">XXXIII. </w:t>
            </w:r>
            <w:r w:rsidRPr="00851C25">
              <w:rPr>
                <w:rFonts w:ascii="Arial" w:hAnsi="Arial" w:cs="Arial"/>
                <w:sz w:val="24"/>
                <w:szCs w:val="24"/>
                <w:lang w:val="es-MX"/>
              </w:rPr>
              <w:t>Por el uso de espacio para cafetería:</w:t>
            </w:r>
          </w:p>
          <w:p w:rsidR="00851C25" w:rsidRPr="00851C25" w:rsidRDefault="00851C25" w:rsidP="00851C25">
            <w:pPr>
              <w:ind w:right="-232"/>
              <w:rPr>
                <w:rFonts w:ascii="Arial" w:hAnsi="Arial" w:cs="Arial"/>
                <w:b/>
                <w:sz w:val="24"/>
                <w:szCs w:val="24"/>
                <w:lang w:val="es-MX"/>
              </w:rPr>
            </w:pPr>
          </w:p>
        </w:tc>
        <w:tc>
          <w:tcPr>
            <w:tcW w:w="1642" w:type="dxa"/>
            <w:shd w:val="clear" w:color="auto" w:fill="auto"/>
          </w:tcPr>
          <w:p w:rsidR="00851C25" w:rsidRPr="00851C25" w:rsidRDefault="00851C25" w:rsidP="00851C25">
            <w:pPr>
              <w:ind w:right="-232"/>
              <w:rPr>
                <w:rFonts w:ascii="Arial" w:hAnsi="Arial" w:cs="Arial"/>
                <w:b/>
                <w:sz w:val="24"/>
                <w:szCs w:val="24"/>
                <w:lang w:val="es-MX"/>
              </w:rPr>
            </w:pPr>
          </w:p>
        </w:tc>
      </w:tr>
      <w:tr w:rsidR="00851C25" w:rsidRPr="00851C25" w:rsidTr="00CF3B72">
        <w:tc>
          <w:tcPr>
            <w:tcW w:w="7338" w:type="dxa"/>
            <w:shd w:val="clear" w:color="auto" w:fill="auto"/>
          </w:tcPr>
          <w:p w:rsidR="00851C25" w:rsidRPr="00851C25" w:rsidRDefault="00851C25" w:rsidP="00851C25">
            <w:pPr>
              <w:ind w:right="-232"/>
              <w:rPr>
                <w:rFonts w:ascii="Arial" w:hAnsi="Arial" w:cs="Arial"/>
                <w:b/>
                <w:sz w:val="24"/>
                <w:szCs w:val="24"/>
                <w:lang w:val="es-MX"/>
              </w:rPr>
            </w:pPr>
            <w:r w:rsidRPr="00851C25">
              <w:rPr>
                <w:rFonts w:ascii="Arial" w:hAnsi="Arial" w:cs="Arial"/>
                <w:b/>
                <w:sz w:val="24"/>
                <w:szCs w:val="24"/>
                <w:lang w:val="es-MX"/>
              </w:rPr>
              <w:t>a) Durante el periodo escolar</w:t>
            </w:r>
          </w:p>
        </w:tc>
        <w:tc>
          <w:tcPr>
            <w:tcW w:w="1642" w:type="dxa"/>
            <w:shd w:val="clear" w:color="auto" w:fill="auto"/>
          </w:tcPr>
          <w:p w:rsidR="00851C25" w:rsidRPr="00851C25" w:rsidRDefault="00851C25" w:rsidP="00851C25">
            <w:pPr>
              <w:rPr>
                <w:rFonts w:ascii="Arial" w:hAnsi="Arial" w:cs="Arial"/>
                <w:b/>
                <w:sz w:val="24"/>
                <w:szCs w:val="24"/>
                <w:lang w:val="es-MX"/>
              </w:rPr>
            </w:pPr>
            <w:r w:rsidRPr="00851C25">
              <w:rPr>
                <w:rFonts w:ascii="Arial" w:hAnsi="Arial" w:cs="Arial"/>
                <w:b/>
                <w:sz w:val="24"/>
                <w:szCs w:val="24"/>
                <w:lang w:val="es-MX"/>
              </w:rPr>
              <w:t>124.10 UMA</w:t>
            </w:r>
          </w:p>
        </w:tc>
      </w:tr>
      <w:tr w:rsidR="00851C25" w:rsidRPr="00851C25" w:rsidTr="00CF3B72">
        <w:tc>
          <w:tcPr>
            <w:tcW w:w="7338" w:type="dxa"/>
            <w:shd w:val="clear" w:color="auto" w:fill="auto"/>
          </w:tcPr>
          <w:p w:rsidR="00851C25" w:rsidRPr="00851C25" w:rsidRDefault="00851C25" w:rsidP="00851C25">
            <w:pPr>
              <w:ind w:right="-232"/>
              <w:rPr>
                <w:rFonts w:ascii="Arial" w:hAnsi="Arial" w:cs="Arial"/>
                <w:b/>
                <w:sz w:val="24"/>
                <w:szCs w:val="24"/>
                <w:lang w:val="es-MX"/>
              </w:rPr>
            </w:pPr>
            <w:r w:rsidRPr="00851C25">
              <w:rPr>
                <w:rFonts w:ascii="Arial" w:hAnsi="Arial" w:cs="Arial"/>
                <w:b/>
                <w:sz w:val="24"/>
                <w:szCs w:val="24"/>
                <w:lang w:val="es-MX"/>
              </w:rPr>
              <w:t>b) Durante el periodo vacacional</w:t>
            </w:r>
          </w:p>
          <w:p w:rsidR="00851C25" w:rsidRPr="00851C25" w:rsidRDefault="00851C25" w:rsidP="00851C25">
            <w:pPr>
              <w:ind w:right="-232"/>
              <w:rPr>
                <w:rFonts w:ascii="Arial" w:hAnsi="Arial" w:cs="Arial"/>
                <w:b/>
                <w:sz w:val="24"/>
                <w:szCs w:val="24"/>
                <w:lang w:val="es-MX"/>
              </w:rPr>
            </w:pPr>
          </w:p>
        </w:tc>
        <w:tc>
          <w:tcPr>
            <w:tcW w:w="1642" w:type="dxa"/>
            <w:shd w:val="clear" w:color="auto" w:fill="auto"/>
          </w:tcPr>
          <w:p w:rsidR="00851C25" w:rsidRPr="00851C25" w:rsidRDefault="00851C25" w:rsidP="00851C25">
            <w:pPr>
              <w:rPr>
                <w:rFonts w:ascii="Arial" w:hAnsi="Arial" w:cs="Arial"/>
                <w:b/>
                <w:sz w:val="24"/>
                <w:szCs w:val="24"/>
                <w:lang w:val="es-MX"/>
              </w:rPr>
            </w:pPr>
            <w:r w:rsidRPr="00851C25">
              <w:rPr>
                <w:rFonts w:ascii="Arial" w:hAnsi="Arial" w:cs="Arial"/>
                <w:b/>
                <w:sz w:val="24"/>
                <w:szCs w:val="24"/>
                <w:lang w:val="es-MX"/>
              </w:rPr>
              <w:t xml:space="preserve">  62.03 UMA</w:t>
            </w:r>
          </w:p>
        </w:tc>
      </w:tr>
      <w:tr w:rsidR="00851C25" w:rsidRPr="00851C25" w:rsidTr="00CF3B72">
        <w:tc>
          <w:tcPr>
            <w:tcW w:w="7338" w:type="dxa"/>
            <w:shd w:val="clear" w:color="auto" w:fill="auto"/>
          </w:tcPr>
          <w:p w:rsidR="00851C25" w:rsidRPr="00851C25" w:rsidRDefault="00851C25" w:rsidP="00851C25">
            <w:pPr>
              <w:ind w:right="-232"/>
              <w:rPr>
                <w:rFonts w:ascii="Arial" w:hAnsi="Arial" w:cs="Arial"/>
                <w:sz w:val="24"/>
                <w:szCs w:val="24"/>
                <w:lang w:val="es-MX"/>
              </w:rPr>
            </w:pPr>
            <w:r w:rsidRPr="00851C25">
              <w:rPr>
                <w:rFonts w:ascii="Arial" w:hAnsi="Arial" w:cs="Arial"/>
                <w:sz w:val="24"/>
                <w:szCs w:val="24"/>
                <w:lang w:val="es-MX"/>
              </w:rPr>
              <w:t>XXXIV a la XXXV. …</w:t>
            </w:r>
          </w:p>
          <w:p w:rsidR="00851C25" w:rsidRPr="00851C25" w:rsidRDefault="00851C25" w:rsidP="00851C25">
            <w:pPr>
              <w:ind w:right="-232"/>
              <w:rPr>
                <w:rFonts w:ascii="Arial" w:hAnsi="Arial" w:cs="Arial"/>
                <w:sz w:val="24"/>
                <w:szCs w:val="24"/>
                <w:lang w:val="es-MX"/>
              </w:rPr>
            </w:pPr>
          </w:p>
        </w:tc>
        <w:tc>
          <w:tcPr>
            <w:tcW w:w="1642" w:type="dxa"/>
            <w:shd w:val="clear" w:color="auto" w:fill="auto"/>
          </w:tcPr>
          <w:p w:rsidR="00851C25" w:rsidRPr="00851C25" w:rsidRDefault="00851C25" w:rsidP="00851C25">
            <w:pPr>
              <w:jc w:val="right"/>
              <w:rPr>
                <w:rFonts w:ascii="Arial" w:hAnsi="Arial" w:cs="Arial"/>
                <w:b/>
                <w:sz w:val="24"/>
                <w:szCs w:val="24"/>
                <w:lang w:val="es-MX"/>
              </w:rPr>
            </w:pPr>
          </w:p>
        </w:tc>
      </w:tr>
      <w:tr w:rsidR="00851C25" w:rsidRPr="00851C25" w:rsidTr="00CF3B72">
        <w:tc>
          <w:tcPr>
            <w:tcW w:w="7338" w:type="dxa"/>
            <w:shd w:val="clear" w:color="auto" w:fill="auto"/>
          </w:tcPr>
          <w:p w:rsidR="00851C25" w:rsidRPr="00851C25" w:rsidRDefault="00851C25" w:rsidP="00851C25">
            <w:pPr>
              <w:ind w:right="-232"/>
              <w:rPr>
                <w:rFonts w:ascii="Arial" w:hAnsi="Arial" w:cs="Arial"/>
                <w:b/>
                <w:sz w:val="24"/>
                <w:szCs w:val="24"/>
                <w:lang w:val="es-MX"/>
              </w:rPr>
            </w:pPr>
            <w:r w:rsidRPr="00851C25">
              <w:rPr>
                <w:rFonts w:ascii="Arial" w:hAnsi="Arial" w:cs="Arial"/>
                <w:b/>
                <w:sz w:val="24"/>
                <w:szCs w:val="24"/>
                <w:lang w:val="es-MX"/>
              </w:rPr>
              <w:t>XXXVI. Por los cursos siguientes:</w:t>
            </w:r>
          </w:p>
          <w:p w:rsidR="00851C25" w:rsidRPr="00851C25" w:rsidRDefault="00851C25" w:rsidP="00851C25">
            <w:pPr>
              <w:ind w:right="-232"/>
              <w:rPr>
                <w:rFonts w:ascii="Arial" w:hAnsi="Arial" w:cs="Arial"/>
                <w:b/>
                <w:sz w:val="24"/>
                <w:szCs w:val="24"/>
                <w:lang w:val="es-MX"/>
              </w:rPr>
            </w:pPr>
          </w:p>
        </w:tc>
        <w:tc>
          <w:tcPr>
            <w:tcW w:w="1642" w:type="dxa"/>
            <w:shd w:val="clear" w:color="auto" w:fill="auto"/>
          </w:tcPr>
          <w:p w:rsidR="00851C25" w:rsidRPr="00851C25" w:rsidRDefault="00851C25" w:rsidP="00851C25">
            <w:pPr>
              <w:jc w:val="right"/>
              <w:rPr>
                <w:rFonts w:ascii="Arial" w:hAnsi="Arial" w:cs="Arial"/>
                <w:b/>
                <w:sz w:val="24"/>
                <w:szCs w:val="24"/>
                <w:lang w:val="es-MX"/>
              </w:rPr>
            </w:pPr>
          </w:p>
        </w:tc>
      </w:tr>
      <w:tr w:rsidR="00851C25" w:rsidRPr="00851C25" w:rsidTr="00CF3B72">
        <w:tc>
          <w:tcPr>
            <w:tcW w:w="7338" w:type="dxa"/>
            <w:shd w:val="clear" w:color="auto" w:fill="auto"/>
          </w:tcPr>
          <w:p w:rsidR="00851C25" w:rsidRPr="00851C25" w:rsidRDefault="00851C25" w:rsidP="00851C25">
            <w:pPr>
              <w:ind w:right="-232"/>
              <w:rPr>
                <w:rFonts w:ascii="Arial" w:hAnsi="Arial" w:cs="Arial"/>
                <w:b/>
                <w:sz w:val="24"/>
                <w:szCs w:val="24"/>
                <w:lang w:val="es-MX"/>
              </w:rPr>
            </w:pPr>
            <w:r w:rsidRPr="00851C25">
              <w:rPr>
                <w:rFonts w:ascii="Arial" w:hAnsi="Arial" w:cs="Arial"/>
                <w:b/>
                <w:sz w:val="24"/>
                <w:szCs w:val="24"/>
                <w:lang w:val="es-MX"/>
              </w:rPr>
              <w:t>a) Cursos de verano de la materia de 4 créditos.</w:t>
            </w:r>
          </w:p>
          <w:p w:rsidR="00851C25" w:rsidRPr="00851C25" w:rsidRDefault="00851C25" w:rsidP="00851C25">
            <w:pPr>
              <w:ind w:right="-232"/>
              <w:rPr>
                <w:rFonts w:ascii="Arial" w:hAnsi="Arial" w:cs="Arial"/>
                <w:b/>
                <w:sz w:val="24"/>
                <w:szCs w:val="24"/>
                <w:lang w:val="es-MX"/>
              </w:rPr>
            </w:pPr>
            <w:r w:rsidRPr="00851C25">
              <w:rPr>
                <w:rFonts w:ascii="Arial" w:hAnsi="Arial" w:cs="Arial"/>
                <w:b/>
                <w:sz w:val="24"/>
                <w:szCs w:val="24"/>
                <w:lang w:val="es-MX"/>
              </w:rPr>
              <w:t xml:space="preserve"> </w:t>
            </w:r>
          </w:p>
        </w:tc>
        <w:tc>
          <w:tcPr>
            <w:tcW w:w="1642" w:type="dxa"/>
            <w:shd w:val="clear" w:color="auto" w:fill="auto"/>
          </w:tcPr>
          <w:p w:rsidR="00851C25" w:rsidRPr="00851C25" w:rsidRDefault="00851C25" w:rsidP="00851C25">
            <w:pPr>
              <w:jc w:val="right"/>
              <w:rPr>
                <w:rFonts w:ascii="Arial" w:hAnsi="Arial" w:cs="Arial"/>
                <w:b/>
                <w:sz w:val="24"/>
                <w:szCs w:val="24"/>
                <w:lang w:val="es-MX"/>
              </w:rPr>
            </w:pPr>
            <w:r w:rsidRPr="00851C25">
              <w:rPr>
                <w:rFonts w:ascii="Arial" w:hAnsi="Arial" w:cs="Arial"/>
                <w:b/>
                <w:sz w:val="24"/>
                <w:szCs w:val="24"/>
                <w:lang w:val="es-MX"/>
              </w:rPr>
              <w:t>99.25 UMA</w:t>
            </w:r>
          </w:p>
        </w:tc>
      </w:tr>
      <w:tr w:rsidR="00851C25" w:rsidRPr="00851C25" w:rsidTr="00CF3B72">
        <w:tc>
          <w:tcPr>
            <w:tcW w:w="7338" w:type="dxa"/>
            <w:shd w:val="clear" w:color="auto" w:fill="auto"/>
          </w:tcPr>
          <w:p w:rsidR="00851C25" w:rsidRPr="00851C25" w:rsidRDefault="00851C25" w:rsidP="00851C25">
            <w:pPr>
              <w:ind w:right="-232"/>
              <w:rPr>
                <w:rFonts w:ascii="Arial" w:hAnsi="Arial" w:cs="Arial"/>
                <w:b/>
                <w:sz w:val="24"/>
                <w:szCs w:val="24"/>
                <w:lang w:val="es-MX"/>
              </w:rPr>
            </w:pPr>
            <w:r w:rsidRPr="00851C25">
              <w:rPr>
                <w:rFonts w:ascii="Arial" w:hAnsi="Arial" w:cs="Arial"/>
                <w:b/>
                <w:sz w:val="24"/>
                <w:szCs w:val="24"/>
                <w:lang w:val="es-MX"/>
              </w:rPr>
              <w:t>b) Cursos de verano de la materia de 5 créditos.</w:t>
            </w:r>
          </w:p>
          <w:p w:rsidR="00851C25" w:rsidRPr="00851C25" w:rsidRDefault="00851C25" w:rsidP="00851C25">
            <w:pPr>
              <w:ind w:right="-232"/>
              <w:rPr>
                <w:rFonts w:ascii="Arial" w:hAnsi="Arial" w:cs="Arial"/>
                <w:b/>
                <w:sz w:val="24"/>
                <w:szCs w:val="24"/>
                <w:lang w:val="es-MX"/>
              </w:rPr>
            </w:pPr>
          </w:p>
        </w:tc>
        <w:tc>
          <w:tcPr>
            <w:tcW w:w="1642" w:type="dxa"/>
            <w:shd w:val="clear" w:color="auto" w:fill="auto"/>
          </w:tcPr>
          <w:p w:rsidR="00851C25" w:rsidRPr="00851C25" w:rsidRDefault="00851C25" w:rsidP="00851C25">
            <w:pPr>
              <w:jc w:val="right"/>
              <w:rPr>
                <w:rFonts w:ascii="Arial" w:hAnsi="Arial" w:cs="Arial"/>
                <w:b/>
                <w:sz w:val="24"/>
                <w:szCs w:val="24"/>
                <w:lang w:val="es-MX"/>
              </w:rPr>
            </w:pPr>
            <w:r w:rsidRPr="00851C25">
              <w:rPr>
                <w:rFonts w:ascii="Arial" w:hAnsi="Arial" w:cs="Arial"/>
                <w:b/>
                <w:sz w:val="24"/>
                <w:szCs w:val="24"/>
                <w:lang w:val="es-MX"/>
              </w:rPr>
              <w:t>124.1 UMA</w:t>
            </w:r>
          </w:p>
        </w:tc>
      </w:tr>
      <w:tr w:rsidR="00851C25" w:rsidRPr="00851C25" w:rsidTr="00CF3B72">
        <w:tc>
          <w:tcPr>
            <w:tcW w:w="7338" w:type="dxa"/>
            <w:shd w:val="clear" w:color="auto" w:fill="auto"/>
          </w:tcPr>
          <w:p w:rsidR="00851C25" w:rsidRPr="00851C25" w:rsidRDefault="00851C25" w:rsidP="00851C25">
            <w:pPr>
              <w:ind w:right="-232"/>
              <w:rPr>
                <w:rFonts w:ascii="Arial" w:hAnsi="Arial" w:cs="Arial"/>
                <w:b/>
                <w:sz w:val="24"/>
                <w:szCs w:val="24"/>
                <w:lang w:val="es-MX"/>
              </w:rPr>
            </w:pPr>
            <w:r w:rsidRPr="00851C25">
              <w:rPr>
                <w:rFonts w:ascii="Arial" w:hAnsi="Arial" w:cs="Arial"/>
                <w:b/>
                <w:sz w:val="24"/>
                <w:szCs w:val="24"/>
                <w:lang w:val="es-MX"/>
              </w:rPr>
              <w:t>c) Cursos de verano de la materia de 6 créditos.</w:t>
            </w:r>
          </w:p>
          <w:p w:rsidR="00851C25" w:rsidRPr="00851C25" w:rsidRDefault="00851C25" w:rsidP="00851C25">
            <w:pPr>
              <w:ind w:right="-232"/>
              <w:rPr>
                <w:rFonts w:ascii="Arial" w:hAnsi="Arial" w:cs="Arial"/>
                <w:b/>
                <w:sz w:val="24"/>
                <w:szCs w:val="24"/>
                <w:lang w:val="es-MX"/>
              </w:rPr>
            </w:pPr>
          </w:p>
        </w:tc>
        <w:tc>
          <w:tcPr>
            <w:tcW w:w="1642" w:type="dxa"/>
            <w:shd w:val="clear" w:color="auto" w:fill="auto"/>
          </w:tcPr>
          <w:p w:rsidR="00851C25" w:rsidRPr="00851C25" w:rsidRDefault="00851C25" w:rsidP="00851C25">
            <w:pPr>
              <w:jc w:val="right"/>
              <w:rPr>
                <w:rFonts w:ascii="Arial" w:hAnsi="Arial" w:cs="Arial"/>
                <w:b/>
                <w:sz w:val="24"/>
                <w:szCs w:val="24"/>
                <w:lang w:val="es-MX"/>
              </w:rPr>
            </w:pPr>
            <w:r w:rsidRPr="00851C25">
              <w:rPr>
                <w:rFonts w:ascii="Arial" w:hAnsi="Arial" w:cs="Arial"/>
                <w:b/>
                <w:sz w:val="24"/>
                <w:szCs w:val="24"/>
                <w:lang w:val="es-MX"/>
              </w:rPr>
              <w:t>148.9 UMA</w:t>
            </w:r>
          </w:p>
        </w:tc>
      </w:tr>
      <w:tr w:rsidR="00851C25" w:rsidRPr="00851C25" w:rsidTr="00CF3B72">
        <w:tc>
          <w:tcPr>
            <w:tcW w:w="7338" w:type="dxa"/>
            <w:shd w:val="clear" w:color="auto" w:fill="auto"/>
          </w:tcPr>
          <w:p w:rsidR="00851C25" w:rsidRPr="00851C25" w:rsidRDefault="00851C25" w:rsidP="00851C25">
            <w:pPr>
              <w:ind w:right="-232"/>
              <w:rPr>
                <w:rFonts w:ascii="Arial" w:hAnsi="Arial" w:cs="Arial"/>
                <w:b/>
                <w:sz w:val="24"/>
                <w:szCs w:val="24"/>
                <w:lang w:val="es-MX"/>
              </w:rPr>
            </w:pPr>
            <w:r w:rsidRPr="00851C25">
              <w:rPr>
                <w:rFonts w:ascii="Arial" w:hAnsi="Arial" w:cs="Arial"/>
                <w:sz w:val="24"/>
                <w:szCs w:val="24"/>
                <w:lang w:val="es-MX"/>
              </w:rPr>
              <w:t>De la</w:t>
            </w:r>
            <w:r w:rsidRPr="00851C25">
              <w:rPr>
                <w:rFonts w:ascii="Arial" w:hAnsi="Arial" w:cs="Arial"/>
                <w:b/>
                <w:sz w:val="24"/>
                <w:szCs w:val="24"/>
                <w:lang w:val="es-MX"/>
              </w:rPr>
              <w:t xml:space="preserve"> d) </w:t>
            </w:r>
            <w:r w:rsidRPr="00851C25">
              <w:rPr>
                <w:rFonts w:ascii="Arial" w:hAnsi="Arial" w:cs="Arial"/>
                <w:sz w:val="24"/>
                <w:szCs w:val="24"/>
                <w:lang w:val="es-MX"/>
              </w:rPr>
              <w:t>a la</w:t>
            </w:r>
            <w:r w:rsidRPr="00851C25">
              <w:rPr>
                <w:rFonts w:ascii="Arial" w:hAnsi="Arial" w:cs="Arial"/>
                <w:b/>
                <w:sz w:val="24"/>
                <w:szCs w:val="24"/>
                <w:lang w:val="es-MX"/>
              </w:rPr>
              <w:t xml:space="preserve"> gg) Se derogan</w:t>
            </w:r>
          </w:p>
          <w:p w:rsidR="00851C25" w:rsidRPr="00851C25" w:rsidRDefault="00851C25" w:rsidP="00851C25">
            <w:pPr>
              <w:ind w:right="-232"/>
              <w:rPr>
                <w:rFonts w:ascii="Arial" w:hAnsi="Arial" w:cs="Arial"/>
                <w:b/>
                <w:sz w:val="24"/>
                <w:szCs w:val="24"/>
                <w:lang w:val="es-MX"/>
              </w:rPr>
            </w:pPr>
          </w:p>
        </w:tc>
        <w:tc>
          <w:tcPr>
            <w:tcW w:w="1642" w:type="dxa"/>
            <w:shd w:val="clear" w:color="auto" w:fill="auto"/>
          </w:tcPr>
          <w:p w:rsidR="00851C25" w:rsidRPr="00851C25" w:rsidRDefault="00851C25" w:rsidP="00851C25">
            <w:pPr>
              <w:jc w:val="right"/>
              <w:rPr>
                <w:rFonts w:ascii="Arial" w:hAnsi="Arial" w:cs="Arial"/>
                <w:b/>
                <w:sz w:val="24"/>
                <w:szCs w:val="24"/>
                <w:lang w:val="es-MX"/>
              </w:rPr>
            </w:pPr>
          </w:p>
        </w:tc>
      </w:tr>
    </w:tbl>
    <w:p w:rsidR="00851C25" w:rsidRPr="00851C25" w:rsidRDefault="00851C25" w:rsidP="00851C25">
      <w:pPr>
        <w:autoSpaceDE w:val="0"/>
        <w:autoSpaceDN w:val="0"/>
        <w:adjustRightInd w:val="0"/>
        <w:jc w:val="both"/>
        <w:rPr>
          <w:rFonts w:ascii="Arial" w:eastAsia="Calibri" w:hAnsi="Arial" w:cs="Arial"/>
          <w:sz w:val="24"/>
          <w:szCs w:val="24"/>
          <w:lang w:val="es-MX" w:eastAsia="en-US"/>
        </w:rPr>
      </w:pPr>
      <w:r w:rsidRPr="00851C25">
        <w:rPr>
          <w:rFonts w:ascii="Arial" w:eastAsia="Calibri" w:hAnsi="Arial" w:cs="Arial"/>
          <w:sz w:val="24"/>
          <w:szCs w:val="24"/>
          <w:lang w:val="es-MX" w:eastAsia="en-US"/>
        </w:rPr>
        <w:t>De la XXXVII a la LI …</w:t>
      </w:r>
    </w:p>
    <w:p w:rsidR="00851C25" w:rsidRPr="00851C25" w:rsidRDefault="00851C25" w:rsidP="00851C25">
      <w:pPr>
        <w:ind w:right="-232"/>
        <w:rPr>
          <w:rFonts w:ascii="Arial" w:hAnsi="Arial" w:cs="Arial"/>
          <w:b/>
          <w:sz w:val="24"/>
          <w:szCs w:val="24"/>
          <w:lang w:val="es-MX"/>
        </w:rPr>
      </w:pPr>
    </w:p>
    <w:p w:rsidR="00851C25" w:rsidRPr="00851C25" w:rsidRDefault="00851C25" w:rsidP="00851C25">
      <w:pPr>
        <w:autoSpaceDE w:val="0"/>
        <w:autoSpaceDN w:val="0"/>
        <w:adjustRightInd w:val="0"/>
        <w:rPr>
          <w:rFonts w:ascii="Arial" w:hAnsi="Arial" w:cs="Arial"/>
          <w:b/>
          <w:sz w:val="24"/>
          <w:szCs w:val="24"/>
        </w:rPr>
      </w:pPr>
    </w:p>
    <w:p w:rsidR="00851C25" w:rsidRPr="00851C25" w:rsidRDefault="00851C25" w:rsidP="00851C25">
      <w:pPr>
        <w:autoSpaceDE w:val="0"/>
        <w:autoSpaceDN w:val="0"/>
        <w:adjustRightInd w:val="0"/>
        <w:rPr>
          <w:rFonts w:ascii="Arial" w:hAnsi="Arial" w:cs="Arial"/>
          <w:sz w:val="24"/>
          <w:szCs w:val="24"/>
        </w:rPr>
      </w:pPr>
      <w:r w:rsidRPr="00851C25">
        <w:rPr>
          <w:rFonts w:ascii="Arial" w:hAnsi="Arial" w:cs="Arial"/>
          <w:b/>
          <w:sz w:val="24"/>
          <w:szCs w:val="24"/>
        </w:rPr>
        <w:t xml:space="preserve">DÉCIMO NOVENO. </w:t>
      </w:r>
      <w:r w:rsidRPr="00851C25">
        <w:rPr>
          <w:rFonts w:ascii="Arial" w:hAnsi="Arial" w:cs="Arial"/>
          <w:sz w:val="24"/>
          <w:szCs w:val="24"/>
        </w:rPr>
        <w:t>…</w:t>
      </w:r>
    </w:p>
    <w:p w:rsidR="00851C25" w:rsidRPr="00851C25" w:rsidRDefault="00851C25" w:rsidP="00851C25">
      <w:pPr>
        <w:autoSpaceDE w:val="0"/>
        <w:autoSpaceDN w:val="0"/>
        <w:adjustRightInd w:val="0"/>
        <w:rPr>
          <w:rFonts w:ascii="Arial" w:hAnsi="Arial" w:cs="Arial"/>
          <w:b/>
          <w:sz w:val="24"/>
          <w:szCs w:val="24"/>
        </w:rPr>
      </w:pPr>
    </w:p>
    <w:p w:rsidR="00851C25" w:rsidRPr="00851C25" w:rsidRDefault="00851C25" w:rsidP="00851C25">
      <w:pPr>
        <w:autoSpaceDE w:val="0"/>
        <w:autoSpaceDN w:val="0"/>
        <w:adjustRightInd w:val="0"/>
        <w:rPr>
          <w:rFonts w:ascii="Arial" w:hAnsi="Arial" w:cs="Arial"/>
          <w:sz w:val="24"/>
          <w:szCs w:val="24"/>
        </w:rPr>
      </w:pPr>
      <w:r w:rsidRPr="00851C25">
        <w:rPr>
          <w:rFonts w:ascii="Arial" w:hAnsi="Arial" w:cs="Arial"/>
          <w:sz w:val="24"/>
          <w:szCs w:val="24"/>
        </w:rPr>
        <w:t>De la I a la XXII. …</w:t>
      </w:r>
    </w:p>
    <w:p w:rsidR="00851C25" w:rsidRPr="00851C25" w:rsidRDefault="00851C25" w:rsidP="00851C25">
      <w:pPr>
        <w:autoSpaceDE w:val="0"/>
        <w:autoSpaceDN w:val="0"/>
        <w:adjustRightInd w:val="0"/>
        <w:rPr>
          <w:rFonts w:ascii="Arial" w:hAnsi="Arial" w:cs="Arial"/>
          <w:b/>
          <w:sz w:val="24"/>
          <w:szCs w:val="24"/>
        </w:rPr>
      </w:pPr>
    </w:p>
    <w:tbl>
      <w:tblPr>
        <w:tblW w:w="0" w:type="auto"/>
        <w:tblLook w:val="04A0" w:firstRow="1" w:lastRow="0" w:firstColumn="1" w:lastColumn="0" w:noHBand="0" w:noVBand="1"/>
      </w:tblPr>
      <w:tblGrid>
        <w:gridCol w:w="7479"/>
        <w:gridCol w:w="1499"/>
      </w:tblGrid>
      <w:tr w:rsidR="00851C25" w:rsidRPr="00851C25" w:rsidTr="00CF3B72">
        <w:tc>
          <w:tcPr>
            <w:tcW w:w="7479" w:type="dxa"/>
            <w:shd w:val="clear" w:color="auto" w:fill="auto"/>
          </w:tcPr>
          <w:p w:rsidR="00851C25" w:rsidRPr="00851C25" w:rsidRDefault="00851C25" w:rsidP="00851C25">
            <w:pPr>
              <w:autoSpaceDE w:val="0"/>
              <w:autoSpaceDN w:val="0"/>
              <w:adjustRightInd w:val="0"/>
              <w:rPr>
                <w:rFonts w:ascii="Arial" w:hAnsi="Arial" w:cs="Arial"/>
                <w:b/>
                <w:sz w:val="24"/>
                <w:szCs w:val="24"/>
              </w:rPr>
            </w:pPr>
            <w:r w:rsidRPr="00851C25">
              <w:rPr>
                <w:rFonts w:ascii="Arial" w:hAnsi="Arial" w:cs="Arial"/>
                <w:b/>
                <w:sz w:val="24"/>
                <w:szCs w:val="24"/>
              </w:rPr>
              <w:t xml:space="preserve">XXIII. </w:t>
            </w:r>
            <w:r w:rsidRPr="00851C25">
              <w:rPr>
                <w:rFonts w:ascii="Arial" w:hAnsi="Arial" w:cs="Arial"/>
                <w:sz w:val="24"/>
                <w:szCs w:val="24"/>
              </w:rPr>
              <w:t>Equivalencia externa</w:t>
            </w:r>
            <w:r w:rsidRPr="00851C25">
              <w:rPr>
                <w:rFonts w:ascii="Arial" w:hAnsi="Arial" w:cs="Arial"/>
                <w:b/>
                <w:sz w:val="24"/>
                <w:szCs w:val="24"/>
              </w:rPr>
              <w:t xml:space="preserve"> por materia.</w:t>
            </w:r>
          </w:p>
        </w:tc>
        <w:tc>
          <w:tcPr>
            <w:tcW w:w="1499" w:type="dxa"/>
            <w:shd w:val="clear" w:color="auto" w:fill="auto"/>
          </w:tcPr>
          <w:p w:rsidR="00851C25" w:rsidRPr="00851C25" w:rsidRDefault="00851C25" w:rsidP="00851C25">
            <w:pPr>
              <w:autoSpaceDE w:val="0"/>
              <w:autoSpaceDN w:val="0"/>
              <w:adjustRightInd w:val="0"/>
              <w:jc w:val="right"/>
              <w:rPr>
                <w:rFonts w:ascii="Arial" w:hAnsi="Arial" w:cs="Arial"/>
                <w:sz w:val="24"/>
                <w:szCs w:val="24"/>
              </w:rPr>
            </w:pPr>
            <w:r w:rsidRPr="00851C25">
              <w:rPr>
                <w:rFonts w:ascii="Arial" w:hAnsi="Arial" w:cs="Arial"/>
                <w:sz w:val="24"/>
                <w:szCs w:val="24"/>
              </w:rPr>
              <w:t>2.85 UMA</w:t>
            </w:r>
          </w:p>
        </w:tc>
      </w:tr>
    </w:tbl>
    <w:p w:rsidR="00851C25" w:rsidRPr="00851C25" w:rsidRDefault="00851C25" w:rsidP="00851C25">
      <w:pPr>
        <w:autoSpaceDE w:val="0"/>
        <w:autoSpaceDN w:val="0"/>
        <w:adjustRightInd w:val="0"/>
        <w:rPr>
          <w:rFonts w:ascii="Arial" w:hAnsi="Arial" w:cs="Arial"/>
          <w:b/>
          <w:sz w:val="24"/>
          <w:szCs w:val="24"/>
        </w:rPr>
      </w:pPr>
    </w:p>
    <w:p w:rsidR="00851C25" w:rsidRPr="00851C25" w:rsidRDefault="00851C25" w:rsidP="00851C25">
      <w:pPr>
        <w:autoSpaceDE w:val="0"/>
        <w:autoSpaceDN w:val="0"/>
        <w:adjustRightInd w:val="0"/>
        <w:rPr>
          <w:rFonts w:ascii="Arial" w:hAnsi="Arial" w:cs="Arial"/>
          <w:sz w:val="24"/>
          <w:szCs w:val="24"/>
        </w:rPr>
      </w:pPr>
      <w:r w:rsidRPr="00851C25">
        <w:rPr>
          <w:rFonts w:ascii="Arial" w:hAnsi="Arial" w:cs="Arial"/>
          <w:sz w:val="24"/>
          <w:szCs w:val="24"/>
        </w:rPr>
        <w:t>De la XXIV a la LVIII. …</w:t>
      </w:r>
    </w:p>
    <w:p w:rsidR="00851C25" w:rsidRPr="00851C25" w:rsidRDefault="00851C25" w:rsidP="00851C25">
      <w:pPr>
        <w:ind w:right="-232"/>
        <w:jc w:val="center"/>
        <w:rPr>
          <w:rFonts w:ascii="Arial" w:hAnsi="Arial" w:cs="Arial"/>
          <w:b/>
          <w:sz w:val="24"/>
          <w:szCs w:val="24"/>
        </w:rPr>
      </w:pPr>
    </w:p>
    <w:p w:rsidR="00851C25" w:rsidRPr="00851C25" w:rsidRDefault="00851C25" w:rsidP="00851C25">
      <w:pPr>
        <w:ind w:right="-232"/>
        <w:jc w:val="center"/>
        <w:rPr>
          <w:rFonts w:ascii="Arial" w:hAnsi="Arial" w:cs="Arial"/>
          <w:b/>
          <w:sz w:val="24"/>
          <w:szCs w:val="24"/>
        </w:rPr>
      </w:pPr>
    </w:p>
    <w:p w:rsidR="00851C25" w:rsidRPr="00851C25" w:rsidRDefault="00851C25" w:rsidP="00851C25">
      <w:pPr>
        <w:autoSpaceDE w:val="0"/>
        <w:autoSpaceDN w:val="0"/>
        <w:adjustRightInd w:val="0"/>
        <w:rPr>
          <w:rFonts w:ascii="Arial" w:hAnsi="Arial" w:cs="Arial"/>
          <w:b/>
          <w:sz w:val="24"/>
          <w:szCs w:val="24"/>
        </w:rPr>
      </w:pPr>
      <w:r w:rsidRPr="00851C25">
        <w:rPr>
          <w:rFonts w:ascii="Arial" w:hAnsi="Arial" w:cs="Arial"/>
          <w:b/>
          <w:sz w:val="24"/>
          <w:szCs w:val="24"/>
        </w:rPr>
        <w:t xml:space="preserve">VIGÉSIMO TERCERO. </w:t>
      </w:r>
      <w:r w:rsidRPr="00851C25">
        <w:rPr>
          <w:rFonts w:ascii="Arial" w:hAnsi="Arial" w:cs="Arial"/>
          <w:sz w:val="24"/>
          <w:szCs w:val="24"/>
        </w:rPr>
        <w:t>…</w:t>
      </w:r>
    </w:p>
    <w:p w:rsidR="00851C25" w:rsidRPr="00851C25" w:rsidRDefault="00851C25" w:rsidP="00851C25">
      <w:pPr>
        <w:autoSpaceDE w:val="0"/>
        <w:autoSpaceDN w:val="0"/>
        <w:adjustRightInd w:val="0"/>
        <w:rPr>
          <w:rFonts w:ascii="Arial" w:hAnsi="Arial" w:cs="Arial"/>
          <w:sz w:val="24"/>
          <w:szCs w:val="24"/>
        </w:rPr>
      </w:pPr>
    </w:p>
    <w:tbl>
      <w:tblPr>
        <w:tblW w:w="0" w:type="auto"/>
        <w:tblLook w:val="04A0" w:firstRow="1" w:lastRow="0" w:firstColumn="1" w:lastColumn="0" w:noHBand="0" w:noVBand="1"/>
      </w:tblPr>
      <w:tblGrid>
        <w:gridCol w:w="7479"/>
        <w:gridCol w:w="1560"/>
      </w:tblGrid>
      <w:tr w:rsidR="00851C25" w:rsidRPr="00851C25" w:rsidTr="00CF3B72">
        <w:trPr>
          <w:trHeight w:val="319"/>
        </w:trPr>
        <w:tc>
          <w:tcPr>
            <w:tcW w:w="7479" w:type="dxa"/>
            <w:shd w:val="clear" w:color="auto" w:fill="auto"/>
          </w:tcPr>
          <w:p w:rsidR="00851C25" w:rsidRPr="00851C25" w:rsidRDefault="00851C25" w:rsidP="00851C25">
            <w:pPr>
              <w:rPr>
                <w:rFonts w:ascii="Arial" w:hAnsi="Arial" w:cs="Arial"/>
                <w:b/>
                <w:sz w:val="24"/>
                <w:szCs w:val="24"/>
                <w:lang w:bidi="es-ES_tradnl"/>
              </w:rPr>
            </w:pPr>
            <w:r w:rsidRPr="00851C25">
              <w:rPr>
                <w:rFonts w:ascii="Arial" w:hAnsi="Arial" w:cs="Arial"/>
                <w:b/>
                <w:sz w:val="24"/>
                <w:szCs w:val="24"/>
                <w:lang w:bidi="es-ES_tradnl"/>
              </w:rPr>
              <w:t xml:space="preserve">2.4.1. </w:t>
            </w:r>
            <w:r w:rsidRPr="00851C25">
              <w:rPr>
                <w:rFonts w:ascii="Arial" w:hAnsi="Arial" w:cs="Arial"/>
                <w:sz w:val="24"/>
                <w:szCs w:val="24"/>
                <w:lang w:bidi="es-ES_tradnl"/>
              </w:rPr>
              <w:t xml:space="preserve">Inscripción </w:t>
            </w:r>
            <w:r w:rsidRPr="00851C25">
              <w:rPr>
                <w:rFonts w:ascii="Arial" w:hAnsi="Arial" w:cs="Arial"/>
                <w:b/>
                <w:sz w:val="24"/>
                <w:szCs w:val="24"/>
                <w:lang w:bidi="es-ES_tradnl"/>
              </w:rPr>
              <w:t xml:space="preserve">semestral </w:t>
            </w:r>
            <w:r w:rsidRPr="00851C25">
              <w:rPr>
                <w:rFonts w:ascii="Arial" w:hAnsi="Arial" w:cs="Arial"/>
                <w:sz w:val="24"/>
                <w:szCs w:val="24"/>
                <w:lang w:bidi="es-ES_tradnl"/>
              </w:rPr>
              <w:t>por taller</w:t>
            </w:r>
          </w:p>
        </w:tc>
        <w:tc>
          <w:tcPr>
            <w:tcW w:w="1560" w:type="dxa"/>
            <w:shd w:val="clear" w:color="auto" w:fill="auto"/>
          </w:tcPr>
          <w:p w:rsidR="00851C25" w:rsidRPr="00851C25" w:rsidRDefault="00851C25" w:rsidP="00851C25">
            <w:pPr>
              <w:jc w:val="right"/>
              <w:rPr>
                <w:rFonts w:ascii="Arial" w:eastAsia="Meiryo UI" w:hAnsi="Arial" w:cs="Arial"/>
                <w:sz w:val="24"/>
                <w:szCs w:val="24"/>
                <w:lang w:bidi="es-ES_tradnl"/>
              </w:rPr>
            </w:pPr>
            <w:r w:rsidRPr="00851C25">
              <w:rPr>
                <w:rFonts w:ascii="Arial" w:eastAsia="Meiryo UI" w:hAnsi="Arial" w:cs="Arial"/>
                <w:sz w:val="24"/>
                <w:szCs w:val="24"/>
                <w:lang w:bidi="es-ES_tradnl"/>
              </w:rPr>
              <w:t>4.11 UMA</w:t>
            </w:r>
          </w:p>
        </w:tc>
      </w:tr>
      <w:tr w:rsidR="00851C25" w:rsidRPr="00851C25" w:rsidTr="00CF3B72">
        <w:trPr>
          <w:trHeight w:val="221"/>
        </w:trPr>
        <w:tc>
          <w:tcPr>
            <w:tcW w:w="7479" w:type="dxa"/>
            <w:shd w:val="clear" w:color="auto" w:fill="auto"/>
          </w:tcPr>
          <w:p w:rsidR="00851C25" w:rsidRPr="00851C25" w:rsidRDefault="00851C25" w:rsidP="00851C25">
            <w:pPr>
              <w:rPr>
                <w:rFonts w:ascii="Arial" w:hAnsi="Arial" w:cs="Arial"/>
                <w:sz w:val="24"/>
                <w:szCs w:val="24"/>
                <w:lang w:bidi="es-ES_tradnl"/>
              </w:rPr>
            </w:pPr>
          </w:p>
        </w:tc>
        <w:tc>
          <w:tcPr>
            <w:tcW w:w="1560" w:type="dxa"/>
            <w:shd w:val="clear" w:color="auto" w:fill="auto"/>
          </w:tcPr>
          <w:p w:rsidR="00851C25" w:rsidRPr="00851C25" w:rsidRDefault="00851C25" w:rsidP="00851C25">
            <w:pPr>
              <w:jc w:val="right"/>
              <w:rPr>
                <w:rFonts w:ascii="Arial" w:eastAsia="Meiryo UI" w:hAnsi="Arial" w:cs="Arial"/>
                <w:sz w:val="24"/>
                <w:szCs w:val="24"/>
                <w:lang w:bidi="es-ES_tradnl"/>
              </w:rPr>
            </w:pPr>
          </w:p>
        </w:tc>
      </w:tr>
      <w:tr w:rsidR="00851C25" w:rsidRPr="00851C25" w:rsidTr="00CF3B72">
        <w:trPr>
          <w:trHeight w:val="319"/>
        </w:trPr>
        <w:tc>
          <w:tcPr>
            <w:tcW w:w="7479" w:type="dxa"/>
            <w:shd w:val="clear" w:color="auto" w:fill="auto"/>
          </w:tcPr>
          <w:p w:rsidR="00851C25" w:rsidRPr="00851C25" w:rsidRDefault="00851C25" w:rsidP="00851C25">
            <w:pPr>
              <w:rPr>
                <w:rFonts w:ascii="Arial" w:hAnsi="Arial" w:cs="Arial"/>
                <w:b/>
                <w:sz w:val="24"/>
                <w:szCs w:val="24"/>
                <w:lang w:bidi="es-ES_tradnl"/>
              </w:rPr>
            </w:pPr>
            <w:r w:rsidRPr="00851C25">
              <w:rPr>
                <w:rFonts w:ascii="Arial" w:hAnsi="Arial" w:cs="Arial"/>
                <w:b/>
                <w:sz w:val="24"/>
                <w:szCs w:val="24"/>
                <w:lang w:bidi="es-ES_tradnl"/>
              </w:rPr>
              <w:t>7.3.6. Inscripción anual de danza clásica</w:t>
            </w:r>
          </w:p>
        </w:tc>
        <w:tc>
          <w:tcPr>
            <w:tcW w:w="1560" w:type="dxa"/>
            <w:shd w:val="clear" w:color="auto" w:fill="auto"/>
          </w:tcPr>
          <w:p w:rsidR="00851C25" w:rsidRPr="00851C25" w:rsidRDefault="00851C25" w:rsidP="00851C25">
            <w:pPr>
              <w:jc w:val="right"/>
              <w:rPr>
                <w:rFonts w:ascii="Arial" w:eastAsia="Meiryo UI" w:hAnsi="Arial" w:cs="Arial"/>
                <w:b/>
                <w:sz w:val="24"/>
                <w:szCs w:val="24"/>
                <w:lang w:bidi="es-ES_tradnl"/>
              </w:rPr>
            </w:pPr>
            <w:r w:rsidRPr="00851C25">
              <w:rPr>
                <w:rFonts w:ascii="Arial" w:eastAsia="Meiryo UI" w:hAnsi="Arial" w:cs="Arial"/>
                <w:b/>
                <w:sz w:val="24"/>
                <w:szCs w:val="24"/>
                <w:lang w:bidi="es-ES_tradnl"/>
              </w:rPr>
              <w:t>5.48 UMA</w:t>
            </w:r>
          </w:p>
        </w:tc>
      </w:tr>
      <w:tr w:rsidR="00851C25" w:rsidRPr="00851C25" w:rsidTr="00CF3B72">
        <w:trPr>
          <w:trHeight w:val="319"/>
        </w:trPr>
        <w:tc>
          <w:tcPr>
            <w:tcW w:w="7479" w:type="dxa"/>
            <w:shd w:val="clear" w:color="auto" w:fill="auto"/>
          </w:tcPr>
          <w:p w:rsidR="00851C25" w:rsidRPr="00851C25" w:rsidRDefault="00851C25" w:rsidP="00851C25">
            <w:pPr>
              <w:rPr>
                <w:rFonts w:ascii="Arial" w:hAnsi="Arial" w:cs="Arial"/>
                <w:b/>
                <w:sz w:val="24"/>
                <w:szCs w:val="24"/>
                <w:lang w:bidi="es-ES_tradnl"/>
              </w:rPr>
            </w:pPr>
          </w:p>
        </w:tc>
        <w:tc>
          <w:tcPr>
            <w:tcW w:w="1560" w:type="dxa"/>
            <w:shd w:val="clear" w:color="auto" w:fill="auto"/>
          </w:tcPr>
          <w:p w:rsidR="00851C25" w:rsidRPr="00851C25" w:rsidRDefault="00851C25" w:rsidP="00851C25">
            <w:pPr>
              <w:jc w:val="right"/>
              <w:rPr>
                <w:rFonts w:ascii="Arial" w:eastAsia="Meiryo UI" w:hAnsi="Arial" w:cs="Arial"/>
                <w:sz w:val="24"/>
                <w:szCs w:val="24"/>
                <w:lang w:bidi="es-ES_tradnl"/>
              </w:rPr>
            </w:pPr>
          </w:p>
        </w:tc>
      </w:tr>
      <w:tr w:rsidR="00851C25" w:rsidRPr="00851C25" w:rsidTr="00CF3B72">
        <w:trPr>
          <w:trHeight w:val="319"/>
        </w:trPr>
        <w:tc>
          <w:tcPr>
            <w:tcW w:w="7479" w:type="dxa"/>
            <w:shd w:val="clear" w:color="auto" w:fill="auto"/>
          </w:tcPr>
          <w:p w:rsidR="00851C25" w:rsidRPr="00851C25" w:rsidRDefault="00851C25" w:rsidP="00851C25">
            <w:pPr>
              <w:rPr>
                <w:rFonts w:ascii="Arial" w:hAnsi="Arial" w:cs="Arial"/>
                <w:b/>
                <w:sz w:val="24"/>
                <w:szCs w:val="24"/>
                <w:lang w:bidi="es-ES_tradnl"/>
              </w:rPr>
            </w:pPr>
            <w:r w:rsidRPr="00851C25">
              <w:rPr>
                <w:rFonts w:ascii="Arial" w:hAnsi="Arial" w:cs="Arial"/>
                <w:b/>
                <w:sz w:val="24"/>
                <w:szCs w:val="24"/>
                <w:lang w:bidi="es-ES_tradnl"/>
              </w:rPr>
              <w:t xml:space="preserve">7.5.1. </w:t>
            </w:r>
            <w:r w:rsidRPr="00851C25">
              <w:rPr>
                <w:rFonts w:ascii="Arial" w:hAnsi="Arial" w:cs="Arial"/>
                <w:sz w:val="24"/>
                <w:szCs w:val="24"/>
                <w:lang w:bidi="es-ES_tradnl"/>
              </w:rPr>
              <w:t>Inscripción</w:t>
            </w:r>
            <w:r w:rsidRPr="00851C25">
              <w:rPr>
                <w:rFonts w:ascii="Arial" w:hAnsi="Arial" w:cs="Arial"/>
                <w:b/>
                <w:sz w:val="24"/>
                <w:szCs w:val="24"/>
                <w:lang w:bidi="es-ES_tradnl"/>
              </w:rPr>
              <w:t xml:space="preserve"> semestral</w:t>
            </w:r>
          </w:p>
        </w:tc>
        <w:tc>
          <w:tcPr>
            <w:tcW w:w="1560" w:type="dxa"/>
            <w:shd w:val="clear" w:color="auto" w:fill="auto"/>
          </w:tcPr>
          <w:p w:rsidR="00851C25" w:rsidRPr="00851C25" w:rsidRDefault="00851C25" w:rsidP="00851C25">
            <w:pPr>
              <w:jc w:val="right"/>
              <w:rPr>
                <w:rFonts w:ascii="Arial" w:eastAsia="Meiryo UI" w:hAnsi="Arial" w:cs="Arial"/>
                <w:b/>
                <w:sz w:val="24"/>
                <w:szCs w:val="24"/>
                <w:lang w:bidi="es-ES_tradnl"/>
              </w:rPr>
            </w:pPr>
            <w:r w:rsidRPr="00851C25">
              <w:rPr>
                <w:rFonts w:ascii="Arial" w:eastAsia="Meiryo UI" w:hAnsi="Arial" w:cs="Arial"/>
                <w:sz w:val="24"/>
                <w:szCs w:val="24"/>
                <w:lang w:bidi="es-ES_tradnl"/>
              </w:rPr>
              <w:t>5.48 UMA</w:t>
            </w:r>
          </w:p>
        </w:tc>
      </w:tr>
      <w:tr w:rsidR="00851C25" w:rsidRPr="00851C25" w:rsidTr="00CF3B72">
        <w:trPr>
          <w:trHeight w:val="319"/>
        </w:trPr>
        <w:tc>
          <w:tcPr>
            <w:tcW w:w="7479" w:type="dxa"/>
            <w:shd w:val="clear" w:color="auto" w:fill="auto"/>
          </w:tcPr>
          <w:p w:rsidR="00851C25" w:rsidRPr="00851C25" w:rsidRDefault="00851C25" w:rsidP="00851C25">
            <w:pPr>
              <w:rPr>
                <w:rFonts w:ascii="Arial" w:hAnsi="Arial" w:cs="Arial"/>
                <w:b/>
                <w:sz w:val="24"/>
                <w:szCs w:val="24"/>
                <w:lang w:bidi="es-ES_tradnl"/>
              </w:rPr>
            </w:pPr>
          </w:p>
        </w:tc>
        <w:tc>
          <w:tcPr>
            <w:tcW w:w="1560" w:type="dxa"/>
            <w:shd w:val="clear" w:color="auto" w:fill="auto"/>
          </w:tcPr>
          <w:p w:rsidR="00851C25" w:rsidRPr="00851C25" w:rsidRDefault="00851C25" w:rsidP="00851C25">
            <w:pPr>
              <w:jc w:val="right"/>
              <w:rPr>
                <w:rFonts w:ascii="Arial" w:eastAsia="Meiryo UI" w:hAnsi="Arial" w:cs="Arial"/>
                <w:b/>
                <w:sz w:val="24"/>
                <w:szCs w:val="24"/>
                <w:lang w:bidi="es-ES_tradnl"/>
              </w:rPr>
            </w:pPr>
          </w:p>
        </w:tc>
      </w:tr>
      <w:tr w:rsidR="00851C25" w:rsidRPr="00851C25" w:rsidTr="00CF3B72">
        <w:trPr>
          <w:trHeight w:val="319"/>
        </w:trPr>
        <w:tc>
          <w:tcPr>
            <w:tcW w:w="7479" w:type="dxa"/>
            <w:shd w:val="clear" w:color="auto" w:fill="auto"/>
          </w:tcPr>
          <w:p w:rsidR="00851C25" w:rsidRPr="00851C25" w:rsidRDefault="00851C25" w:rsidP="00851C25">
            <w:pPr>
              <w:rPr>
                <w:rFonts w:ascii="Arial" w:hAnsi="Arial" w:cs="Arial"/>
                <w:b/>
                <w:sz w:val="24"/>
                <w:szCs w:val="24"/>
                <w:lang w:bidi="es-ES_tradnl"/>
              </w:rPr>
            </w:pPr>
            <w:r w:rsidRPr="00851C25">
              <w:rPr>
                <w:rFonts w:ascii="Arial" w:hAnsi="Arial" w:cs="Arial"/>
                <w:b/>
                <w:sz w:val="24"/>
                <w:szCs w:val="24"/>
                <w:lang w:bidi="es-ES_tradnl"/>
              </w:rPr>
              <w:t>9.1.1. Estudiante con credencial</w:t>
            </w:r>
          </w:p>
          <w:p w:rsidR="00851C25" w:rsidRPr="00851C25" w:rsidRDefault="00851C25" w:rsidP="00851C25">
            <w:pPr>
              <w:rPr>
                <w:rFonts w:ascii="Arial" w:hAnsi="Arial" w:cs="Arial"/>
                <w:b/>
                <w:sz w:val="24"/>
                <w:szCs w:val="24"/>
                <w:lang w:bidi="es-ES_tradnl"/>
              </w:rPr>
            </w:pPr>
          </w:p>
        </w:tc>
        <w:tc>
          <w:tcPr>
            <w:tcW w:w="1560" w:type="dxa"/>
            <w:shd w:val="clear" w:color="auto" w:fill="auto"/>
          </w:tcPr>
          <w:p w:rsidR="00851C25" w:rsidRPr="00851C25" w:rsidRDefault="00851C25" w:rsidP="00851C25">
            <w:pPr>
              <w:jc w:val="right"/>
              <w:rPr>
                <w:rFonts w:ascii="Arial" w:eastAsia="Meiryo UI" w:hAnsi="Arial" w:cs="Arial"/>
                <w:b/>
                <w:sz w:val="24"/>
                <w:szCs w:val="24"/>
                <w:lang w:bidi="es-ES_tradnl"/>
              </w:rPr>
            </w:pPr>
            <w:r w:rsidRPr="00851C25">
              <w:rPr>
                <w:rFonts w:ascii="Arial" w:eastAsia="Meiryo UI" w:hAnsi="Arial" w:cs="Arial"/>
                <w:b/>
                <w:sz w:val="24"/>
                <w:szCs w:val="24"/>
                <w:lang w:bidi="es-ES_tradnl"/>
              </w:rPr>
              <w:t>0.14 UMA</w:t>
            </w:r>
          </w:p>
        </w:tc>
      </w:tr>
      <w:tr w:rsidR="00851C25" w:rsidRPr="00851C25" w:rsidTr="00CF3B72">
        <w:trPr>
          <w:trHeight w:val="319"/>
        </w:trPr>
        <w:tc>
          <w:tcPr>
            <w:tcW w:w="7479" w:type="dxa"/>
            <w:shd w:val="clear" w:color="auto" w:fill="auto"/>
          </w:tcPr>
          <w:p w:rsidR="00851C25" w:rsidRPr="00851C25" w:rsidRDefault="00851C25" w:rsidP="00851C25">
            <w:pPr>
              <w:rPr>
                <w:rFonts w:ascii="Arial" w:hAnsi="Arial" w:cs="Arial"/>
                <w:b/>
                <w:sz w:val="24"/>
                <w:szCs w:val="24"/>
                <w:lang w:bidi="es-ES_tradnl"/>
              </w:rPr>
            </w:pPr>
            <w:r w:rsidRPr="00851C25">
              <w:rPr>
                <w:rFonts w:ascii="Arial" w:hAnsi="Arial" w:cs="Arial"/>
                <w:b/>
                <w:sz w:val="24"/>
                <w:szCs w:val="24"/>
                <w:lang w:bidi="es-ES_tradnl"/>
              </w:rPr>
              <w:t>9.1.2. Adulto Mayor con credencial expedida por el Instituto Nacional de las Personas Adultas Mayores (INAPAM)</w:t>
            </w:r>
          </w:p>
        </w:tc>
        <w:tc>
          <w:tcPr>
            <w:tcW w:w="1560" w:type="dxa"/>
            <w:shd w:val="clear" w:color="auto" w:fill="auto"/>
          </w:tcPr>
          <w:p w:rsidR="00851C25" w:rsidRPr="00851C25" w:rsidRDefault="00851C25" w:rsidP="00851C25">
            <w:pPr>
              <w:jc w:val="right"/>
              <w:rPr>
                <w:rFonts w:ascii="Arial" w:eastAsia="Meiryo UI" w:hAnsi="Arial" w:cs="Arial"/>
                <w:b/>
                <w:sz w:val="24"/>
                <w:szCs w:val="24"/>
                <w:lang w:bidi="es-ES_tradnl"/>
              </w:rPr>
            </w:pPr>
            <w:r w:rsidRPr="00851C25">
              <w:rPr>
                <w:rFonts w:ascii="Arial" w:eastAsia="Meiryo UI" w:hAnsi="Arial" w:cs="Arial"/>
                <w:b/>
                <w:sz w:val="24"/>
                <w:szCs w:val="24"/>
                <w:lang w:bidi="es-ES_tradnl"/>
              </w:rPr>
              <w:t>0.14 UMA</w:t>
            </w:r>
          </w:p>
        </w:tc>
      </w:tr>
    </w:tbl>
    <w:p w:rsidR="00851C25" w:rsidRPr="00851C25" w:rsidRDefault="00851C25" w:rsidP="00851C25">
      <w:pPr>
        <w:autoSpaceDE w:val="0"/>
        <w:autoSpaceDN w:val="0"/>
        <w:adjustRightInd w:val="0"/>
        <w:rPr>
          <w:rFonts w:ascii="Arial" w:hAnsi="Arial" w:cs="Arial"/>
          <w:b/>
          <w:sz w:val="24"/>
          <w:szCs w:val="24"/>
        </w:rPr>
      </w:pPr>
    </w:p>
    <w:p w:rsidR="00851C25" w:rsidRPr="00851C25" w:rsidRDefault="00851C25" w:rsidP="00851C25">
      <w:pPr>
        <w:ind w:right="-232"/>
        <w:jc w:val="center"/>
        <w:rPr>
          <w:rFonts w:ascii="Arial" w:hAnsi="Arial" w:cs="Arial"/>
          <w:b/>
          <w:sz w:val="24"/>
          <w:szCs w:val="24"/>
          <w:lang w:val="es-MX"/>
        </w:rPr>
      </w:pPr>
    </w:p>
    <w:p w:rsidR="00851C25" w:rsidRPr="00851C25" w:rsidRDefault="00851C25" w:rsidP="00851C25">
      <w:pPr>
        <w:ind w:right="-232"/>
        <w:jc w:val="center"/>
        <w:rPr>
          <w:rFonts w:ascii="Arial" w:hAnsi="Arial" w:cs="Arial"/>
          <w:b/>
          <w:sz w:val="24"/>
          <w:szCs w:val="24"/>
          <w:lang w:val="es-MX"/>
        </w:rPr>
      </w:pPr>
      <w:r w:rsidRPr="00851C25">
        <w:rPr>
          <w:rFonts w:ascii="Arial" w:hAnsi="Arial" w:cs="Arial"/>
          <w:b/>
          <w:sz w:val="24"/>
          <w:szCs w:val="24"/>
          <w:lang w:val="es-MX"/>
        </w:rPr>
        <w:t>TRANSITORIOS</w:t>
      </w:r>
    </w:p>
    <w:p w:rsidR="00851C25" w:rsidRPr="00851C25" w:rsidRDefault="00851C25" w:rsidP="00851C25">
      <w:pPr>
        <w:ind w:right="-232"/>
        <w:jc w:val="center"/>
        <w:rPr>
          <w:rFonts w:ascii="Arial" w:hAnsi="Arial" w:cs="Arial"/>
          <w:b/>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b/>
          <w:sz w:val="24"/>
          <w:szCs w:val="24"/>
          <w:lang w:val="es-MX"/>
        </w:rPr>
        <w:t xml:space="preserve">ARTÍCULO PRIMERO.- </w:t>
      </w:r>
      <w:r w:rsidRPr="00851C25">
        <w:rPr>
          <w:rFonts w:ascii="Arial" w:hAnsi="Arial" w:cs="Arial"/>
          <w:sz w:val="24"/>
          <w:szCs w:val="24"/>
          <w:lang w:val="es-MX"/>
        </w:rPr>
        <w:t>El presente Decreto entrará en vigor el día uno del mes de enero del año dos mil diecinueve, sin perjuicio de lo dispuesto en los artículos transitorios siguientes.</w:t>
      </w:r>
    </w:p>
    <w:p w:rsidR="00851C25" w:rsidRDefault="00851C25" w:rsidP="00851C25">
      <w:pPr>
        <w:ind w:right="-232"/>
        <w:jc w:val="both"/>
        <w:rPr>
          <w:rFonts w:ascii="Arial" w:hAnsi="Arial" w:cs="Arial"/>
          <w:sz w:val="24"/>
          <w:szCs w:val="24"/>
          <w:lang w:val="es-MX"/>
        </w:rPr>
      </w:pPr>
    </w:p>
    <w:p w:rsidR="008E47C5" w:rsidRPr="00851C25" w:rsidRDefault="008E47C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b/>
          <w:sz w:val="24"/>
          <w:szCs w:val="24"/>
          <w:lang w:val="es-MX"/>
        </w:rPr>
        <w:t xml:space="preserve">ARTÍCULO SEGUNDO.- </w:t>
      </w:r>
      <w:r w:rsidRPr="00851C25">
        <w:rPr>
          <w:rFonts w:ascii="Arial" w:hAnsi="Arial" w:cs="Arial"/>
          <w:sz w:val="24"/>
          <w:szCs w:val="24"/>
          <w:lang w:val="es-MX"/>
        </w:rPr>
        <w:t>Quedan sin efecto todas aquellas disposiciones que se opongan al presente Decreto.</w:t>
      </w:r>
    </w:p>
    <w:p w:rsidR="00851C25" w:rsidRDefault="00851C25" w:rsidP="00851C25">
      <w:pPr>
        <w:ind w:right="-232"/>
        <w:jc w:val="both"/>
        <w:rPr>
          <w:rFonts w:ascii="Arial" w:hAnsi="Arial" w:cs="Arial"/>
          <w:sz w:val="24"/>
          <w:szCs w:val="24"/>
          <w:lang w:val="es-MX"/>
        </w:rPr>
      </w:pPr>
    </w:p>
    <w:p w:rsidR="008E47C5" w:rsidRPr="00851C25" w:rsidRDefault="008E47C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b/>
          <w:sz w:val="24"/>
          <w:szCs w:val="24"/>
          <w:lang w:val="es-MX"/>
        </w:rPr>
        <w:t xml:space="preserve">ARTÍCULO TERCERO.- </w:t>
      </w:r>
      <w:r w:rsidRPr="00851C25">
        <w:rPr>
          <w:rFonts w:ascii="Arial" w:hAnsi="Arial" w:cs="Arial"/>
          <w:sz w:val="24"/>
          <w:szCs w:val="24"/>
          <w:lang w:val="es-MX"/>
        </w:rPr>
        <w:t>Cuando se disponga por mandato legal de la autoridad competente, tratándose de la transferencia de servicios públicos que preste el Gobierno del Estado y se trasladen a la autoridad municipal o, en su caso, de la municipalización de servicios públicos que el Gobierno del Estado tenga que entregar al Gobierno Municipal que corresponda y por cuyos servicios se establezca en la Ley de Ingresos del Estado de Tabasco para el Ejercicio Fiscal 2019 el concepto tributario, habrá de considerarse para los fines legales pertinentes, que una vez cumplidas las formalidades del caso, tales contribuciones se entenderán de la competencia hacendaria de la autoridad municipal y sin necesidad de un nuevo Decreto habrán de tenerse insertas en el texto de la Ley de Ingresos del Municipio que corresponda o cualquier ordenamiento legal en que así proceda.</w:t>
      </w:r>
    </w:p>
    <w:p w:rsidR="00851C25" w:rsidRPr="00851C25" w:rsidRDefault="00851C25" w:rsidP="00851C25">
      <w:pPr>
        <w:ind w:right="-232"/>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Para el caso de aquellas contribuciones de carácter municipal, que mediante convenios sean transferidas al Gobierno del Estado, de conformidad con la Ley de Coordinación Fiscal y Financiera del Estado de Tabasco, se entenderán de la competencia hacendaria estatal y sin necesidad de un nuevo Decreto habrán de tenerse insertadas en el texto de la Ley de Ingresos del Estado de Tabasco para el Ejercicio Fiscal 2019 o cualquier otro ordenamiento legal en que así proceda.</w:t>
      </w:r>
    </w:p>
    <w:p w:rsidR="00851C25" w:rsidRDefault="00851C25" w:rsidP="00851C25">
      <w:pPr>
        <w:ind w:right="-232"/>
        <w:jc w:val="both"/>
        <w:rPr>
          <w:rFonts w:ascii="Arial" w:hAnsi="Arial" w:cs="Arial"/>
          <w:b/>
          <w:sz w:val="24"/>
          <w:szCs w:val="24"/>
          <w:lang w:val="es-MX"/>
        </w:rPr>
      </w:pPr>
    </w:p>
    <w:p w:rsidR="008E47C5" w:rsidRPr="00851C25" w:rsidRDefault="008E47C5" w:rsidP="00851C25">
      <w:pPr>
        <w:ind w:right="-232"/>
        <w:jc w:val="both"/>
        <w:rPr>
          <w:rFonts w:ascii="Arial" w:hAnsi="Arial" w:cs="Arial"/>
          <w:b/>
          <w:sz w:val="24"/>
          <w:szCs w:val="24"/>
          <w:lang w:val="es-MX"/>
        </w:rPr>
      </w:pPr>
    </w:p>
    <w:p w:rsidR="00851C25" w:rsidRPr="00851C25" w:rsidRDefault="00851C25" w:rsidP="00851C25">
      <w:pPr>
        <w:ind w:right="-232"/>
        <w:jc w:val="both"/>
        <w:rPr>
          <w:rFonts w:ascii="Arial" w:hAnsi="Arial" w:cs="Arial"/>
          <w:sz w:val="24"/>
          <w:szCs w:val="24"/>
        </w:rPr>
      </w:pPr>
      <w:r w:rsidRPr="00851C25">
        <w:rPr>
          <w:rFonts w:ascii="Arial" w:hAnsi="Arial" w:cs="Arial"/>
          <w:b/>
          <w:sz w:val="24"/>
          <w:szCs w:val="24"/>
          <w:lang w:val="es-MX"/>
        </w:rPr>
        <w:t xml:space="preserve">ARTÍCULO CUARTO.- </w:t>
      </w:r>
      <w:r w:rsidRPr="00851C25">
        <w:rPr>
          <w:rFonts w:ascii="Arial" w:hAnsi="Arial" w:cs="Arial"/>
          <w:sz w:val="24"/>
          <w:szCs w:val="24"/>
          <w:lang w:val="es-MX"/>
        </w:rPr>
        <w:t>La Ley de Ingresos del Estado de Tabasco para el Ejercicio Fiscal 2019 no contempla los recursos refrendados del ejercicio fiscal 2018, mismos que se reflejarán en el Presupuesto General de Egresos del Estado de Tabasco para el Ejercicio Fiscal 2019.</w:t>
      </w:r>
    </w:p>
    <w:p w:rsidR="00851C25" w:rsidRDefault="00851C25" w:rsidP="00851C25">
      <w:pPr>
        <w:ind w:right="-232"/>
        <w:jc w:val="both"/>
        <w:rPr>
          <w:rFonts w:ascii="Arial" w:hAnsi="Arial" w:cs="Arial"/>
          <w:sz w:val="24"/>
          <w:szCs w:val="24"/>
          <w:lang w:val="es-MX"/>
        </w:rPr>
      </w:pPr>
    </w:p>
    <w:p w:rsidR="008E47C5" w:rsidRPr="00851C25" w:rsidRDefault="008E47C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b/>
          <w:sz w:val="24"/>
          <w:szCs w:val="24"/>
          <w:lang w:val="es-MX"/>
        </w:rPr>
        <w:t xml:space="preserve">ARTÍCULO QUINTO.- </w:t>
      </w:r>
      <w:r w:rsidRPr="00851C25">
        <w:rPr>
          <w:rFonts w:ascii="Arial" w:hAnsi="Arial" w:cs="Arial"/>
          <w:sz w:val="24"/>
          <w:szCs w:val="24"/>
          <w:lang w:val="es-MX"/>
        </w:rPr>
        <w:t>Se condonan y se eximen parcialmente, durante el ejercicio fiscal 2019, los créditos fiscales y las obligaciones omitidas del Impuesto Vehicular Estatal y del derecho de refrendo de placas, tarjeta de circulación y calcomanías, conforme a lo siguiente:</w:t>
      </w:r>
    </w:p>
    <w:p w:rsidR="00851C25" w:rsidRPr="00851C25" w:rsidRDefault="00851C25" w:rsidP="00851C25">
      <w:pPr>
        <w:ind w:right="-232"/>
        <w:rPr>
          <w:rFonts w:ascii="Arial" w:hAnsi="Arial" w:cs="Arial"/>
          <w:b/>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I. Los determinados por concepto Impuesto Vehicular Estatal establecido en el capítulo séptimo del título segundo vigente hasta el 31 de diciembre de 2014, en la Ley de Hacienda del Estado de Tabasco, correspondientes a los ejercicios 2011, 2012, 2013 y 2014.</w:t>
      </w:r>
    </w:p>
    <w:p w:rsidR="00851C25" w:rsidRPr="00851C25" w:rsidRDefault="00851C25" w:rsidP="00851C25">
      <w:pPr>
        <w:ind w:right="-232"/>
        <w:jc w:val="both"/>
        <w:rPr>
          <w:rFonts w:ascii="Arial" w:hAnsi="Arial" w:cs="Arial"/>
          <w:b/>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Por el periodo comprendido del 01 de enero al 31 de diciembre de 2019, se otorga un estímulo fiscal para las personas físicas o jurídico-colectivas, consistente en un descuento del 100% sobre los recargos, multas y gastos de ejecución causados al Impuesto Vehicular Estatal; los contribuyentes que se adhieran al presente estímulo deberán realizar el pago de este impuesto más su actualización, dentro del periodo en comento, conforme a la siguiente tabla:</w:t>
      </w:r>
    </w:p>
    <w:p w:rsidR="00851C25" w:rsidRPr="00851C25" w:rsidRDefault="00851C25" w:rsidP="00851C25">
      <w:pPr>
        <w:ind w:right="-232"/>
        <w:rPr>
          <w:rFonts w:ascii="Arial" w:hAnsi="Arial" w:cs="Arial"/>
          <w:sz w:val="24"/>
          <w:szCs w:val="24"/>
          <w:lang w:val="es-MX"/>
        </w:rPr>
      </w:pPr>
    </w:p>
    <w:tbl>
      <w:tblPr>
        <w:tblpPr w:leftFromText="141" w:rightFromText="141"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1723"/>
        <w:gridCol w:w="3188"/>
      </w:tblGrid>
      <w:tr w:rsidR="00851C25" w:rsidRPr="00851C25" w:rsidTr="00CF3B72">
        <w:tc>
          <w:tcPr>
            <w:tcW w:w="2670" w:type="dxa"/>
            <w:shd w:val="clear" w:color="auto" w:fill="auto"/>
          </w:tcPr>
          <w:p w:rsidR="00851C25" w:rsidRPr="00851C25" w:rsidRDefault="00851C25" w:rsidP="00851C25">
            <w:pPr>
              <w:jc w:val="center"/>
              <w:rPr>
                <w:rFonts w:ascii="Arial" w:hAnsi="Arial" w:cs="Arial"/>
                <w:b/>
                <w:sz w:val="24"/>
                <w:szCs w:val="24"/>
              </w:rPr>
            </w:pPr>
            <w:r w:rsidRPr="00851C25">
              <w:rPr>
                <w:rFonts w:ascii="Arial" w:hAnsi="Arial" w:cs="Arial"/>
                <w:b/>
                <w:sz w:val="24"/>
                <w:szCs w:val="24"/>
              </w:rPr>
              <w:t>CONCEPTO</w:t>
            </w:r>
          </w:p>
        </w:tc>
        <w:tc>
          <w:tcPr>
            <w:tcW w:w="1723" w:type="dxa"/>
            <w:shd w:val="clear" w:color="auto" w:fill="auto"/>
          </w:tcPr>
          <w:p w:rsidR="00851C25" w:rsidRPr="00851C25" w:rsidRDefault="00851C25" w:rsidP="00851C25">
            <w:pPr>
              <w:jc w:val="center"/>
              <w:rPr>
                <w:rFonts w:ascii="Arial" w:hAnsi="Arial" w:cs="Arial"/>
                <w:b/>
                <w:sz w:val="24"/>
                <w:szCs w:val="24"/>
              </w:rPr>
            </w:pPr>
            <w:r w:rsidRPr="00851C25">
              <w:rPr>
                <w:rFonts w:ascii="Arial" w:hAnsi="Arial" w:cs="Arial"/>
                <w:b/>
                <w:sz w:val="24"/>
                <w:szCs w:val="24"/>
              </w:rPr>
              <w:t>DESCUENTO</w:t>
            </w:r>
          </w:p>
        </w:tc>
        <w:tc>
          <w:tcPr>
            <w:tcW w:w="3188" w:type="dxa"/>
            <w:tcBorders>
              <w:bottom w:val="single" w:sz="4" w:space="0" w:color="auto"/>
            </w:tcBorders>
            <w:shd w:val="clear" w:color="auto" w:fill="auto"/>
          </w:tcPr>
          <w:p w:rsidR="00851C25" w:rsidRPr="00851C25" w:rsidRDefault="00851C25" w:rsidP="00851C25">
            <w:pPr>
              <w:jc w:val="center"/>
              <w:rPr>
                <w:rFonts w:ascii="Arial" w:hAnsi="Arial" w:cs="Arial"/>
                <w:b/>
                <w:sz w:val="24"/>
                <w:szCs w:val="24"/>
              </w:rPr>
            </w:pPr>
            <w:r w:rsidRPr="00851C25">
              <w:rPr>
                <w:rFonts w:ascii="Arial" w:hAnsi="Arial" w:cs="Arial"/>
                <w:b/>
                <w:sz w:val="24"/>
                <w:szCs w:val="24"/>
              </w:rPr>
              <w:t>PERÍODO DE PAGO</w:t>
            </w:r>
          </w:p>
        </w:tc>
      </w:tr>
      <w:tr w:rsidR="00851C25" w:rsidRPr="00851C25" w:rsidTr="00CF3B72">
        <w:tc>
          <w:tcPr>
            <w:tcW w:w="2670" w:type="dxa"/>
            <w:shd w:val="clear" w:color="auto" w:fill="auto"/>
          </w:tcPr>
          <w:p w:rsidR="00851C25" w:rsidRPr="00851C25" w:rsidRDefault="00851C25" w:rsidP="00851C25">
            <w:pPr>
              <w:rPr>
                <w:rFonts w:ascii="Arial" w:hAnsi="Arial" w:cs="Arial"/>
                <w:sz w:val="24"/>
                <w:szCs w:val="24"/>
              </w:rPr>
            </w:pPr>
            <w:r w:rsidRPr="00851C25">
              <w:rPr>
                <w:rFonts w:ascii="Arial" w:hAnsi="Arial" w:cs="Arial"/>
                <w:sz w:val="24"/>
                <w:szCs w:val="24"/>
              </w:rPr>
              <w:t>Recargos</w:t>
            </w:r>
          </w:p>
        </w:tc>
        <w:tc>
          <w:tcPr>
            <w:tcW w:w="1723" w:type="dxa"/>
            <w:tcBorders>
              <w:right w:val="single" w:sz="4" w:space="0" w:color="auto"/>
            </w:tcBorders>
            <w:shd w:val="clear" w:color="auto" w:fill="auto"/>
          </w:tcPr>
          <w:p w:rsidR="00851C25" w:rsidRPr="00851C25" w:rsidRDefault="00851C25" w:rsidP="00851C25">
            <w:pPr>
              <w:jc w:val="center"/>
              <w:rPr>
                <w:rFonts w:ascii="Arial" w:hAnsi="Arial" w:cs="Arial"/>
                <w:sz w:val="24"/>
                <w:szCs w:val="24"/>
              </w:rPr>
            </w:pPr>
            <w:r w:rsidRPr="00851C25">
              <w:rPr>
                <w:rFonts w:ascii="Arial" w:hAnsi="Arial" w:cs="Arial"/>
                <w:sz w:val="24"/>
                <w:szCs w:val="24"/>
              </w:rPr>
              <w:t>100%</w:t>
            </w:r>
          </w:p>
        </w:tc>
        <w:tc>
          <w:tcPr>
            <w:tcW w:w="3188" w:type="dxa"/>
            <w:tcBorders>
              <w:top w:val="single" w:sz="4" w:space="0" w:color="auto"/>
              <w:left w:val="single" w:sz="4" w:space="0" w:color="auto"/>
              <w:bottom w:val="nil"/>
              <w:right w:val="single" w:sz="4" w:space="0" w:color="auto"/>
            </w:tcBorders>
            <w:shd w:val="clear" w:color="auto" w:fill="auto"/>
          </w:tcPr>
          <w:p w:rsidR="00851C25" w:rsidRPr="00851C25" w:rsidRDefault="00851C25" w:rsidP="00851C25">
            <w:pPr>
              <w:rPr>
                <w:rFonts w:ascii="Arial" w:hAnsi="Arial" w:cs="Arial"/>
                <w:sz w:val="24"/>
                <w:szCs w:val="24"/>
              </w:rPr>
            </w:pPr>
          </w:p>
        </w:tc>
      </w:tr>
      <w:tr w:rsidR="00851C25" w:rsidRPr="00851C25" w:rsidTr="00CF3B72">
        <w:tc>
          <w:tcPr>
            <w:tcW w:w="2670" w:type="dxa"/>
            <w:shd w:val="clear" w:color="auto" w:fill="auto"/>
          </w:tcPr>
          <w:p w:rsidR="00851C25" w:rsidRPr="00851C25" w:rsidRDefault="00851C25" w:rsidP="00851C25">
            <w:pPr>
              <w:rPr>
                <w:rFonts w:ascii="Arial" w:hAnsi="Arial" w:cs="Arial"/>
                <w:sz w:val="24"/>
                <w:szCs w:val="24"/>
              </w:rPr>
            </w:pPr>
            <w:r w:rsidRPr="00851C25">
              <w:rPr>
                <w:rFonts w:ascii="Arial" w:hAnsi="Arial" w:cs="Arial"/>
                <w:sz w:val="24"/>
                <w:szCs w:val="24"/>
              </w:rPr>
              <w:t>Multas</w:t>
            </w:r>
          </w:p>
        </w:tc>
        <w:tc>
          <w:tcPr>
            <w:tcW w:w="1723" w:type="dxa"/>
            <w:tcBorders>
              <w:right w:val="single" w:sz="4" w:space="0" w:color="auto"/>
            </w:tcBorders>
            <w:shd w:val="clear" w:color="auto" w:fill="auto"/>
          </w:tcPr>
          <w:p w:rsidR="00851C25" w:rsidRPr="00851C25" w:rsidRDefault="00851C25" w:rsidP="00851C25">
            <w:pPr>
              <w:jc w:val="center"/>
              <w:rPr>
                <w:rFonts w:ascii="Arial" w:hAnsi="Arial" w:cs="Arial"/>
                <w:sz w:val="24"/>
                <w:szCs w:val="24"/>
              </w:rPr>
            </w:pPr>
            <w:r w:rsidRPr="00851C25">
              <w:rPr>
                <w:rFonts w:ascii="Arial" w:hAnsi="Arial" w:cs="Arial"/>
                <w:sz w:val="24"/>
                <w:szCs w:val="24"/>
              </w:rPr>
              <w:t>100%</w:t>
            </w:r>
          </w:p>
        </w:tc>
        <w:tc>
          <w:tcPr>
            <w:tcW w:w="3188" w:type="dxa"/>
            <w:tcBorders>
              <w:top w:val="nil"/>
              <w:left w:val="single" w:sz="4" w:space="0" w:color="auto"/>
              <w:bottom w:val="nil"/>
              <w:right w:val="single" w:sz="4" w:space="0" w:color="auto"/>
            </w:tcBorders>
            <w:shd w:val="clear" w:color="auto" w:fill="auto"/>
          </w:tcPr>
          <w:p w:rsidR="00851C25" w:rsidRPr="00851C25" w:rsidRDefault="00851C25" w:rsidP="00851C25">
            <w:pPr>
              <w:jc w:val="center"/>
              <w:rPr>
                <w:rFonts w:ascii="Arial" w:hAnsi="Arial" w:cs="Arial"/>
                <w:sz w:val="24"/>
                <w:szCs w:val="24"/>
              </w:rPr>
            </w:pPr>
            <w:r w:rsidRPr="00851C25">
              <w:rPr>
                <w:rFonts w:ascii="Arial" w:hAnsi="Arial" w:cs="Arial"/>
                <w:sz w:val="24"/>
                <w:szCs w:val="24"/>
              </w:rPr>
              <w:t>enero-diciembre 2019</w:t>
            </w:r>
          </w:p>
        </w:tc>
      </w:tr>
      <w:tr w:rsidR="00851C25" w:rsidRPr="00851C25" w:rsidTr="00CF3B72">
        <w:tc>
          <w:tcPr>
            <w:tcW w:w="2670" w:type="dxa"/>
            <w:shd w:val="clear" w:color="auto" w:fill="auto"/>
          </w:tcPr>
          <w:p w:rsidR="00851C25" w:rsidRPr="00851C25" w:rsidRDefault="00851C25" w:rsidP="00851C25">
            <w:pPr>
              <w:rPr>
                <w:rFonts w:ascii="Arial" w:hAnsi="Arial" w:cs="Arial"/>
                <w:sz w:val="24"/>
                <w:szCs w:val="24"/>
              </w:rPr>
            </w:pPr>
            <w:r w:rsidRPr="00851C25">
              <w:rPr>
                <w:rFonts w:ascii="Arial" w:hAnsi="Arial" w:cs="Arial"/>
                <w:sz w:val="24"/>
                <w:szCs w:val="24"/>
              </w:rPr>
              <w:t>Gastos de Ejecución</w:t>
            </w:r>
          </w:p>
        </w:tc>
        <w:tc>
          <w:tcPr>
            <w:tcW w:w="1723" w:type="dxa"/>
            <w:tcBorders>
              <w:right w:val="single" w:sz="4" w:space="0" w:color="auto"/>
            </w:tcBorders>
            <w:shd w:val="clear" w:color="auto" w:fill="auto"/>
          </w:tcPr>
          <w:p w:rsidR="00851C25" w:rsidRPr="00851C25" w:rsidRDefault="00851C25" w:rsidP="00851C25">
            <w:pPr>
              <w:jc w:val="center"/>
              <w:rPr>
                <w:rFonts w:ascii="Arial" w:hAnsi="Arial" w:cs="Arial"/>
                <w:sz w:val="24"/>
                <w:szCs w:val="24"/>
              </w:rPr>
            </w:pPr>
            <w:r w:rsidRPr="00851C25">
              <w:rPr>
                <w:rFonts w:ascii="Arial" w:hAnsi="Arial" w:cs="Arial"/>
                <w:sz w:val="24"/>
                <w:szCs w:val="24"/>
              </w:rPr>
              <w:t>100%</w:t>
            </w:r>
          </w:p>
        </w:tc>
        <w:tc>
          <w:tcPr>
            <w:tcW w:w="3188" w:type="dxa"/>
            <w:tcBorders>
              <w:top w:val="nil"/>
              <w:left w:val="single" w:sz="4" w:space="0" w:color="auto"/>
              <w:bottom w:val="single" w:sz="4" w:space="0" w:color="auto"/>
              <w:right w:val="single" w:sz="4" w:space="0" w:color="auto"/>
            </w:tcBorders>
            <w:shd w:val="clear" w:color="auto" w:fill="auto"/>
          </w:tcPr>
          <w:p w:rsidR="00851C25" w:rsidRPr="00851C25" w:rsidRDefault="00851C25" w:rsidP="00851C25">
            <w:pPr>
              <w:rPr>
                <w:rFonts w:ascii="Arial" w:hAnsi="Arial" w:cs="Arial"/>
                <w:sz w:val="24"/>
                <w:szCs w:val="24"/>
              </w:rPr>
            </w:pPr>
          </w:p>
        </w:tc>
      </w:tr>
    </w:tbl>
    <w:p w:rsidR="00851C25" w:rsidRPr="00851C25" w:rsidRDefault="00851C25" w:rsidP="00851C25">
      <w:pPr>
        <w:ind w:right="-232"/>
        <w:rPr>
          <w:rFonts w:ascii="Arial" w:hAnsi="Arial" w:cs="Arial"/>
          <w:b/>
          <w:sz w:val="24"/>
          <w:szCs w:val="24"/>
          <w:lang w:val="es-MX"/>
        </w:rPr>
      </w:pPr>
    </w:p>
    <w:p w:rsidR="00851C25" w:rsidRPr="00851C25" w:rsidRDefault="00851C25" w:rsidP="00851C25">
      <w:pPr>
        <w:ind w:right="-232"/>
        <w:rPr>
          <w:rFonts w:ascii="Arial" w:hAnsi="Arial" w:cs="Arial"/>
          <w:b/>
          <w:sz w:val="24"/>
          <w:szCs w:val="24"/>
          <w:lang w:val="es-MX"/>
        </w:rPr>
      </w:pPr>
    </w:p>
    <w:p w:rsidR="00851C25" w:rsidRPr="00851C25" w:rsidRDefault="00851C25" w:rsidP="00851C25">
      <w:pPr>
        <w:ind w:right="-232"/>
        <w:rPr>
          <w:rFonts w:ascii="Arial" w:hAnsi="Arial" w:cs="Arial"/>
          <w:b/>
          <w:sz w:val="24"/>
          <w:szCs w:val="24"/>
          <w:lang w:val="es-MX"/>
        </w:rPr>
      </w:pPr>
    </w:p>
    <w:p w:rsidR="00851C25" w:rsidRPr="00851C25" w:rsidRDefault="00851C25" w:rsidP="00851C25">
      <w:pPr>
        <w:ind w:right="-232"/>
        <w:rPr>
          <w:rFonts w:ascii="Arial" w:hAnsi="Arial" w:cs="Arial"/>
          <w:sz w:val="24"/>
          <w:szCs w:val="24"/>
          <w:lang w:val="es-MX"/>
        </w:rPr>
      </w:pPr>
    </w:p>
    <w:p w:rsidR="00851C25" w:rsidRPr="00851C25" w:rsidRDefault="00851C25" w:rsidP="00851C25">
      <w:pPr>
        <w:ind w:right="-232"/>
        <w:rPr>
          <w:rFonts w:ascii="Arial" w:hAnsi="Arial" w:cs="Arial"/>
          <w:sz w:val="24"/>
          <w:szCs w:val="24"/>
          <w:lang w:val="es-MX"/>
        </w:rPr>
      </w:pPr>
    </w:p>
    <w:p w:rsidR="00851C25" w:rsidRPr="00851C25" w:rsidRDefault="00851C25" w:rsidP="00851C25">
      <w:pPr>
        <w:ind w:right="-232"/>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Los contribuyentes que opten por los estímulos que se otorgan en la fracción I del presente artículo transitorio, podrán ejercer el derecho de pago a plazos, conforme a lo siguiente:</w:t>
      </w:r>
    </w:p>
    <w:p w:rsidR="00851C25" w:rsidRPr="00851C25" w:rsidRDefault="00851C25" w:rsidP="00851C25">
      <w:pPr>
        <w:ind w:right="-232"/>
        <w:jc w:val="both"/>
        <w:rPr>
          <w:rFonts w:ascii="Arial" w:hAnsi="Arial" w:cs="Arial"/>
          <w:b/>
          <w:sz w:val="24"/>
          <w:szCs w:val="24"/>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a) Pago en parcialidades sin que el plazo exceda de doce meses, quedando exentos de presentar garantía del interés fiscal, siempre que se cumpla en lo conducente con lo establecido en los artículos 52, 52 Bis fracciones I, IV, V, VI y VII segundo párrafo, y 53 del Código Fiscal del Estado.</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right="-283"/>
        <w:jc w:val="both"/>
        <w:rPr>
          <w:rFonts w:ascii="Arial" w:hAnsi="Arial" w:cs="Arial"/>
          <w:sz w:val="24"/>
          <w:szCs w:val="24"/>
          <w:lang w:val="es-MX"/>
        </w:rPr>
      </w:pPr>
      <w:r w:rsidRPr="00851C25">
        <w:rPr>
          <w:rFonts w:ascii="Arial" w:hAnsi="Arial" w:cs="Arial"/>
          <w:sz w:val="24"/>
          <w:szCs w:val="24"/>
          <w:lang w:val="es-MX"/>
        </w:rPr>
        <w:t>b) En el caso de las personas físicas o jurídico-colectivas, que opten por realizar el pago del Impuesto Vehicular Estatal hasta en 36 parcialidades conforme lo señalan los artículos 52, 52 Bis y 53 del Código Fiscal del Estado de Tabasco, no podrán ser beneficiarios de la condonación a que se refiere el presente artículo transitorio.</w:t>
      </w:r>
    </w:p>
    <w:p w:rsidR="00851C25" w:rsidRPr="00851C25" w:rsidRDefault="00851C25" w:rsidP="00851C25">
      <w:pPr>
        <w:ind w:right="-283"/>
        <w:jc w:val="both"/>
        <w:rPr>
          <w:rFonts w:ascii="Arial" w:hAnsi="Arial" w:cs="Arial"/>
          <w:sz w:val="24"/>
          <w:szCs w:val="24"/>
          <w:lang w:val="es-MX"/>
        </w:rPr>
      </w:pPr>
    </w:p>
    <w:p w:rsidR="00851C25" w:rsidRPr="00851C25" w:rsidRDefault="00851C25" w:rsidP="00851C25">
      <w:pPr>
        <w:ind w:right="-283"/>
        <w:jc w:val="both"/>
        <w:rPr>
          <w:rFonts w:ascii="Arial" w:hAnsi="Arial" w:cs="Arial"/>
          <w:sz w:val="24"/>
          <w:szCs w:val="24"/>
          <w:lang w:val="es-MX"/>
        </w:rPr>
      </w:pPr>
      <w:r w:rsidRPr="00851C25">
        <w:rPr>
          <w:rFonts w:ascii="Arial" w:hAnsi="Arial" w:cs="Arial"/>
          <w:sz w:val="24"/>
          <w:szCs w:val="24"/>
          <w:lang w:val="es-MX"/>
        </w:rPr>
        <w:t>II. Los determinados por concepto de derecho de refrendo de placas, tarjeta de circulación y calcomanías, establecidos en los artículos 85 fracción V y 86 fracción V de la Ley de Hacienda del Estado de Tabasco causados en los ejercicios anteriores al 2019.</w:t>
      </w:r>
    </w:p>
    <w:p w:rsidR="00851C25" w:rsidRPr="00851C25" w:rsidRDefault="00851C25" w:rsidP="00851C25">
      <w:pPr>
        <w:ind w:right="-283"/>
        <w:jc w:val="both"/>
        <w:rPr>
          <w:rFonts w:ascii="Arial" w:hAnsi="Arial" w:cs="Arial"/>
          <w:sz w:val="24"/>
          <w:szCs w:val="24"/>
        </w:rPr>
      </w:pPr>
    </w:p>
    <w:p w:rsidR="00851C25" w:rsidRPr="00851C25" w:rsidRDefault="00851C25" w:rsidP="00851C25">
      <w:pPr>
        <w:ind w:right="-283"/>
        <w:jc w:val="both"/>
        <w:rPr>
          <w:rFonts w:ascii="Arial" w:hAnsi="Arial" w:cs="Arial"/>
          <w:sz w:val="24"/>
          <w:szCs w:val="24"/>
          <w:lang w:val="es-MX"/>
        </w:rPr>
      </w:pPr>
      <w:r w:rsidRPr="00851C25">
        <w:rPr>
          <w:rFonts w:ascii="Arial" w:hAnsi="Arial" w:cs="Arial"/>
          <w:sz w:val="24"/>
          <w:szCs w:val="24"/>
          <w:lang w:val="es-MX"/>
        </w:rPr>
        <w:t>Por el periodo comprendido del 01 de enero al 31 de diciembre de 2019, se otorga un estímulo fiscal para las personas físicas o jurídico-colectivas, consistente en un descuento del 100% sobre los recargos, multas y gastos de ejecución causados por concepto del derecho de refrendo de placas, tarjeta de circulación y calcomanías, establecidos en los artículos 85 fracción V y 86 fracción V de la Ley de Hacienda del Estado de Tabasco causados en los ejercicios anteriores al 2019; los contribuyentes que se adhieran al presente estímulo deberán realizar el pago del derecho de refrendo de placas, tarjeta de circulación y calcomanías, dentro del periodo en comento, conforme a la siguiente tabla:</w:t>
      </w:r>
    </w:p>
    <w:p w:rsidR="00851C25" w:rsidRPr="00851C25" w:rsidRDefault="00851C25" w:rsidP="00851C25">
      <w:pPr>
        <w:rPr>
          <w:rFonts w:ascii="Arial" w:hAnsi="Arial" w:cs="Arial"/>
          <w:sz w:val="24"/>
          <w:szCs w:val="24"/>
          <w:lang w:val="es-MX"/>
        </w:rPr>
      </w:pPr>
    </w:p>
    <w:tbl>
      <w:tblPr>
        <w:tblpPr w:leftFromText="141" w:rightFromText="141" w:vertAnchor="text" w:horzAnchor="margin" w:tblpXSpec="center" w:tblpY="1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1723"/>
        <w:gridCol w:w="3188"/>
      </w:tblGrid>
      <w:tr w:rsidR="00851C25" w:rsidRPr="00851C25" w:rsidTr="00CF3B72">
        <w:tc>
          <w:tcPr>
            <w:tcW w:w="2670" w:type="dxa"/>
            <w:shd w:val="clear" w:color="auto" w:fill="auto"/>
          </w:tcPr>
          <w:p w:rsidR="00851C25" w:rsidRPr="00851C25" w:rsidRDefault="00851C25" w:rsidP="00851C25">
            <w:pPr>
              <w:jc w:val="center"/>
              <w:rPr>
                <w:rFonts w:ascii="Arial" w:hAnsi="Arial" w:cs="Arial"/>
                <w:b/>
                <w:sz w:val="24"/>
                <w:szCs w:val="24"/>
              </w:rPr>
            </w:pPr>
            <w:r w:rsidRPr="00851C25">
              <w:rPr>
                <w:rFonts w:ascii="Arial" w:hAnsi="Arial" w:cs="Arial"/>
                <w:b/>
                <w:sz w:val="24"/>
                <w:szCs w:val="24"/>
              </w:rPr>
              <w:t>CONCEPTO</w:t>
            </w:r>
          </w:p>
        </w:tc>
        <w:tc>
          <w:tcPr>
            <w:tcW w:w="1723" w:type="dxa"/>
            <w:shd w:val="clear" w:color="auto" w:fill="auto"/>
          </w:tcPr>
          <w:p w:rsidR="00851C25" w:rsidRPr="00851C25" w:rsidRDefault="00851C25" w:rsidP="00851C25">
            <w:pPr>
              <w:jc w:val="center"/>
              <w:rPr>
                <w:rFonts w:ascii="Arial" w:hAnsi="Arial" w:cs="Arial"/>
                <w:b/>
                <w:sz w:val="24"/>
                <w:szCs w:val="24"/>
              </w:rPr>
            </w:pPr>
            <w:r w:rsidRPr="00851C25">
              <w:rPr>
                <w:rFonts w:ascii="Arial" w:hAnsi="Arial" w:cs="Arial"/>
                <w:b/>
                <w:sz w:val="24"/>
                <w:szCs w:val="24"/>
              </w:rPr>
              <w:t>DESCUENTO</w:t>
            </w:r>
          </w:p>
        </w:tc>
        <w:tc>
          <w:tcPr>
            <w:tcW w:w="3188" w:type="dxa"/>
            <w:tcBorders>
              <w:bottom w:val="single" w:sz="4" w:space="0" w:color="auto"/>
            </w:tcBorders>
            <w:shd w:val="clear" w:color="auto" w:fill="auto"/>
          </w:tcPr>
          <w:p w:rsidR="00851C25" w:rsidRPr="00851C25" w:rsidRDefault="00851C25" w:rsidP="00851C25">
            <w:pPr>
              <w:jc w:val="center"/>
              <w:rPr>
                <w:rFonts w:ascii="Arial" w:hAnsi="Arial" w:cs="Arial"/>
                <w:b/>
                <w:sz w:val="24"/>
                <w:szCs w:val="24"/>
              </w:rPr>
            </w:pPr>
            <w:r w:rsidRPr="00851C25">
              <w:rPr>
                <w:rFonts w:ascii="Arial" w:hAnsi="Arial" w:cs="Arial"/>
                <w:b/>
                <w:sz w:val="24"/>
                <w:szCs w:val="24"/>
              </w:rPr>
              <w:t>PERÍODO DE PAGO</w:t>
            </w:r>
          </w:p>
        </w:tc>
      </w:tr>
      <w:tr w:rsidR="00851C25" w:rsidRPr="00851C25" w:rsidTr="00CF3B72">
        <w:tc>
          <w:tcPr>
            <w:tcW w:w="2670" w:type="dxa"/>
            <w:shd w:val="clear" w:color="auto" w:fill="auto"/>
          </w:tcPr>
          <w:p w:rsidR="00851C25" w:rsidRPr="00851C25" w:rsidRDefault="00851C25" w:rsidP="00851C25">
            <w:pPr>
              <w:rPr>
                <w:rFonts w:ascii="Arial" w:hAnsi="Arial" w:cs="Arial"/>
                <w:sz w:val="24"/>
                <w:szCs w:val="24"/>
              </w:rPr>
            </w:pPr>
            <w:r w:rsidRPr="00851C25">
              <w:rPr>
                <w:rFonts w:ascii="Arial" w:hAnsi="Arial" w:cs="Arial"/>
                <w:sz w:val="24"/>
                <w:szCs w:val="24"/>
              </w:rPr>
              <w:t>Recargos</w:t>
            </w:r>
          </w:p>
        </w:tc>
        <w:tc>
          <w:tcPr>
            <w:tcW w:w="1723" w:type="dxa"/>
            <w:tcBorders>
              <w:right w:val="single" w:sz="4" w:space="0" w:color="auto"/>
            </w:tcBorders>
            <w:shd w:val="clear" w:color="auto" w:fill="auto"/>
          </w:tcPr>
          <w:p w:rsidR="00851C25" w:rsidRPr="00851C25" w:rsidRDefault="00851C25" w:rsidP="00851C25">
            <w:pPr>
              <w:jc w:val="center"/>
              <w:rPr>
                <w:rFonts w:ascii="Arial" w:hAnsi="Arial" w:cs="Arial"/>
                <w:sz w:val="24"/>
                <w:szCs w:val="24"/>
              </w:rPr>
            </w:pPr>
            <w:r w:rsidRPr="00851C25">
              <w:rPr>
                <w:rFonts w:ascii="Arial" w:hAnsi="Arial" w:cs="Arial"/>
                <w:sz w:val="24"/>
                <w:szCs w:val="24"/>
              </w:rPr>
              <w:t>100%</w:t>
            </w:r>
          </w:p>
        </w:tc>
        <w:tc>
          <w:tcPr>
            <w:tcW w:w="3188" w:type="dxa"/>
            <w:tcBorders>
              <w:top w:val="single" w:sz="4" w:space="0" w:color="auto"/>
              <w:left w:val="single" w:sz="4" w:space="0" w:color="auto"/>
              <w:bottom w:val="nil"/>
              <w:right w:val="single" w:sz="4" w:space="0" w:color="auto"/>
            </w:tcBorders>
            <w:shd w:val="clear" w:color="auto" w:fill="auto"/>
          </w:tcPr>
          <w:p w:rsidR="00851C25" w:rsidRPr="00851C25" w:rsidRDefault="00851C25" w:rsidP="00851C25">
            <w:pPr>
              <w:rPr>
                <w:rFonts w:ascii="Arial" w:hAnsi="Arial" w:cs="Arial"/>
                <w:sz w:val="24"/>
                <w:szCs w:val="24"/>
              </w:rPr>
            </w:pPr>
          </w:p>
        </w:tc>
      </w:tr>
      <w:tr w:rsidR="00851C25" w:rsidRPr="00851C25" w:rsidTr="00CF3B72">
        <w:tc>
          <w:tcPr>
            <w:tcW w:w="2670" w:type="dxa"/>
            <w:shd w:val="clear" w:color="auto" w:fill="auto"/>
          </w:tcPr>
          <w:p w:rsidR="00851C25" w:rsidRPr="00851C25" w:rsidRDefault="00851C25" w:rsidP="00851C25">
            <w:pPr>
              <w:rPr>
                <w:rFonts w:ascii="Arial" w:hAnsi="Arial" w:cs="Arial"/>
                <w:sz w:val="24"/>
                <w:szCs w:val="24"/>
              </w:rPr>
            </w:pPr>
            <w:r w:rsidRPr="00851C25">
              <w:rPr>
                <w:rFonts w:ascii="Arial" w:hAnsi="Arial" w:cs="Arial"/>
                <w:sz w:val="24"/>
                <w:szCs w:val="24"/>
              </w:rPr>
              <w:t>Multas</w:t>
            </w:r>
          </w:p>
        </w:tc>
        <w:tc>
          <w:tcPr>
            <w:tcW w:w="1723" w:type="dxa"/>
            <w:tcBorders>
              <w:right w:val="single" w:sz="4" w:space="0" w:color="auto"/>
            </w:tcBorders>
            <w:shd w:val="clear" w:color="auto" w:fill="auto"/>
          </w:tcPr>
          <w:p w:rsidR="00851C25" w:rsidRPr="00851C25" w:rsidRDefault="00851C25" w:rsidP="00851C25">
            <w:pPr>
              <w:jc w:val="center"/>
              <w:rPr>
                <w:rFonts w:ascii="Arial" w:hAnsi="Arial" w:cs="Arial"/>
                <w:sz w:val="24"/>
                <w:szCs w:val="24"/>
              </w:rPr>
            </w:pPr>
            <w:r w:rsidRPr="00851C25">
              <w:rPr>
                <w:rFonts w:ascii="Arial" w:hAnsi="Arial" w:cs="Arial"/>
                <w:sz w:val="24"/>
                <w:szCs w:val="24"/>
              </w:rPr>
              <w:t>100%</w:t>
            </w:r>
          </w:p>
        </w:tc>
        <w:tc>
          <w:tcPr>
            <w:tcW w:w="3188" w:type="dxa"/>
            <w:tcBorders>
              <w:top w:val="nil"/>
              <w:left w:val="single" w:sz="4" w:space="0" w:color="auto"/>
              <w:bottom w:val="nil"/>
              <w:right w:val="single" w:sz="4" w:space="0" w:color="auto"/>
            </w:tcBorders>
            <w:shd w:val="clear" w:color="auto" w:fill="auto"/>
          </w:tcPr>
          <w:p w:rsidR="00851C25" w:rsidRPr="00851C25" w:rsidRDefault="00851C25" w:rsidP="00851C25">
            <w:pPr>
              <w:jc w:val="center"/>
              <w:rPr>
                <w:rFonts w:ascii="Arial" w:hAnsi="Arial" w:cs="Arial"/>
                <w:sz w:val="24"/>
                <w:szCs w:val="24"/>
              </w:rPr>
            </w:pPr>
            <w:r w:rsidRPr="00851C25">
              <w:rPr>
                <w:rFonts w:ascii="Arial" w:hAnsi="Arial" w:cs="Arial"/>
                <w:sz w:val="24"/>
                <w:szCs w:val="24"/>
              </w:rPr>
              <w:t>enero-diciembre 2019</w:t>
            </w:r>
          </w:p>
        </w:tc>
      </w:tr>
      <w:tr w:rsidR="00851C25" w:rsidRPr="00851C25" w:rsidTr="00CF3B72">
        <w:tc>
          <w:tcPr>
            <w:tcW w:w="2670" w:type="dxa"/>
            <w:shd w:val="clear" w:color="auto" w:fill="auto"/>
          </w:tcPr>
          <w:p w:rsidR="00851C25" w:rsidRPr="00851C25" w:rsidRDefault="00851C25" w:rsidP="00851C25">
            <w:pPr>
              <w:rPr>
                <w:rFonts w:ascii="Arial" w:hAnsi="Arial" w:cs="Arial"/>
                <w:sz w:val="24"/>
                <w:szCs w:val="24"/>
              </w:rPr>
            </w:pPr>
            <w:r w:rsidRPr="00851C25">
              <w:rPr>
                <w:rFonts w:ascii="Arial" w:hAnsi="Arial" w:cs="Arial"/>
                <w:sz w:val="24"/>
                <w:szCs w:val="24"/>
              </w:rPr>
              <w:t>Gastos de Ejecución</w:t>
            </w:r>
          </w:p>
        </w:tc>
        <w:tc>
          <w:tcPr>
            <w:tcW w:w="1723" w:type="dxa"/>
            <w:tcBorders>
              <w:right w:val="single" w:sz="4" w:space="0" w:color="auto"/>
            </w:tcBorders>
            <w:shd w:val="clear" w:color="auto" w:fill="auto"/>
          </w:tcPr>
          <w:p w:rsidR="00851C25" w:rsidRPr="00851C25" w:rsidRDefault="00851C25" w:rsidP="00851C25">
            <w:pPr>
              <w:jc w:val="center"/>
              <w:rPr>
                <w:rFonts w:ascii="Arial" w:hAnsi="Arial" w:cs="Arial"/>
                <w:sz w:val="24"/>
                <w:szCs w:val="24"/>
              </w:rPr>
            </w:pPr>
            <w:r w:rsidRPr="00851C25">
              <w:rPr>
                <w:rFonts w:ascii="Arial" w:hAnsi="Arial" w:cs="Arial"/>
                <w:sz w:val="24"/>
                <w:szCs w:val="24"/>
              </w:rPr>
              <w:t>100%</w:t>
            </w:r>
          </w:p>
        </w:tc>
        <w:tc>
          <w:tcPr>
            <w:tcW w:w="3188" w:type="dxa"/>
            <w:tcBorders>
              <w:top w:val="nil"/>
              <w:left w:val="single" w:sz="4" w:space="0" w:color="auto"/>
              <w:bottom w:val="single" w:sz="4" w:space="0" w:color="auto"/>
              <w:right w:val="single" w:sz="4" w:space="0" w:color="auto"/>
            </w:tcBorders>
            <w:shd w:val="clear" w:color="auto" w:fill="auto"/>
          </w:tcPr>
          <w:p w:rsidR="00851C25" w:rsidRPr="00851C25" w:rsidRDefault="00851C25" w:rsidP="00851C25">
            <w:pPr>
              <w:rPr>
                <w:rFonts w:ascii="Arial" w:hAnsi="Arial" w:cs="Arial"/>
                <w:sz w:val="24"/>
                <w:szCs w:val="24"/>
              </w:rPr>
            </w:pPr>
          </w:p>
        </w:tc>
      </w:tr>
    </w:tbl>
    <w:p w:rsidR="00851C25" w:rsidRPr="00851C25" w:rsidRDefault="00851C25" w:rsidP="00851C25">
      <w:pPr>
        <w:ind w:right="-232"/>
        <w:rPr>
          <w:rFonts w:ascii="Arial" w:hAnsi="Arial" w:cs="Arial"/>
          <w:sz w:val="24"/>
          <w:szCs w:val="24"/>
          <w:lang w:val="es-MX"/>
        </w:rPr>
      </w:pPr>
    </w:p>
    <w:p w:rsidR="00851C25" w:rsidRPr="00851C25" w:rsidRDefault="00851C25" w:rsidP="00851C25">
      <w:pPr>
        <w:ind w:right="-232"/>
        <w:rPr>
          <w:rFonts w:ascii="Arial" w:hAnsi="Arial" w:cs="Arial"/>
          <w:b/>
          <w:sz w:val="24"/>
          <w:szCs w:val="24"/>
          <w:lang w:val="es-MX"/>
        </w:rPr>
      </w:pPr>
    </w:p>
    <w:p w:rsidR="00851C25" w:rsidRPr="00851C25" w:rsidRDefault="00851C25" w:rsidP="00851C25">
      <w:pPr>
        <w:ind w:right="-232"/>
        <w:rPr>
          <w:rFonts w:ascii="Arial" w:hAnsi="Arial" w:cs="Arial"/>
          <w:b/>
          <w:sz w:val="24"/>
          <w:szCs w:val="24"/>
          <w:lang w:val="es-MX"/>
        </w:rPr>
      </w:pPr>
    </w:p>
    <w:p w:rsidR="00851C25" w:rsidRPr="00851C25" w:rsidRDefault="00851C25" w:rsidP="00851C25">
      <w:pPr>
        <w:ind w:right="-232"/>
        <w:rPr>
          <w:rFonts w:ascii="Arial" w:hAnsi="Arial" w:cs="Arial"/>
          <w:sz w:val="24"/>
          <w:szCs w:val="24"/>
          <w:lang w:val="es-MX"/>
        </w:rPr>
      </w:pPr>
    </w:p>
    <w:p w:rsidR="00851C25" w:rsidRPr="00851C25" w:rsidRDefault="00851C25" w:rsidP="00851C25">
      <w:pPr>
        <w:ind w:right="-232"/>
        <w:rPr>
          <w:rFonts w:ascii="Arial" w:hAnsi="Arial" w:cs="Arial"/>
          <w:sz w:val="24"/>
          <w:szCs w:val="24"/>
          <w:lang w:val="es-MX"/>
        </w:rPr>
      </w:pPr>
    </w:p>
    <w:p w:rsidR="00851C25" w:rsidRPr="00851C25" w:rsidRDefault="00851C25" w:rsidP="00851C25">
      <w:pPr>
        <w:ind w:right="-232"/>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 xml:space="preserve">Los contribuyentes que opten por los estímulos que se otorgan en la fracción II del presente artículo transitorio, podrán ejercer el derecho de pago a plazos, conforme a lo siguiente: </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 xml:space="preserve">a) Pago en parcialidades sin que el plazo exceda de doce meses, quedando exentos de presentar garantía del interés fiscal, siempre que se cumpla en lo conducente con lo establecido en los artículos 52, 52 Bis fracciones I, IV, V, VI y VII segundo párrafo, y 53 del Código Fiscal del Estado. </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b) En el caso de las personas físicas o jurídico-colectivas, que opten por realizar el pago del derecho de refrendo de placas, tarjeta de circulación y calcomanías, establecidos en los artículos 85 fracción V y 86 fracción V de la Ley de Hacienda del Estado de Tabasco, causados en los ejercicios anteriores al 2019, hasta en 36 parcialidades, conforme lo señalan los artículos 52, 52 Bis y 53 del Código Fiscal del Estado de Tabasco, no podrán ser beneficiarios de la condonación a que se refiere el presente artículo transitorio.</w:t>
      </w:r>
    </w:p>
    <w:p w:rsidR="00851C25" w:rsidRPr="00851C25" w:rsidRDefault="00851C25" w:rsidP="00851C25">
      <w:pPr>
        <w:ind w:right="-232"/>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III. De igual forma los contribuyentes podrán optar por pagar las contribuciones antes mencionadas, de forma bancarizada mediante las siguientes opciones:</w:t>
      </w:r>
    </w:p>
    <w:p w:rsidR="00851C25" w:rsidRPr="00851C25" w:rsidRDefault="00851C25" w:rsidP="00851C25">
      <w:pPr>
        <w:ind w:right="-232"/>
        <w:rPr>
          <w:rFonts w:ascii="Arial" w:hAnsi="Arial" w:cs="Arial"/>
          <w:sz w:val="24"/>
          <w:szCs w:val="24"/>
          <w:lang w:val="es-MX"/>
        </w:rPr>
      </w:pPr>
    </w:p>
    <w:p w:rsidR="00851C25" w:rsidRPr="00851C25" w:rsidRDefault="00851C25" w:rsidP="00851C25">
      <w:pPr>
        <w:ind w:right="-232"/>
        <w:rPr>
          <w:rFonts w:ascii="Arial" w:hAnsi="Arial" w:cs="Arial"/>
          <w:sz w:val="24"/>
          <w:szCs w:val="24"/>
          <w:lang w:val="es-MX"/>
        </w:rPr>
      </w:pPr>
      <w:r w:rsidRPr="00851C25">
        <w:rPr>
          <w:rFonts w:ascii="Arial" w:hAnsi="Arial" w:cs="Arial"/>
          <w:sz w:val="24"/>
          <w:szCs w:val="24"/>
          <w:lang w:val="es-MX"/>
        </w:rPr>
        <w:t>1. Portal de Recaudanet</w:t>
      </w:r>
    </w:p>
    <w:p w:rsidR="00851C25" w:rsidRPr="00851C25" w:rsidRDefault="00851C25" w:rsidP="00851C25">
      <w:pPr>
        <w:ind w:right="-232"/>
        <w:rPr>
          <w:rFonts w:ascii="Arial" w:hAnsi="Arial" w:cs="Arial"/>
          <w:sz w:val="24"/>
          <w:szCs w:val="24"/>
          <w:lang w:val="es-MX"/>
        </w:rPr>
      </w:pPr>
      <w:r w:rsidRPr="00851C25">
        <w:rPr>
          <w:rFonts w:ascii="Arial" w:hAnsi="Arial" w:cs="Arial"/>
          <w:sz w:val="24"/>
          <w:szCs w:val="24"/>
          <w:lang w:val="es-MX"/>
        </w:rPr>
        <w:t>2. Receptorías de Rentas</w:t>
      </w:r>
    </w:p>
    <w:p w:rsidR="00851C25" w:rsidRPr="00851C25" w:rsidRDefault="00851C25" w:rsidP="00851C25">
      <w:pPr>
        <w:ind w:right="-232"/>
        <w:rPr>
          <w:rFonts w:ascii="Arial" w:hAnsi="Arial" w:cs="Arial"/>
          <w:sz w:val="24"/>
          <w:szCs w:val="24"/>
          <w:lang w:val="es-MX"/>
        </w:rPr>
      </w:pPr>
    </w:p>
    <w:p w:rsidR="00851C25" w:rsidRPr="00851C25" w:rsidRDefault="00851C25" w:rsidP="00851C25">
      <w:pPr>
        <w:ind w:right="-232"/>
        <w:rPr>
          <w:rFonts w:ascii="Arial" w:hAnsi="Arial" w:cs="Arial"/>
          <w:sz w:val="24"/>
          <w:szCs w:val="24"/>
          <w:lang w:val="es-MX"/>
        </w:rPr>
      </w:pPr>
      <w:r w:rsidRPr="00851C25">
        <w:rPr>
          <w:rFonts w:ascii="Arial" w:hAnsi="Arial" w:cs="Arial"/>
          <w:sz w:val="24"/>
          <w:szCs w:val="24"/>
          <w:lang w:val="es-MX"/>
        </w:rPr>
        <w:t>A través de los siguientes medios:</w:t>
      </w:r>
    </w:p>
    <w:p w:rsidR="00851C25" w:rsidRPr="00851C25" w:rsidRDefault="00851C25" w:rsidP="00851C25">
      <w:pPr>
        <w:ind w:right="-232"/>
        <w:rPr>
          <w:rFonts w:ascii="Arial" w:hAnsi="Arial" w:cs="Arial"/>
          <w:sz w:val="24"/>
          <w:szCs w:val="24"/>
          <w:lang w:val="es-MX"/>
        </w:rPr>
      </w:pPr>
    </w:p>
    <w:p w:rsidR="00851C25" w:rsidRPr="00851C25" w:rsidRDefault="00851C25" w:rsidP="00851C25">
      <w:pPr>
        <w:ind w:right="-232"/>
        <w:rPr>
          <w:rFonts w:ascii="Arial" w:hAnsi="Arial" w:cs="Arial"/>
          <w:sz w:val="24"/>
          <w:szCs w:val="24"/>
          <w:lang w:val="es-MX"/>
        </w:rPr>
      </w:pPr>
      <w:r w:rsidRPr="00851C25">
        <w:rPr>
          <w:rFonts w:ascii="Arial" w:hAnsi="Arial" w:cs="Arial"/>
          <w:sz w:val="24"/>
          <w:szCs w:val="24"/>
          <w:lang w:val="es-MX"/>
        </w:rPr>
        <w:t>a) Transferencia electrónica (únicamente en Recaudanet).</w:t>
      </w:r>
    </w:p>
    <w:p w:rsidR="00851C25" w:rsidRPr="00851C25" w:rsidRDefault="00851C25" w:rsidP="00851C25">
      <w:pPr>
        <w:ind w:right="-232"/>
        <w:rPr>
          <w:rFonts w:ascii="Arial" w:hAnsi="Arial" w:cs="Arial"/>
          <w:sz w:val="24"/>
          <w:szCs w:val="24"/>
          <w:lang w:val="es-MX"/>
        </w:rPr>
      </w:pPr>
      <w:r w:rsidRPr="00851C25">
        <w:rPr>
          <w:rFonts w:ascii="Arial" w:hAnsi="Arial" w:cs="Arial"/>
          <w:sz w:val="24"/>
          <w:szCs w:val="24"/>
          <w:lang w:val="es-MX"/>
        </w:rPr>
        <w:t>b) Tarjeta de crédito.</w:t>
      </w:r>
    </w:p>
    <w:p w:rsidR="00851C25" w:rsidRPr="00851C25" w:rsidRDefault="00851C25" w:rsidP="00851C25">
      <w:pPr>
        <w:ind w:right="-232"/>
        <w:rPr>
          <w:rFonts w:ascii="Arial" w:hAnsi="Arial" w:cs="Arial"/>
          <w:sz w:val="24"/>
          <w:szCs w:val="24"/>
          <w:lang w:val="es-MX"/>
        </w:rPr>
      </w:pPr>
      <w:r w:rsidRPr="00851C25">
        <w:rPr>
          <w:rFonts w:ascii="Arial" w:hAnsi="Arial" w:cs="Arial"/>
          <w:sz w:val="24"/>
          <w:szCs w:val="24"/>
          <w:lang w:val="es-MX"/>
        </w:rPr>
        <w:t>c) Tarjeta de débito.</w:t>
      </w:r>
    </w:p>
    <w:p w:rsidR="00851C25" w:rsidRPr="00851C25" w:rsidRDefault="00851C25" w:rsidP="00851C25">
      <w:pPr>
        <w:ind w:right="-232"/>
        <w:rPr>
          <w:rFonts w:ascii="Arial" w:hAnsi="Arial" w:cs="Arial"/>
          <w:sz w:val="24"/>
          <w:szCs w:val="24"/>
          <w:lang w:val="es-MX"/>
        </w:rPr>
      </w:pPr>
      <w:r w:rsidRPr="00851C25">
        <w:rPr>
          <w:rFonts w:ascii="Arial" w:hAnsi="Arial" w:cs="Arial"/>
          <w:sz w:val="24"/>
          <w:szCs w:val="24"/>
          <w:lang w:val="es-MX"/>
        </w:rPr>
        <w:t>d) Comprobante de pago de establecimientos autorizados, mediante la modalidad de pago referenciado.</w:t>
      </w:r>
    </w:p>
    <w:p w:rsidR="00851C25" w:rsidRPr="00851C25" w:rsidRDefault="00851C25" w:rsidP="00851C25">
      <w:pPr>
        <w:ind w:right="-232"/>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Lo anterior de conformidad con los procedimientos establecidos en el artículo 21 del Código Fiscal del Estado.</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La condonación a que se refiere este artículo, también procederá aún y cuando dichos créditos fiscales hayan sido objeto de impugnación por parte del contribuyente, sea ante las autoridades administrativas o jurisdiccionales, siempre que a la fecha de la adhesión, el procedimiento de impugnación respectivo haya quedado concluido mediante resolución firme, o bien, de no haber concluido, el contribuyente presente la solicitud de desistimiento debidamente ratificado, a dicho medio de defensa ante las autoridades competentes.</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No se podrán condonar los créditos fiscales pagados y en ningún caso la condonación a que se refiere este artículo dará lugar a devolución, compensación, acreditamiento o saldo a favor alguno.</w:t>
      </w:r>
    </w:p>
    <w:p w:rsidR="00851C25" w:rsidRPr="00851C25" w:rsidRDefault="00851C25" w:rsidP="00851C25">
      <w:pPr>
        <w:ind w:right="-232"/>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La adhesión al beneficio de condonación previsto en este artículo no constituirá instancia y la resolución que dicte la autoridad fiscal al respecto, no podrá ser impugnada por ningún medio de defensa.</w:t>
      </w:r>
    </w:p>
    <w:p w:rsidR="00851C25" w:rsidRDefault="00851C25" w:rsidP="00851C25">
      <w:pPr>
        <w:ind w:right="-232"/>
        <w:jc w:val="both"/>
        <w:rPr>
          <w:rFonts w:ascii="Arial" w:hAnsi="Arial" w:cs="Arial"/>
          <w:sz w:val="24"/>
          <w:szCs w:val="24"/>
          <w:lang w:val="es-MX"/>
        </w:rPr>
      </w:pPr>
    </w:p>
    <w:p w:rsidR="008E47C5" w:rsidRPr="00851C25" w:rsidRDefault="008E47C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b/>
          <w:sz w:val="24"/>
          <w:szCs w:val="24"/>
          <w:lang w:val="es-MX"/>
        </w:rPr>
        <w:t xml:space="preserve">ARTÍCULO SEXTO.- </w:t>
      </w:r>
      <w:r w:rsidRPr="00851C25">
        <w:rPr>
          <w:rFonts w:ascii="Arial" w:hAnsi="Arial" w:cs="Arial"/>
          <w:sz w:val="24"/>
          <w:szCs w:val="24"/>
          <w:lang w:val="es-MX"/>
        </w:rPr>
        <w:t>La Secretaría de Planeación y Finanzas expedirá dentro de los 60 días naturales siguientes a la entrada en vigor del presente decreto, las reglas que considere necesarias para la correcta aplicación de la condonación y estímulo fiscal que se otorga en el artículo transitorio que antecede.</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La Secretaría de Planeación y Finanzas informará, de conformidad a lo establecido en el Artículo 2 de la presente Ley, a la Comisión de Hacienda y Finanzas del Congreso del Estado, el resultado de los ingresos percibidos por el cumplimiento de este artículo.</w:t>
      </w:r>
    </w:p>
    <w:p w:rsidR="00851C25" w:rsidRDefault="00851C25" w:rsidP="00851C25">
      <w:pPr>
        <w:ind w:right="-232"/>
        <w:jc w:val="both"/>
        <w:rPr>
          <w:rFonts w:ascii="Arial" w:hAnsi="Arial" w:cs="Arial"/>
          <w:sz w:val="24"/>
          <w:szCs w:val="24"/>
          <w:lang w:val="es-MX"/>
        </w:rPr>
      </w:pPr>
    </w:p>
    <w:p w:rsidR="008E47C5" w:rsidRPr="00851C25" w:rsidRDefault="008E47C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b/>
          <w:sz w:val="24"/>
          <w:szCs w:val="24"/>
          <w:lang w:val="es-MX"/>
        </w:rPr>
        <w:t xml:space="preserve">ARTÍCULO SÉPTIMO.- </w:t>
      </w:r>
      <w:r w:rsidRPr="00851C25">
        <w:rPr>
          <w:rFonts w:ascii="Arial" w:hAnsi="Arial" w:cs="Arial"/>
          <w:sz w:val="24"/>
          <w:szCs w:val="24"/>
          <w:lang w:val="es-MX"/>
        </w:rPr>
        <w:t>El Ejecutivo estatal a través de la Secretaría de Planeación y Finanzas implementará un programa de regularización y depuración del Registro Estatal de Vehículos, que estará vigente durante el 2019, con el que se permitirá realizar la suspensión administrativa de obligaciones vehiculares en dicho registro a los contribuyentes que se encuentren sujetos a las contribuciones vehiculares correspondientes, a pesar de que con anterioridad a la entrada en vigor del presente decreto hayan vendido o cedido la propiedad de vehículos nacionales usados cuyo año-modelo sea 2015 y anteriores.</w:t>
      </w:r>
    </w:p>
    <w:p w:rsidR="00851C25" w:rsidRPr="00851C25" w:rsidRDefault="00851C25" w:rsidP="00851C25">
      <w:pPr>
        <w:ind w:right="-232"/>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La suspensión administrativa de obligaciones vehiculares será autorizada por la Secretaría de Planeación y Finanzas quien deberá expedir a más tardar los 60 días naturales siguientes a la entrada en vigor del presente decreto las reglas de operación para la correcta aplicación del programa.</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Los efectos de la suspensión administrativa de obligaciones vehiculares autorizada serán los siguientes:</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rPr>
        <w:t>I. Que las contribuciones por la tenencia y uso del vehículo, que se generen a partir</w:t>
      </w:r>
      <w:r w:rsidRPr="00851C25">
        <w:rPr>
          <w:rFonts w:ascii="Arial" w:hAnsi="Arial" w:cs="Arial"/>
          <w:sz w:val="24"/>
          <w:szCs w:val="24"/>
          <w:lang w:val="es-MX"/>
        </w:rPr>
        <w:t xml:space="preserve"> de la autorización de dicho trámite sean a cargo de quien ostente la tenencia y uso de éste;</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rPr>
      </w:pPr>
      <w:r w:rsidRPr="00851C25">
        <w:rPr>
          <w:rFonts w:ascii="Arial" w:hAnsi="Arial" w:cs="Arial"/>
          <w:sz w:val="24"/>
          <w:szCs w:val="24"/>
        </w:rPr>
        <w:t>II. Que la autoridad fiscal competente requiera en términos del artículo 36 del Código Fiscal del Estado, a quien ostente la tenencia y uso del vehículo sujeto a la suspensión administrativa de obligaciones vehiculares, para efectos de que cumpla con la obligación a que se refiere el artículo 82 fracción II de la Ley de Hacienda del Estado de Tabasco;</w:t>
      </w:r>
    </w:p>
    <w:p w:rsidR="00851C25" w:rsidRPr="00851C25" w:rsidRDefault="00851C25" w:rsidP="00851C25">
      <w:pPr>
        <w:ind w:right="-232"/>
        <w:jc w:val="both"/>
        <w:rPr>
          <w:rFonts w:ascii="Arial" w:hAnsi="Arial" w:cs="Arial"/>
          <w:sz w:val="24"/>
          <w:szCs w:val="24"/>
        </w:rPr>
      </w:pPr>
    </w:p>
    <w:p w:rsidR="00851C25" w:rsidRPr="00851C25" w:rsidRDefault="00851C25" w:rsidP="00851C25">
      <w:pPr>
        <w:ind w:right="-232"/>
        <w:jc w:val="both"/>
        <w:rPr>
          <w:rFonts w:ascii="Arial" w:hAnsi="Arial" w:cs="Arial"/>
          <w:sz w:val="24"/>
          <w:szCs w:val="24"/>
        </w:rPr>
      </w:pPr>
      <w:r w:rsidRPr="00851C25">
        <w:rPr>
          <w:rFonts w:ascii="Arial" w:hAnsi="Arial" w:cs="Arial"/>
          <w:sz w:val="24"/>
          <w:szCs w:val="24"/>
        </w:rPr>
        <w:t>III. Que hasta en tanto no se efectúe el cambio de propietario del vehículo sujeto a la suspensión administrativa de obligaciones vehiculares, no deberá realizarse ningún otro trámite que afecte lo asentado respecto de dicho vehículo en el Registro Estatal de Vehículos; y</w:t>
      </w:r>
    </w:p>
    <w:p w:rsidR="00851C25" w:rsidRPr="00851C25" w:rsidRDefault="00851C25" w:rsidP="00851C25">
      <w:pPr>
        <w:ind w:right="-232"/>
        <w:jc w:val="both"/>
        <w:rPr>
          <w:rFonts w:ascii="Arial" w:hAnsi="Arial" w:cs="Arial"/>
          <w:sz w:val="24"/>
          <w:szCs w:val="24"/>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IV. Que la Secretaría de Planeación y Finanzas informe a la Dirección General de la Policía Estatal de Caminos, cuales son los vehículos sujetos a la suspensión administrativa de obligaciones vehiculares, para los efectos señalados en los artículos 35 de la Ley General de Tránsito y Vialidad del Estado de Tabasco; 6, fracción III y 7 fracción V del Reglamento de la citada legislación.</w:t>
      </w:r>
    </w:p>
    <w:p w:rsidR="00851C25" w:rsidRPr="00851C25" w:rsidRDefault="00851C25" w:rsidP="00851C25">
      <w:pPr>
        <w:ind w:right="-232"/>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Cuando el contribuyente que solicite la suspensión administrativa de obligaciones vehiculares proporcione datos o documentos falsos, la Secretaría de Planeación y Finanzas cancelará dicho trámite, quedando sin efectos incluso las previamente autorizadas; así como, todo acto que se haya realizado con posterioridad a la autorización del trámite a que se refiere el presente artículo, sin menoscabo de las sanciones administrativas y penales que procedan.</w:t>
      </w:r>
    </w:p>
    <w:p w:rsidR="00851C25" w:rsidRDefault="00851C25" w:rsidP="00851C25">
      <w:pPr>
        <w:ind w:right="-232"/>
        <w:jc w:val="both"/>
        <w:rPr>
          <w:rFonts w:ascii="Arial" w:hAnsi="Arial" w:cs="Arial"/>
          <w:sz w:val="24"/>
          <w:szCs w:val="24"/>
        </w:rPr>
      </w:pPr>
    </w:p>
    <w:p w:rsidR="008E47C5" w:rsidRPr="00851C25" w:rsidRDefault="008E47C5" w:rsidP="00851C25">
      <w:pPr>
        <w:ind w:right="-232"/>
        <w:jc w:val="both"/>
        <w:rPr>
          <w:rFonts w:ascii="Arial" w:hAnsi="Arial" w:cs="Arial"/>
          <w:sz w:val="24"/>
          <w:szCs w:val="24"/>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b/>
          <w:sz w:val="24"/>
          <w:szCs w:val="24"/>
          <w:lang w:val="es-MX"/>
        </w:rPr>
        <w:t xml:space="preserve">ARTÍCULO OCTAVO. </w:t>
      </w:r>
      <w:r w:rsidRPr="00851C25">
        <w:rPr>
          <w:rFonts w:ascii="Arial" w:hAnsi="Arial" w:cs="Arial"/>
          <w:sz w:val="24"/>
          <w:szCs w:val="24"/>
          <w:lang w:val="es-MX"/>
        </w:rPr>
        <w:t>El Ejecutivo Estatal por conducto de la Secretaría de Planeación y Finanzas, implementará a partir del 1° de enero de 2019 un programa adicional al contemplado en el artículo Sexto transitorio del presente Decreto, dicho programa contemplará la condonación de pagos y beneficios fiscales, respecto a los créditos fiscales y obligaciones omitidas del Impuesto Vehicular Estatal y del derecho de refrendo de placas, tarjeta de circulación y calcomanías de motocicletas y motonetas.</w:t>
      </w:r>
    </w:p>
    <w:p w:rsidR="00851C25" w:rsidRPr="00851C25" w:rsidRDefault="00851C25" w:rsidP="00851C25">
      <w:pPr>
        <w:ind w:right="-232"/>
        <w:jc w:val="both"/>
        <w:rPr>
          <w:rFonts w:ascii="Arial" w:hAnsi="Arial" w:cs="Arial"/>
          <w:sz w:val="24"/>
          <w:szCs w:val="24"/>
          <w:lang w:val="es-MX"/>
        </w:rPr>
      </w:pPr>
    </w:p>
    <w:p w:rsidR="00851C25" w:rsidRPr="00851C25" w:rsidRDefault="00851C25" w:rsidP="00851C25">
      <w:pPr>
        <w:ind w:right="-232"/>
        <w:jc w:val="both"/>
        <w:rPr>
          <w:rFonts w:ascii="Arial" w:hAnsi="Arial" w:cs="Arial"/>
          <w:sz w:val="24"/>
          <w:szCs w:val="24"/>
          <w:lang w:val="es-MX"/>
        </w:rPr>
      </w:pPr>
      <w:r w:rsidRPr="00851C25">
        <w:rPr>
          <w:rFonts w:ascii="Arial" w:hAnsi="Arial" w:cs="Arial"/>
          <w:sz w:val="24"/>
          <w:szCs w:val="24"/>
          <w:lang w:val="es-MX"/>
        </w:rPr>
        <w:t>Dicho programa deberá contribuir a fortalecer la eficiencia recaudatoria del Gobierno del Estado, contemplando un esquema de depuración de créditos incobrables, con el objetivo de incrementar el número de contribuyentes que se inscriban en el Registro Estatal de Vehículos y obtengan su placa de circulación vigente, lo que permitirá identificar a los propietarios de las motocicletas y motonetas que circulan en el Estado de Tabasco.</w:t>
      </w:r>
    </w:p>
    <w:p w:rsidR="00851C25" w:rsidRPr="00851C25" w:rsidRDefault="00851C25" w:rsidP="00851C25">
      <w:pPr>
        <w:ind w:right="-232"/>
        <w:rPr>
          <w:rFonts w:ascii="Arial" w:hAnsi="Arial" w:cs="Arial"/>
          <w:sz w:val="24"/>
          <w:szCs w:val="24"/>
        </w:rPr>
      </w:pPr>
    </w:p>
    <w:p w:rsidR="00851C25" w:rsidRPr="00851C25" w:rsidRDefault="00851C25" w:rsidP="00851C25">
      <w:pPr>
        <w:ind w:right="-232"/>
        <w:jc w:val="both"/>
        <w:rPr>
          <w:rFonts w:ascii="Arial" w:hAnsi="Arial" w:cs="Arial"/>
          <w:sz w:val="24"/>
          <w:szCs w:val="24"/>
        </w:rPr>
      </w:pPr>
      <w:r w:rsidRPr="00851C25">
        <w:rPr>
          <w:rFonts w:ascii="Arial" w:hAnsi="Arial" w:cs="Arial"/>
          <w:sz w:val="24"/>
          <w:szCs w:val="24"/>
        </w:rPr>
        <w:t>Con la finalidad de vigilar el cumplimiento de las disposiciones fiscales relativas a la inscripción en el Registro Estatal de Vehículos y al emplacamiento de las motocicletas y motonetas que circulan en la entidad, el Ejecutivo Estatal por conducto de la Secretaría de Seguridad Pública y las autoridades municipales en materia de tránsito y vialidad, implementarán a partir del 1º de enero de 2019 un programa de vigilancia e inspección en relación a aquellos ciudadanos que circulen en el Estado en vehículos sin placas de circulación o con placas de circulación que no se encuentren vigentes, tomando en consideración la vigencia establecida por las autoridades federales en la normatividad aplicable.</w:t>
      </w:r>
    </w:p>
    <w:p w:rsidR="008E47C5" w:rsidRPr="00AE2093" w:rsidRDefault="008E47C5" w:rsidP="002F2941">
      <w:pPr>
        <w:jc w:val="both"/>
        <w:rPr>
          <w:rFonts w:ascii="Arial" w:hAnsi="Arial" w:cs="Arial"/>
          <w:b/>
          <w:sz w:val="24"/>
          <w:szCs w:val="24"/>
        </w:rPr>
      </w:pPr>
    </w:p>
    <w:p w:rsidR="002F2941" w:rsidRPr="005373B4" w:rsidRDefault="002F2941" w:rsidP="002F2941">
      <w:pPr>
        <w:tabs>
          <w:tab w:val="left" w:pos="5362"/>
          <w:tab w:val="left" w:pos="9923"/>
        </w:tabs>
        <w:ind w:right="-142"/>
        <w:rPr>
          <w:rFonts w:ascii="Arial" w:hAnsi="Arial" w:cs="Arial"/>
          <w:sz w:val="24"/>
          <w:szCs w:val="24"/>
        </w:rPr>
      </w:pPr>
    </w:p>
    <w:p w:rsidR="002F2941" w:rsidRPr="00791D1F" w:rsidRDefault="002F2941" w:rsidP="002F2941">
      <w:pPr>
        <w:tabs>
          <w:tab w:val="left" w:pos="5362"/>
          <w:tab w:val="left" w:pos="9923"/>
        </w:tabs>
        <w:ind w:right="-142"/>
        <w:jc w:val="both"/>
        <w:rPr>
          <w:rFonts w:ascii="Arial" w:hAnsi="Arial" w:cs="Arial"/>
          <w:b/>
          <w:bCs/>
          <w:sz w:val="24"/>
          <w:szCs w:val="24"/>
        </w:rPr>
      </w:pPr>
    </w:p>
    <w:p w:rsidR="00B546D5" w:rsidRDefault="00B546D5" w:rsidP="002522CB">
      <w:pPr>
        <w:tabs>
          <w:tab w:val="left" w:pos="5362"/>
          <w:tab w:val="left" w:pos="9923"/>
        </w:tabs>
        <w:ind w:left="142" w:right="-142"/>
        <w:jc w:val="both"/>
        <w:rPr>
          <w:rFonts w:ascii="Arial" w:hAnsi="Arial" w:cs="Arial"/>
          <w:b/>
          <w:bCs/>
          <w:sz w:val="24"/>
          <w:szCs w:val="24"/>
        </w:rPr>
      </w:pPr>
    </w:p>
    <w:p w:rsidR="004B343C" w:rsidRPr="00DE34B5" w:rsidRDefault="004B343C" w:rsidP="00791D1F">
      <w:pPr>
        <w:tabs>
          <w:tab w:val="left" w:pos="5362"/>
          <w:tab w:val="left" w:pos="9923"/>
        </w:tabs>
        <w:ind w:right="-142"/>
        <w:rPr>
          <w:rFonts w:ascii="Arial" w:hAnsi="Arial" w:cs="Arial"/>
          <w:sz w:val="24"/>
          <w:szCs w:val="24"/>
        </w:rPr>
      </w:pPr>
    </w:p>
    <w:sectPr w:rsidR="004B343C" w:rsidRPr="00DE34B5" w:rsidSect="008E47C5">
      <w:headerReference w:type="default" r:id="rId28"/>
      <w:footerReference w:type="even" r:id="rId29"/>
      <w:footerReference w:type="default" r:id="rId30"/>
      <w:pgSz w:w="12242" w:h="15842" w:code="1"/>
      <w:pgMar w:top="1418" w:right="851" w:bottom="1418" w:left="851" w:header="567" w:footer="49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8DF" w:rsidRDefault="001128DF" w:rsidP="009E7CE0">
      <w:r>
        <w:separator/>
      </w:r>
    </w:p>
  </w:endnote>
  <w:endnote w:type="continuationSeparator" w:id="0">
    <w:p w:rsidR="001128DF" w:rsidRDefault="001128DF" w:rsidP="009E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Myriad Pro">
    <w:altName w:val="Corbel"/>
    <w:charset w:val="00"/>
    <w:family w:val="swiss"/>
    <w:pitch w:val="variable"/>
    <w:sig w:usb0="00000001" w:usb1="00000001" w:usb2="00000000" w:usb3="00000000" w:csb0="0000019F" w:csb1="00000000"/>
  </w:font>
  <w:font w:name="Brush Script MT">
    <w:altName w:val="Brush Script MT Italic"/>
    <w:charset w:val="00"/>
    <w:family w:val="script"/>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VPZFEC+Frutiger-Light">
    <w:altName w:val="Frutiger"/>
    <w:panose1 w:val="00000000000000000000"/>
    <w:charset w:val="00"/>
    <w:family w:val="swiss"/>
    <w:notTrueType/>
    <w:pitch w:val="default"/>
    <w:sig w:usb0="00000003" w:usb1="00000000" w:usb2="00000000" w:usb3="00000000" w:csb0="00000001" w:csb1="00000000"/>
  </w:font>
  <w:font w:name="CG Palacio (W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00000003" w:usb1="00000000" w:usb2="00000000" w:usb3="00000000" w:csb0="00000001" w:csb1="00000000"/>
  </w:font>
  <w:font w:name="Franklin Gothic Heavy">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auto"/>
    <w:pitch w:val="variable"/>
    <w:sig w:usb0="00000003" w:usb1="00000000" w:usb2="00000000" w:usb3="00000000" w:csb0="00000001" w:csb1="00000000"/>
  </w:font>
  <w:font w:name="Meiryo UI">
    <w:altName w:val="Tahoma"/>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F6" w:rsidRDefault="00B87ADF" w:rsidP="00681C81">
    <w:pPr>
      <w:pStyle w:val="Piedepgina"/>
      <w:framePr w:wrap="around" w:vAnchor="text" w:hAnchor="margin" w:xAlign="right" w:y="1"/>
      <w:rPr>
        <w:rStyle w:val="Nmerodepgina"/>
      </w:rPr>
    </w:pPr>
    <w:r>
      <w:rPr>
        <w:rStyle w:val="Nmerodepgina"/>
      </w:rPr>
      <w:fldChar w:fldCharType="begin"/>
    </w:r>
    <w:r w:rsidR="009148F6">
      <w:rPr>
        <w:rStyle w:val="Nmerodepgina"/>
      </w:rPr>
      <w:instrText xml:space="preserve">PAGE  </w:instrText>
    </w:r>
    <w:r>
      <w:rPr>
        <w:rStyle w:val="Nmerodepgina"/>
      </w:rPr>
      <w:fldChar w:fldCharType="separate"/>
    </w:r>
    <w:r w:rsidR="009148F6">
      <w:rPr>
        <w:rStyle w:val="Nmerodepgina"/>
        <w:noProof/>
      </w:rPr>
      <w:t>4</w:t>
    </w:r>
    <w:r>
      <w:rPr>
        <w:rStyle w:val="Nmerodepgina"/>
      </w:rPr>
      <w:fldChar w:fldCharType="end"/>
    </w:r>
  </w:p>
  <w:p w:rsidR="009148F6" w:rsidRDefault="009148F6" w:rsidP="00681C81">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F6" w:rsidRDefault="00B87ADF">
    <w:pPr>
      <w:pStyle w:val="Piedepgina"/>
      <w:jc w:val="right"/>
    </w:pPr>
    <w:r w:rsidRPr="008D5A10">
      <w:rPr>
        <w:rFonts w:ascii="Arial" w:hAnsi="Arial" w:cs="Arial"/>
      </w:rPr>
      <w:fldChar w:fldCharType="begin"/>
    </w:r>
    <w:r w:rsidR="009148F6" w:rsidRPr="008D5A10">
      <w:rPr>
        <w:rFonts w:ascii="Arial" w:hAnsi="Arial" w:cs="Arial"/>
      </w:rPr>
      <w:instrText xml:space="preserve"> PAGE   \* MERGEFORMAT </w:instrText>
    </w:r>
    <w:r w:rsidRPr="008D5A10">
      <w:rPr>
        <w:rFonts w:ascii="Arial" w:hAnsi="Arial" w:cs="Arial"/>
      </w:rPr>
      <w:fldChar w:fldCharType="separate"/>
    </w:r>
    <w:r w:rsidR="00DD08CD">
      <w:rPr>
        <w:rFonts w:ascii="Arial" w:hAnsi="Arial" w:cs="Arial"/>
        <w:noProof/>
      </w:rPr>
      <w:t>26</w:t>
    </w:r>
    <w:r w:rsidRPr="008D5A10">
      <w:rPr>
        <w:rFonts w:ascii="Arial" w:hAnsi="Arial" w:cs="Arial"/>
      </w:rPr>
      <w:fldChar w:fldCharType="end"/>
    </w:r>
  </w:p>
  <w:p w:rsidR="009148F6" w:rsidRDefault="009148F6" w:rsidP="00681C81">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8DF" w:rsidRDefault="001128DF" w:rsidP="009E7CE0">
      <w:r>
        <w:separator/>
      </w:r>
    </w:p>
  </w:footnote>
  <w:footnote w:type="continuationSeparator" w:id="0">
    <w:p w:rsidR="001128DF" w:rsidRDefault="001128DF" w:rsidP="009E7CE0">
      <w:r>
        <w:continuationSeparator/>
      </w:r>
    </w:p>
  </w:footnote>
  <w:footnote w:id="1">
    <w:p w:rsidR="00851C25" w:rsidRPr="00585427" w:rsidRDefault="00851C25" w:rsidP="00851C25">
      <w:pPr>
        <w:pStyle w:val="Textonotapie"/>
        <w:rPr>
          <w:rFonts w:cs="Arial"/>
          <w:sz w:val="14"/>
        </w:rPr>
      </w:pPr>
      <w:r w:rsidRPr="00F05491">
        <w:rPr>
          <w:rStyle w:val="Refdenotaalpie"/>
          <w:rFonts w:cs="Arial"/>
        </w:rPr>
        <w:footnoteRef/>
      </w:r>
      <w:r w:rsidRPr="00F05491">
        <w:rPr>
          <w:rFonts w:cs="Arial"/>
          <w:sz w:val="14"/>
        </w:rPr>
        <w:t>Perspectivas de la Economía Mundial. Fondo Monetario Internacional. Octubre 201</w:t>
      </w:r>
      <w:r>
        <w:rPr>
          <w:rFonts w:cs="Arial"/>
          <w:sz w:val="14"/>
        </w:rPr>
        <w:t>8</w:t>
      </w:r>
      <w:r w:rsidRPr="00F05491">
        <w:rPr>
          <w:rFonts w:cs="Arial"/>
          <w:sz w:val="14"/>
        </w:rPr>
        <w:t>.</w:t>
      </w:r>
    </w:p>
  </w:footnote>
  <w:footnote w:id="2">
    <w:p w:rsidR="00851C25" w:rsidRPr="00585427" w:rsidRDefault="00851C25" w:rsidP="00851C25">
      <w:pPr>
        <w:pStyle w:val="Textonotapie"/>
        <w:rPr>
          <w:rFonts w:cs="Arial"/>
        </w:rPr>
      </w:pPr>
      <w:r w:rsidRPr="0010492F">
        <w:rPr>
          <w:rStyle w:val="Refdenotaalpie"/>
          <w:rFonts w:cs="Arial"/>
        </w:rPr>
        <w:footnoteRef/>
      </w:r>
      <w:r w:rsidRPr="0010492F">
        <w:rPr>
          <w:rFonts w:cs="Arial"/>
          <w:sz w:val="14"/>
        </w:rPr>
        <w:t xml:space="preserve">Perspectivas de la Economía Mundial. Fondo Monetario Internacional. Octubre </w:t>
      </w:r>
      <w:r>
        <w:rPr>
          <w:rFonts w:cs="Arial"/>
          <w:sz w:val="14"/>
        </w:rPr>
        <w:t>2018</w:t>
      </w:r>
    </w:p>
  </w:footnote>
  <w:footnote w:id="3">
    <w:p w:rsidR="00851C25" w:rsidRPr="006508B0" w:rsidRDefault="00851C25" w:rsidP="00851C25">
      <w:pPr>
        <w:pStyle w:val="Textonotapie"/>
      </w:pPr>
      <w:r w:rsidRPr="0010492F">
        <w:rPr>
          <w:rStyle w:val="Refdenotaalpie"/>
          <w:rFonts w:cs="Arial"/>
        </w:rPr>
        <w:footnoteRef/>
      </w:r>
      <w:r w:rsidRPr="0010492F">
        <w:rPr>
          <w:rFonts w:cs="Arial"/>
          <w:sz w:val="14"/>
        </w:rPr>
        <w:t>Criterios Generales de Política Económica 201</w:t>
      </w:r>
      <w:r>
        <w:rPr>
          <w:rFonts w:cs="Arial"/>
          <w:sz w:val="14"/>
        </w:rPr>
        <w:t>9.</w:t>
      </w:r>
    </w:p>
  </w:footnote>
  <w:footnote w:id="4">
    <w:p w:rsidR="00851C25" w:rsidRPr="003E2BF4" w:rsidRDefault="00851C25" w:rsidP="00851C25">
      <w:pPr>
        <w:pStyle w:val="Textonotapie"/>
      </w:pPr>
      <w:r w:rsidRPr="0010492F">
        <w:rPr>
          <w:rStyle w:val="Refdenotaalpie"/>
          <w:rFonts w:cs="Arial"/>
        </w:rPr>
        <w:footnoteRef/>
      </w:r>
      <w:r w:rsidRPr="0010492F">
        <w:rPr>
          <w:rFonts w:cs="Arial"/>
          <w:sz w:val="14"/>
        </w:rPr>
        <w:t>Criterios Generales de Política Económica 201</w:t>
      </w:r>
      <w:r>
        <w:rPr>
          <w:rFonts w:cs="Arial"/>
          <w:sz w:val="14"/>
        </w:rPr>
        <w:t>9.</w:t>
      </w:r>
    </w:p>
  </w:footnote>
  <w:footnote w:id="5">
    <w:p w:rsidR="00851C25" w:rsidRPr="002400AD" w:rsidRDefault="00851C25" w:rsidP="00851C25">
      <w:pPr>
        <w:pStyle w:val="Textonotapie"/>
      </w:pPr>
      <w:r>
        <w:rPr>
          <w:rStyle w:val="Refdenotaalpie"/>
        </w:rPr>
        <w:footnoteRef/>
      </w:r>
      <w:r w:rsidRPr="00137123">
        <w:rPr>
          <w:rFonts w:cs="Arial"/>
          <w:sz w:val="14"/>
          <w:szCs w:val="16"/>
        </w:rPr>
        <w:t xml:space="preserve">Informe sobre la Situación Económica, las Finanzas Públicas y la Deuda Pública </w:t>
      </w:r>
      <w:r>
        <w:rPr>
          <w:rFonts w:cs="Arial"/>
          <w:sz w:val="14"/>
          <w:szCs w:val="16"/>
        </w:rPr>
        <w:t>Tercer Trimestre 2018.- SHCP.- 30</w:t>
      </w:r>
      <w:r w:rsidRPr="00137123">
        <w:rPr>
          <w:rFonts w:cs="Arial"/>
          <w:sz w:val="14"/>
          <w:szCs w:val="16"/>
        </w:rPr>
        <w:t xml:space="preserve"> de</w:t>
      </w:r>
      <w:r>
        <w:rPr>
          <w:rFonts w:cs="Arial"/>
          <w:sz w:val="14"/>
          <w:szCs w:val="16"/>
        </w:rPr>
        <w:t xml:space="preserve"> octubre</w:t>
      </w:r>
      <w:r w:rsidRPr="00137123">
        <w:rPr>
          <w:rFonts w:cs="Arial"/>
          <w:sz w:val="14"/>
          <w:szCs w:val="16"/>
        </w:rPr>
        <w:t xml:space="preserve"> 201</w:t>
      </w:r>
      <w:r>
        <w:rPr>
          <w:rFonts w:cs="Arial"/>
          <w:sz w:val="14"/>
          <w:szCs w:val="16"/>
        </w:rPr>
        <w:t>8.</w:t>
      </w:r>
    </w:p>
  </w:footnote>
  <w:footnote w:id="6">
    <w:p w:rsidR="00851C25" w:rsidRPr="005B1B9E" w:rsidRDefault="00851C25" w:rsidP="00851C25">
      <w:pPr>
        <w:pStyle w:val="Textonotapie"/>
        <w:rPr>
          <w:rFonts w:cs="Arial"/>
        </w:rPr>
      </w:pPr>
      <w:r w:rsidRPr="00402F61">
        <w:rPr>
          <w:rStyle w:val="Refdenotaalpie"/>
          <w:rFonts w:cs="Arial"/>
        </w:rPr>
        <w:footnoteRef/>
      </w:r>
      <w:r>
        <w:rPr>
          <w:rFonts w:cs="Arial"/>
          <w:sz w:val="14"/>
          <w:szCs w:val="16"/>
        </w:rPr>
        <w:t>INEGI.- Boletín no. 491/18.- 24 de Octubre 2018.</w:t>
      </w:r>
    </w:p>
  </w:footnote>
  <w:footnote w:id="7">
    <w:p w:rsidR="00851C25" w:rsidRPr="001E0A66" w:rsidRDefault="00851C25" w:rsidP="00851C25">
      <w:pPr>
        <w:pStyle w:val="Textonotapie"/>
      </w:pPr>
      <w:r w:rsidRPr="001076EA">
        <w:rPr>
          <w:rStyle w:val="Refdenotaalpie"/>
          <w:rFonts w:cs="Arial"/>
        </w:rPr>
        <w:footnoteRef/>
      </w:r>
      <w:r>
        <w:rPr>
          <w:rStyle w:val="Refdenotaalpie"/>
          <w:rFonts w:cs="Arial"/>
        </w:rPr>
        <w:t xml:space="preserve"> Comunicado IMSS 255/2018.- 13 de Octubre </w:t>
      </w:r>
      <w:r w:rsidRPr="001076EA">
        <w:rPr>
          <w:rStyle w:val="Refdenotaalpie"/>
          <w:rFonts w:cs="Arial"/>
        </w:rPr>
        <w:t>201</w:t>
      </w:r>
      <w:r>
        <w:rPr>
          <w:rStyle w:val="Refdenotaalpie"/>
          <w:rFonts w:cs="Arial"/>
        </w:rPr>
        <w:t>8.</w:t>
      </w:r>
    </w:p>
  </w:footnote>
  <w:footnote w:id="8">
    <w:p w:rsidR="00851C25" w:rsidRPr="00352177" w:rsidRDefault="00851C25" w:rsidP="00851C25">
      <w:pPr>
        <w:pStyle w:val="Textonotapie"/>
      </w:pPr>
      <w:r>
        <w:rPr>
          <w:rStyle w:val="Refdenotaalpie"/>
        </w:rPr>
        <w:footnoteRef/>
      </w:r>
      <w:r w:rsidRPr="0010492F">
        <w:rPr>
          <w:rFonts w:cs="Arial"/>
          <w:sz w:val="14"/>
        </w:rPr>
        <w:t>Criterios Generales de Política Económica 201</w:t>
      </w:r>
      <w:r>
        <w:rPr>
          <w:rFonts w:cs="Arial"/>
          <w:sz w:val="14"/>
        </w:rPr>
        <w:t>9.</w:t>
      </w:r>
    </w:p>
  </w:footnote>
  <w:footnote w:id="9">
    <w:p w:rsidR="00851C25" w:rsidRPr="00F13508" w:rsidRDefault="00851C25" w:rsidP="00851C25">
      <w:pPr>
        <w:pStyle w:val="Textonotapie"/>
      </w:pPr>
      <w:r w:rsidRPr="00402F61">
        <w:rPr>
          <w:rStyle w:val="Refdenotaalpie"/>
          <w:rFonts w:cs="Arial"/>
        </w:rPr>
        <w:footnoteRef/>
      </w:r>
      <w:r w:rsidRPr="00402F61">
        <w:rPr>
          <w:rFonts w:cs="Arial"/>
          <w:sz w:val="14"/>
          <w:szCs w:val="16"/>
        </w:rPr>
        <w:t xml:space="preserve"> Informe sobre la Situación Económica, las Finanzas Públicas y la Deuda Pública </w:t>
      </w:r>
      <w:r>
        <w:rPr>
          <w:rFonts w:cs="Arial"/>
          <w:sz w:val="14"/>
          <w:szCs w:val="16"/>
        </w:rPr>
        <w:t>Tercer</w:t>
      </w:r>
      <w:r w:rsidRPr="00402F61">
        <w:rPr>
          <w:rFonts w:cs="Arial"/>
          <w:sz w:val="14"/>
          <w:szCs w:val="16"/>
        </w:rPr>
        <w:t xml:space="preserve"> T</w:t>
      </w:r>
      <w:r>
        <w:rPr>
          <w:rFonts w:cs="Arial"/>
          <w:sz w:val="14"/>
          <w:szCs w:val="16"/>
        </w:rPr>
        <w:t>rimestre 2018.- SHCP.- 30</w:t>
      </w:r>
      <w:r w:rsidRPr="00402F61">
        <w:rPr>
          <w:rFonts w:cs="Arial"/>
          <w:sz w:val="14"/>
          <w:szCs w:val="16"/>
        </w:rPr>
        <w:t xml:space="preserve"> de </w:t>
      </w:r>
      <w:r>
        <w:rPr>
          <w:rFonts w:cs="Arial"/>
          <w:sz w:val="14"/>
          <w:szCs w:val="16"/>
        </w:rPr>
        <w:t>Octubre 2018</w:t>
      </w:r>
    </w:p>
  </w:footnote>
  <w:footnote w:id="10">
    <w:p w:rsidR="00851C25" w:rsidRPr="007205B6" w:rsidRDefault="00851C25" w:rsidP="00851C25">
      <w:pPr>
        <w:pStyle w:val="Textonotapie"/>
        <w:rPr>
          <w:rFonts w:cs="Arial"/>
        </w:rPr>
      </w:pPr>
      <w:r w:rsidRPr="00402F61">
        <w:rPr>
          <w:rStyle w:val="Refdenotaalpie"/>
          <w:rFonts w:cs="Arial"/>
        </w:rPr>
        <w:footnoteRef/>
      </w:r>
      <w:r w:rsidRPr="00402F61">
        <w:rPr>
          <w:rFonts w:cs="Arial"/>
          <w:sz w:val="14"/>
          <w:szCs w:val="16"/>
        </w:rPr>
        <w:t xml:space="preserve">Informe sobre la Situación Económica, las Finanzas Públicas y la Deuda Pública </w:t>
      </w:r>
      <w:r>
        <w:rPr>
          <w:rFonts w:cs="Arial"/>
          <w:sz w:val="14"/>
          <w:szCs w:val="16"/>
        </w:rPr>
        <w:t>Tercer</w:t>
      </w:r>
      <w:r w:rsidRPr="00402F61">
        <w:rPr>
          <w:rFonts w:cs="Arial"/>
          <w:sz w:val="14"/>
          <w:szCs w:val="16"/>
        </w:rPr>
        <w:t xml:space="preserve"> T</w:t>
      </w:r>
      <w:r>
        <w:rPr>
          <w:rFonts w:cs="Arial"/>
          <w:sz w:val="14"/>
          <w:szCs w:val="16"/>
        </w:rPr>
        <w:t>rimestre 2018.- SHCP.- 30</w:t>
      </w:r>
      <w:r w:rsidRPr="00402F61">
        <w:rPr>
          <w:rFonts w:cs="Arial"/>
          <w:sz w:val="14"/>
          <w:szCs w:val="16"/>
        </w:rPr>
        <w:t xml:space="preserve"> de </w:t>
      </w:r>
      <w:r>
        <w:rPr>
          <w:rFonts w:cs="Arial"/>
          <w:sz w:val="14"/>
          <w:szCs w:val="16"/>
        </w:rPr>
        <w:t>octubre 2018</w:t>
      </w:r>
    </w:p>
  </w:footnote>
  <w:footnote w:id="11">
    <w:p w:rsidR="00851C25" w:rsidRPr="001A66A1" w:rsidRDefault="00851C25" w:rsidP="00851C25">
      <w:pPr>
        <w:pStyle w:val="Textonotapie"/>
      </w:pPr>
      <w:r>
        <w:rPr>
          <w:rStyle w:val="Refdenotaalpie"/>
        </w:rPr>
        <w:footnoteRef/>
      </w:r>
      <w:r w:rsidRPr="00402F61">
        <w:rPr>
          <w:rFonts w:cs="Arial"/>
          <w:sz w:val="14"/>
          <w:szCs w:val="16"/>
        </w:rPr>
        <w:t xml:space="preserve">Informe sobre la Situación Económica, las Finanzas Públicas y la Deuda Pública </w:t>
      </w:r>
      <w:r>
        <w:rPr>
          <w:rFonts w:cs="Arial"/>
          <w:sz w:val="14"/>
          <w:szCs w:val="16"/>
        </w:rPr>
        <w:t>Tercer</w:t>
      </w:r>
      <w:r w:rsidRPr="00402F61">
        <w:rPr>
          <w:rFonts w:cs="Arial"/>
          <w:sz w:val="14"/>
          <w:szCs w:val="16"/>
        </w:rPr>
        <w:t xml:space="preserve"> T</w:t>
      </w:r>
      <w:r>
        <w:rPr>
          <w:rFonts w:cs="Arial"/>
          <w:sz w:val="14"/>
          <w:szCs w:val="16"/>
        </w:rPr>
        <w:t>rimestre 2018.- SHCP.- 30</w:t>
      </w:r>
      <w:r w:rsidRPr="00402F61">
        <w:rPr>
          <w:rFonts w:cs="Arial"/>
          <w:sz w:val="14"/>
          <w:szCs w:val="16"/>
        </w:rPr>
        <w:t xml:space="preserve"> de </w:t>
      </w:r>
      <w:r>
        <w:rPr>
          <w:rFonts w:cs="Arial"/>
          <w:sz w:val="14"/>
          <w:szCs w:val="16"/>
        </w:rPr>
        <w:t>Octubre 2018</w:t>
      </w:r>
    </w:p>
  </w:footnote>
  <w:footnote w:id="12">
    <w:p w:rsidR="00851C25" w:rsidRDefault="00851C25" w:rsidP="00851C25">
      <w:pPr>
        <w:pStyle w:val="Textonotapie"/>
      </w:pPr>
      <w:r w:rsidRPr="00DE451A">
        <w:rPr>
          <w:rStyle w:val="Refdenotaalpie"/>
          <w:rFonts w:cs="Arial"/>
        </w:rPr>
        <w:footnoteRef/>
      </w:r>
      <w:r>
        <w:rPr>
          <w:rFonts w:cs="Arial"/>
          <w:sz w:val="14"/>
        </w:rPr>
        <w:t>INEGI.- Boletín no. 516</w:t>
      </w:r>
      <w:r w:rsidRPr="00DE451A">
        <w:rPr>
          <w:rFonts w:cs="Arial"/>
          <w:sz w:val="14"/>
        </w:rPr>
        <w:t xml:space="preserve">/18.- </w:t>
      </w:r>
      <w:r>
        <w:rPr>
          <w:rFonts w:cs="Arial"/>
          <w:sz w:val="14"/>
        </w:rPr>
        <w:t>30</w:t>
      </w:r>
      <w:r w:rsidRPr="00DE451A">
        <w:rPr>
          <w:rFonts w:cs="Arial"/>
          <w:sz w:val="14"/>
        </w:rPr>
        <w:t xml:space="preserve"> de </w:t>
      </w:r>
      <w:r>
        <w:rPr>
          <w:rFonts w:cs="Arial"/>
          <w:sz w:val="14"/>
        </w:rPr>
        <w:t>Octubre 2018.</w:t>
      </w:r>
    </w:p>
  </w:footnote>
  <w:footnote w:id="13">
    <w:p w:rsidR="00851C25" w:rsidRDefault="00851C25" w:rsidP="00851C25">
      <w:pPr>
        <w:pStyle w:val="Textonotapie"/>
      </w:pPr>
      <w:r w:rsidRPr="00ED72AC">
        <w:rPr>
          <w:rStyle w:val="Refdenotaalpie"/>
          <w:rFonts w:cs="Arial"/>
        </w:rPr>
        <w:footnoteRef/>
      </w:r>
      <w:r>
        <w:rPr>
          <w:rFonts w:cs="Arial"/>
          <w:sz w:val="14"/>
        </w:rPr>
        <w:t>INEGI.- Boletín no. 516</w:t>
      </w:r>
      <w:r w:rsidRPr="00DE451A">
        <w:rPr>
          <w:rFonts w:cs="Arial"/>
          <w:sz w:val="14"/>
        </w:rPr>
        <w:t xml:space="preserve">/18.- </w:t>
      </w:r>
      <w:r>
        <w:rPr>
          <w:rFonts w:cs="Arial"/>
          <w:sz w:val="14"/>
        </w:rPr>
        <w:t>30</w:t>
      </w:r>
      <w:r w:rsidRPr="00DE451A">
        <w:rPr>
          <w:rFonts w:cs="Arial"/>
          <w:sz w:val="14"/>
        </w:rPr>
        <w:t xml:space="preserve"> de </w:t>
      </w:r>
      <w:r>
        <w:rPr>
          <w:rFonts w:cs="Arial"/>
          <w:sz w:val="14"/>
        </w:rPr>
        <w:t>Octubre 2018.</w:t>
      </w:r>
    </w:p>
  </w:footnote>
  <w:footnote w:id="14">
    <w:p w:rsidR="00851C25" w:rsidRPr="00CD1B54" w:rsidRDefault="00851C25" w:rsidP="00851C25">
      <w:pPr>
        <w:pStyle w:val="Textonotapie"/>
      </w:pPr>
      <w:r>
        <w:rPr>
          <w:rStyle w:val="Refdenotaalpie"/>
        </w:rPr>
        <w:footnoteRef/>
      </w:r>
      <w:r w:rsidRPr="00137123">
        <w:rPr>
          <w:rFonts w:cs="Arial"/>
          <w:sz w:val="14"/>
        </w:rPr>
        <w:t xml:space="preserve">INEGI.- Boletín no. </w:t>
      </w:r>
      <w:r>
        <w:rPr>
          <w:rFonts w:cs="Arial"/>
          <w:sz w:val="14"/>
        </w:rPr>
        <w:t>542/18.- 8 de Noviembre 2018.</w:t>
      </w:r>
    </w:p>
  </w:footnote>
  <w:footnote w:id="15">
    <w:p w:rsidR="00851C25" w:rsidRDefault="00851C25" w:rsidP="00851C25">
      <w:pPr>
        <w:pStyle w:val="Textonotapie"/>
      </w:pPr>
      <w:r w:rsidRPr="00B35CB0">
        <w:rPr>
          <w:rStyle w:val="Refdenotaalpie"/>
          <w:rFonts w:cs="Arial"/>
        </w:rPr>
        <w:footnoteRef/>
      </w:r>
      <w:r w:rsidRPr="008E29FF">
        <w:rPr>
          <w:rFonts w:cs="Arial"/>
          <w:sz w:val="14"/>
        </w:rPr>
        <w:t xml:space="preserve">INEGI.- </w:t>
      </w:r>
      <w:r>
        <w:rPr>
          <w:rFonts w:cs="Arial"/>
          <w:sz w:val="14"/>
        </w:rPr>
        <w:t>Boletín no.363/18.- 15 de Agosto 2018.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F6" w:rsidRDefault="009148F6" w:rsidP="00681C81">
    <w:pPr>
      <w:pStyle w:val="Encabezado"/>
      <w:rPr>
        <w:sz w:val="2"/>
        <w:szCs w:val="2"/>
      </w:rPr>
    </w:pPr>
  </w:p>
  <w:p w:rsidR="009148F6" w:rsidRDefault="009148F6" w:rsidP="00681C81">
    <w:pPr>
      <w:pStyle w:val="Encabezado"/>
      <w:rPr>
        <w:sz w:val="2"/>
        <w:szCs w:val="2"/>
      </w:rPr>
    </w:pPr>
    <w:r>
      <w:tab/>
    </w:r>
  </w:p>
  <w:p w:rsidR="009148F6" w:rsidRPr="002F2941" w:rsidRDefault="009148F6" w:rsidP="00681C81">
    <w:pPr>
      <w:pStyle w:val="Encabezado"/>
      <w:rPr>
        <w:b/>
        <w:bCs/>
        <w:sz w:val="4"/>
      </w:rPr>
    </w:pPr>
    <w:r>
      <w:rPr>
        <w:b/>
        <w:bCs/>
      </w:rPr>
      <w:t xml:space="preserve">              </w:t>
    </w:r>
    <w:r w:rsidR="002F2941">
      <w:rPr>
        <w:b/>
        <w:bCs/>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7E9"/>
    <w:multiLevelType w:val="hybridMultilevel"/>
    <w:tmpl w:val="E3F60EF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3AB70A8"/>
    <w:multiLevelType w:val="hybridMultilevel"/>
    <w:tmpl w:val="A1A6F8D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230439"/>
    <w:multiLevelType w:val="hybridMultilevel"/>
    <w:tmpl w:val="8990C36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BE3F18"/>
    <w:multiLevelType w:val="hybridMultilevel"/>
    <w:tmpl w:val="5AEEC3EE"/>
    <w:lvl w:ilvl="0" w:tplc="46106544">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5513D9"/>
    <w:multiLevelType w:val="hybridMultilevel"/>
    <w:tmpl w:val="3B989C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3930A8"/>
    <w:multiLevelType w:val="hybridMultilevel"/>
    <w:tmpl w:val="898C3ED8"/>
    <w:lvl w:ilvl="0" w:tplc="421CB1E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A23452"/>
    <w:multiLevelType w:val="hybridMultilevel"/>
    <w:tmpl w:val="C6E4935C"/>
    <w:lvl w:ilvl="0" w:tplc="46106544">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520D8F"/>
    <w:multiLevelType w:val="hybridMultilevel"/>
    <w:tmpl w:val="77E63B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96863D0"/>
    <w:multiLevelType w:val="hybridMultilevel"/>
    <w:tmpl w:val="BB505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9964B83"/>
    <w:multiLevelType w:val="hybridMultilevel"/>
    <w:tmpl w:val="682E3CC6"/>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nsid w:val="1C0F2DD4"/>
    <w:multiLevelType w:val="hybridMultilevel"/>
    <w:tmpl w:val="BFE0A0DA"/>
    <w:lvl w:ilvl="0" w:tplc="46106544">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481B71"/>
    <w:multiLevelType w:val="singleLevel"/>
    <w:tmpl w:val="C6D685E8"/>
    <w:lvl w:ilvl="0">
      <w:start w:val="1"/>
      <w:numFmt w:val="bullet"/>
      <w:pStyle w:val="bullet"/>
      <w:lvlText w:val=""/>
      <w:lvlJc w:val="left"/>
      <w:pPr>
        <w:tabs>
          <w:tab w:val="num" w:pos="360"/>
        </w:tabs>
        <w:ind w:left="360" w:hanging="360"/>
      </w:pPr>
      <w:rPr>
        <w:rFonts w:ascii="Symbol" w:hAnsi="Symbol" w:hint="default"/>
      </w:rPr>
    </w:lvl>
  </w:abstractNum>
  <w:abstractNum w:abstractNumId="12">
    <w:nsid w:val="1F0B1BC6"/>
    <w:multiLevelType w:val="hybridMultilevel"/>
    <w:tmpl w:val="4E34A564"/>
    <w:lvl w:ilvl="0" w:tplc="61B490DA">
      <w:start w:val="1"/>
      <w:numFmt w:val="decimal"/>
      <w:lvlText w:val="%1."/>
      <w:lvlJc w:val="left"/>
      <w:pPr>
        <w:tabs>
          <w:tab w:val="num" w:pos="720"/>
        </w:tabs>
        <w:ind w:left="720" w:hanging="360"/>
      </w:pPr>
    </w:lvl>
    <w:lvl w:ilvl="1" w:tplc="621A0A86" w:tentative="1">
      <w:start w:val="1"/>
      <w:numFmt w:val="decimal"/>
      <w:lvlText w:val="%2."/>
      <w:lvlJc w:val="left"/>
      <w:pPr>
        <w:tabs>
          <w:tab w:val="num" w:pos="1440"/>
        </w:tabs>
        <w:ind w:left="1440" w:hanging="360"/>
      </w:pPr>
    </w:lvl>
    <w:lvl w:ilvl="2" w:tplc="327AD03A" w:tentative="1">
      <w:start w:val="1"/>
      <w:numFmt w:val="decimal"/>
      <w:lvlText w:val="%3."/>
      <w:lvlJc w:val="left"/>
      <w:pPr>
        <w:tabs>
          <w:tab w:val="num" w:pos="2160"/>
        </w:tabs>
        <w:ind w:left="2160" w:hanging="360"/>
      </w:pPr>
    </w:lvl>
    <w:lvl w:ilvl="3" w:tplc="DFBE0D5E" w:tentative="1">
      <w:start w:val="1"/>
      <w:numFmt w:val="decimal"/>
      <w:lvlText w:val="%4."/>
      <w:lvlJc w:val="left"/>
      <w:pPr>
        <w:tabs>
          <w:tab w:val="num" w:pos="2880"/>
        </w:tabs>
        <w:ind w:left="2880" w:hanging="360"/>
      </w:pPr>
    </w:lvl>
    <w:lvl w:ilvl="4" w:tplc="0DEC57E2" w:tentative="1">
      <w:start w:val="1"/>
      <w:numFmt w:val="decimal"/>
      <w:lvlText w:val="%5."/>
      <w:lvlJc w:val="left"/>
      <w:pPr>
        <w:tabs>
          <w:tab w:val="num" w:pos="3600"/>
        </w:tabs>
        <w:ind w:left="3600" w:hanging="360"/>
      </w:pPr>
    </w:lvl>
    <w:lvl w:ilvl="5" w:tplc="FCA4C406" w:tentative="1">
      <w:start w:val="1"/>
      <w:numFmt w:val="decimal"/>
      <w:lvlText w:val="%6."/>
      <w:lvlJc w:val="left"/>
      <w:pPr>
        <w:tabs>
          <w:tab w:val="num" w:pos="4320"/>
        </w:tabs>
        <w:ind w:left="4320" w:hanging="360"/>
      </w:pPr>
    </w:lvl>
    <w:lvl w:ilvl="6" w:tplc="B528565A" w:tentative="1">
      <w:start w:val="1"/>
      <w:numFmt w:val="decimal"/>
      <w:lvlText w:val="%7."/>
      <w:lvlJc w:val="left"/>
      <w:pPr>
        <w:tabs>
          <w:tab w:val="num" w:pos="5040"/>
        </w:tabs>
        <w:ind w:left="5040" w:hanging="360"/>
      </w:pPr>
    </w:lvl>
    <w:lvl w:ilvl="7" w:tplc="0E60E88A" w:tentative="1">
      <w:start w:val="1"/>
      <w:numFmt w:val="decimal"/>
      <w:lvlText w:val="%8."/>
      <w:lvlJc w:val="left"/>
      <w:pPr>
        <w:tabs>
          <w:tab w:val="num" w:pos="5760"/>
        </w:tabs>
        <w:ind w:left="5760" w:hanging="360"/>
      </w:pPr>
    </w:lvl>
    <w:lvl w:ilvl="8" w:tplc="9B70B590" w:tentative="1">
      <w:start w:val="1"/>
      <w:numFmt w:val="decimal"/>
      <w:lvlText w:val="%9."/>
      <w:lvlJc w:val="left"/>
      <w:pPr>
        <w:tabs>
          <w:tab w:val="num" w:pos="6480"/>
        </w:tabs>
        <w:ind w:left="6480" w:hanging="360"/>
      </w:pPr>
    </w:lvl>
  </w:abstractNum>
  <w:abstractNum w:abstractNumId="13">
    <w:nsid w:val="1F552FD2"/>
    <w:multiLevelType w:val="hybridMultilevel"/>
    <w:tmpl w:val="AD760F7E"/>
    <w:lvl w:ilvl="0" w:tplc="3DE4E48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4064562"/>
    <w:multiLevelType w:val="hybridMultilevel"/>
    <w:tmpl w:val="078AA8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58F11A6"/>
    <w:multiLevelType w:val="hybridMultilevel"/>
    <w:tmpl w:val="7E8A0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7C44E27"/>
    <w:multiLevelType w:val="hybridMultilevel"/>
    <w:tmpl w:val="FE3E3AFA"/>
    <w:lvl w:ilvl="0" w:tplc="3DE4E48A">
      <w:start w:val="1"/>
      <w:numFmt w:val="upperRoman"/>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7">
    <w:nsid w:val="331A299C"/>
    <w:multiLevelType w:val="hybridMultilevel"/>
    <w:tmpl w:val="936E6816"/>
    <w:lvl w:ilvl="0" w:tplc="83666CEC">
      <w:start w:val="1"/>
      <w:numFmt w:val="upperRoman"/>
      <w:lvlText w:val="%1."/>
      <w:lvlJc w:val="right"/>
      <w:pPr>
        <w:ind w:left="720" w:hanging="360"/>
      </w:pPr>
      <w:rPr>
        <w:rFonts w:ascii="Arial" w:hAnsi="Arial" w:cs="Arial" w:hint="default"/>
        <w:b/>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9E78C0"/>
    <w:multiLevelType w:val="hybridMultilevel"/>
    <w:tmpl w:val="54907950"/>
    <w:lvl w:ilvl="0" w:tplc="91FAA9E0">
      <w:start w:val="1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6E075C5"/>
    <w:multiLevelType w:val="hybridMultilevel"/>
    <w:tmpl w:val="0FE63236"/>
    <w:lvl w:ilvl="0" w:tplc="46106544">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2B11A2"/>
    <w:multiLevelType w:val="hybridMultilevel"/>
    <w:tmpl w:val="6C2AE7E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423F3C23"/>
    <w:multiLevelType w:val="hybridMultilevel"/>
    <w:tmpl w:val="A1B05EF6"/>
    <w:lvl w:ilvl="0" w:tplc="304424F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2A20FAC"/>
    <w:multiLevelType w:val="hybridMultilevel"/>
    <w:tmpl w:val="D1E49586"/>
    <w:lvl w:ilvl="0" w:tplc="9848A1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3C649F6"/>
    <w:multiLevelType w:val="hybridMultilevel"/>
    <w:tmpl w:val="37788458"/>
    <w:lvl w:ilvl="0" w:tplc="B57851D8">
      <w:start w:val="1"/>
      <w:numFmt w:val="decimal"/>
      <w:lvlText w:val="%1."/>
      <w:lvlJc w:val="left"/>
      <w:pPr>
        <w:tabs>
          <w:tab w:val="num" w:pos="720"/>
        </w:tabs>
        <w:ind w:left="720" w:hanging="360"/>
      </w:pPr>
    </w:lvl>
    <w:lvl w:ilvl="1" w:tplc="3F30809A" w:tentative="1">
      <w:start w:val="1"/>
      <w:numFmt w:val="decimal"/>
      <w:lvlText w:val="%2."/>
      <w:lvlJc w:val="left"/>
      <w:pPr>
        <w:tabs>
          <w:tab w:val="num" w:pos="1440"/>
        </w:tabs>
        <w:ind w:left="1440" w:hanging="360"/>
      </w:pPr>
    </w:lvl>
    <w:lvl w:ilvl="2" w:tplc="149601E6" w:tentative="1">
      <w:start w:val="1"/>
      <w:numFmt w:val="decimal"/>
      <w:lvlText w:val="%3."/>
      <w:lvlJc w:val="left"/>
      <w:pPr>
        <w:tabs>
          <w:tab w:val="num" w:pos="2160"/>
        </w:tabs>
        <w:ind w:left="2160" w:hanging="360"/>
      </w:pPr>
    </w:lvl>
    <w:lvl w:ilvl="3" w:tplc="4B44D8C4" w:tentative="1">
      <w:start w:val="1"/>
      <w:numFmt w:val="decimal"/>
      <w:lvlText w:val="%4."/>
      <w:lvlJc w:val="left"/>
      <w:pPr>
        <w:tabs>
          <w:tab w:val="num" w:pos="2880"/>
        </w:tabs>
        <w:ind w:left="2880" w:hanging="360"/>
      </w:pPr>
    </w:lvl>
    <w:lvl w:ilvl="4" w:tplc="7F3CA7A2" w:tentative="1">
      <w:start w:val="1"/>
      <w:numFmt w:val="decimal"/>
      <w:lvlText w:val="%5."/>
      <w:lvlJc w:val="left"/>
      <w:pPr>
        <w:tabs>
          <w:tab w:val="num" w:pos="3600"/>
        </w:tabs>
        <w:ind w:left="3600" w:hanging="360"/>
      </w:pPr>
    </w:lvl>
    <w:lvl w:ilvl="5" w:tplc="5B58B03A" w:tentative="1">
      <w:start w:val="1"/>
      <w:numFmt w:val="decimal"/>
      <w:lvlText w:val="%6."/>
      <w:lvlJc w:val="left"/>
      <w:pPr>
        <w:tabs>
          <w:tab w:val="num" w:pos="4320"/>
        </w:tabs>
        <w:ind w:left="4320" w:hanging="360"/>
      </w:pPr>
    </w:lvl>
    <w:lvl w:ilvl="6" w:tplc="287A56C4" w:tentative="1">
      <w:start w:val="1"/>
      <w:numFmt w:val="decimal"/>
      <w:lvlText w:val="%7."/>
      <w:lvlJc w:val="left"/>
      <w:pPr>
        <w:tabs>
          <w:tab w:val="num" w:pos="5040"/>
        </w:tabs>
        <w:ind w:left="5040" w:hanging="360"/>
      </w:pPr>
    </w:lvl>
    <w:lvl w:ilvl="7" w:tplc="F970032E" w:tentative="1">
      <w:start w:val="1"/>
      <w:numFmt w:val="decimal"/>
      <w:lvlText w:val="%8."/>
      <w:lvlJc w:val="left"/>
      <w:pPr>
        <w:tabs>
          <w:tab w:val="num" w:pos="5760"/>
        </w:tabs>
        <w:ind w:left="5760" w:hanging="360"/>
      </w:pPr>
    </w:lvl>
    <w:lvl w:ilvl="8" w:tplc="65E8D384" w:tentative="1">
      <w:start w:val="1"/>
      <w:numFmt w:val="decimal"/>
      <w:lvlText w:val="%9."/>
      <w:lvlJc w:val="left"/>
      <w:pPr>
        <w:tabs>
          <w:tab w:val="num" w:pos="6480"/>
        </w:tabs>
        <w:ind w:left="6480" w:hanging="360"/>
      </w:pPr>
    </w:lvl>
  </w:abstractNum>
  <w:abstractNum w:abstractNumId="24">
    <w:nsid w:val="43DF7D99"/>
    <w:multiLevelType w:val="hybridMultilevel"/>
    <w:tmpl w:val="2278B908"/>
    <w:lvl w:ilvl="0" w:tplc="06508C8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3F72B98"/>
    <w:multiLevelType w:val="hybridMultilevel"/>
    <w:tmpl w:val="3990AAE8"/>
    <w:lvl w:ilvl="0" w:tplc="0D0E3C84">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5DA7C0D"/>
    <w:multiLevelType w:val="hybridMultilevel"/>
    <w:tmpl w:val="BAD2B2D6"/>
    <w:lvl w:ilvl="0" w:tplc="55E83BC6">
      <w:start w:val="1"/>
      <w:numFmt w:val="decimal"/>
      <w:lvlText w:val="%1."/>
      <w:lvlJc w:val="left"/>
      <w:pPr>
        <w:tabs>
          <w:tab w:val="num" w:pos="720"/>
        </w:tabs>
        <w:ind w:left="720" w:hanging="360"/>
      </w:pPr>
    </w:lvl>
    <w:lvl w:ilvl="1" w:tplc="7908B4E8" w:tentative="1">
      <w:start w:val="1"/>
      <w:numFmt w:val="decimal"/>
      <w:lvlText w:val="%2."/>
      <w:lvlJc w:val="left"/>
      <w:pPr>
        <w:tabs>
          <w:tab w:val="num" w:pos="1440"/>
        </w:tabs>
        <w:ind w:left="1440" w:hanging="360"/>
      </w:pPr>
    </w:lvl>
    <w:lvl w:ilvl="2" w:tplc="A642C7F8" w:tentative="1">
      <w:start w:val="1"/>
      <w:numFmt w:val="decimal"/>
      <w:lvlText w:val="%3."/>
      <w:lvlJc w:val="left"/>
      <w:pPr>
        <w:tabs>
          <w:tab w:val="num" w:pos="2160"/>
        </w:tabs>
        <w:ind w:left="2160" w:hanging="360"/>
      </w:pPr>
    </w:lvl>
    <w:lvl w:ilvl="3" w:tplc="186C46B4" w:tentative="1">
      <w:start w:val="1"/>
      <w:numFmt w:val="decimal"/>
      <w:lvlText w:val="%4."/>
      <w:lvlJc w:val="left"/>
      <w:pPr>
        <w:tabs>
          <w:tab w:val="num" w:pos="2880"/>
        </w:tabs>
        <w:ind w:left="2880" w:hanging="360"/>
      </w:pPr>
    </w:lvl>
    <w:lvl w:ilvl="4" w:tplc="BD76C762" w:tentative="1">
      <w:start w:val="1"/>
      <w:numFmt w:val="decimal"/>
      <w:lvlText w:val="%5."/>
      <w:lvlJc w:val="left"/>
      <w:pPr>
        <w:tabs>
          <w:tab w:val="num" w:pos="3600"/>
        </w:tabs>
        <w:ind w:left="3600" w:hanging="360"/>
      </w:pPr>
    </w:lvl>
    <w:lvl w:ilvl="5" w:tplc="8AB83788" w:tentative="1">
      <w:start w:val="1"/>
      <w:numFmt w:val="decimal"/>
      <w:lvlText w:val="%6."/>
      <w:lvlJc w:val="left"/>
      <w:pPr>
        <w:tabs>
          <w:tab w:val="num" w:pos="4320"/>
        </w:tabs>
        <w:ind w:left="4320" w:hanging="360"/>
      </w:pPr>
    </w:lvl>
    <w:lvl w:ilvl="6" w:tplc="AD1E0760" w:tentative="1">
      <w:start w:val="1"/>
      <w:numFmt w:val="decimal"/>
      <w:lvlText w:val="%7."/>
      <w:lvlJc w:val="left"/>
      <w:pPr>
        <w:tabs>
          <w:tab w:val="num" w:pos="5040"/>
        </w:tabs>
        <w:ind w:left="5040" w:hanging="360"/>
      </w:pPr>
    </w:lvl>
    <w:lvl w:ilvl="7" w:tplc="387E89CE" w:tentative="1">
      <w:start w:val="1"/>
      <w:numFmt w:val="decimal"/>
      <w:lvlText w:val="%8."/>
      <w:lvlJc w:val="left"/>
      <w:pPr>
        <w:tabs>
          <w:tab w:val="num" w:pos="5760"/>
        </w:tabs>
        <w:ind w:left="5760" w:hanging="360"/>
      </w:pPr>
    </w:lvl>
    <w:lvl w:ilvl="8" w:tplc="487883BA" w:tentative="1">
      <w:start w:val="1"/>
      <w:numFmt w:val="decimal"/>
      <w:lvlText w:val="%9."/>
      <w:lvlJc w:val="left"/>
      <w:pPr>
        <w:tabs>
          <w:tab w:val="num" w:pos="6480"/>
        </w:tabs>
        <w:ind w:left="6480" w:hanging="360"/>
      </w:pPr>
    </w:lvl>
  </w:abstractNum>
  <w:abstractNum w:abstractNumId="27">
    <w:nsid w:val="46C006FF"/>
    <w:multiLevelType w:val="hybridMultilevel"/>
    <w:tmpl w:val="1214F11C"/>
    <w:lvl w:ilvl="0" w:tplc="522E0A12">
      <w:start w:val="1"/>
      <w:numFmt w:val="bullet"/>
      <w:lvlText w:val="•"/>
      <w:lvlJc w:val="left"/>
      <w:pPr>
        <w:tabs>
          <w:tab w:val="num" w:pos="720"/>
        </w:tabs>
        <w:ind w:left="720" w:hanging="360"/>
      </w:pPr>
      <w:rPr>
        <w:rFonts w:ascii="Arial" w:hAnsi="Arial" w:hint="default"/>
      </w:rPr>
    </w:lvl>
    <w:lvl w:ilvl="1" w:tplc="C34E0F40" w:tentative="1">
      <w:start w:val="1"/>
      <w:numFmt w:val="bullet"/>
      <w:lvlText w:val="•"/>
      <w:lvlJc w:val="left"/>
      <w:pPr>
        <w:tabs>
          <w:tab w:val="num" w:pos="1440"/>
        </w:tabs>
        <w:ind w:left="1440" w:hanging="360"/>
      </w:pPr>
      <w:rPr>
        <w:rFonts w:ascii="Arial" w:hAnsi="Arial" w:hint="default"/>
      </w:rPr>
    </w:lvl>
    <w:lvl w:ilvl="2" w:tplc="7A245BA2" w:tentative="1">
      <w:start w:val="1"/>
      <w:numFmt w:val="bullet"/>
      <w:lvlText w:val="•"/>
      <w:lvlJc w:val="left"/>
      <w:pPr>
        <w:tabs>
          <w:tab w:val="num" w:pos="2160"/>
        </w:tabs>
        <w:ind w:left="2160" w:hanging="360"/>
      </w:pPr>
      <w:rPr>
        <w:rFonts w:ascii="Arial" w:hAnsi="Arial" w:hint="default"/>
      </w:rPr>
    </w:lvl>
    <w:lvl w:ilvl="3" w:tplc="F0E2C830" w:tentative="1">
      <w:start w:val="1"/>
      <w:numFmt w:val="bullet"/>
      <w:lvlText w:val="•"/>
      <w:lvlJc w:val="left"/>
      <w:pPr>
        <w:tabs>
          <w:tab w:val="num" w:pos="2880"/>
        </w:tabs>
        <w:ind w:left="2880" w:hanging="360"/>
      </w:pPr>
      <w:rPr>
        <w:rFonts w:ascii="Arial" w:hAnsi="Arial" w:hint="default"/>
      </w:rPr>
    </w:lvl>
    <w:lvl w:ilvl="4" w:tplc="8CFC2838" w:tentative="1">
      <w:start w:val="1"/>
      <w:numFmt w:val="bullet"/>
      <w:lvlText w:val="•"/>
      <w:lvlJc w:val="left"/>
      <w:pPr>
        <w:tabs>
          <w:tab w:val="num" w:pos="3600"/>
        </w:tabs>
        <w:ind w:left="3600" w:hanging="360"/>
      </w:pPr>
      <w:rPr>
        <w:rFonts w:ascii="Arial" w:hAnsi="Arial" w:hint="default"/>
      </w:rPr>
    </w:lvl>
    <w:lvl w:ilvl="5" w:tplc="31AE4464" w:tentative="1">
      <w:start w:val="1"/>
      <w:numFmt w:val="bullet"/>
      <w:lvlText w:val="•"/>
      <w:lvlJc w:val="left"/>
      <w:pPr>
        <w:tabs>
          <w:tab w:val="num" w:pos="4320"/>
        </w:tabs>
        <w:ind w:left="4320" w:hanging="360"/>
      </w:pPr>
      <w:rPr>
        <w:rFonts w:ascii="Arial" w:hAnsi="Arial" w:hint="default"/>
      </w:rPr>
    </w:lvl>
    <w:lvl w:ilvl="6" w:tplc="0400B5C6" w:tentative="1">
      <w:start w:val="1"/>
      <w:numFmt w:val="bullet"/>
      <w:lvlText w:val="•"/>
      <w:lvlJc w:val="left"/>
      <w:pPr>
        <w:tabs>
          <w:tab w:val="num" w:pos="5040"/>
        </w:tabs>
        <w:ind w:left="5040" w:hanging="360"/>
      </w:pPr>
      <w:rPr>
        <w:rFonts w:ascii="Arial" w:hAnsi="Arial" w:hint="default"/>
      </w:rPr>
    </w:lvl>
    <w:lvl w:ilvl="7" w:tplc="260E627E" w:tentative="1">
      <w:start w:val="1"/>
      <w:numFmt w:val="bullet"/>
      <w:lvlText w:val="•"/>
      <w:lvlJc w:val="left"/>
      <w:pPr>
        <w:tabs>
          <w:tab w:val="num" w:pos="5760"/>
        </w:tabs>
        <w:ind w:left="5760" w:hanging="360"/>
      </w:pPr>
      <w:rPr>
        <w:rFonts w:ascii="Arial" w:hAnsi="Arial" w:hint="default"/>
      </w:rPr>
    </w:lvl>
    <w:lvl w:ilvl="8" w:tplc="D666C262" w:tentative="1">
      <w:start w:val="1"/>
      <w:numFmt w:val="bullet"/>
      <w:lvlText w:val="•"/>
      <w:lvlJc w:val="left"/>
      <w:pPr>
        <w:tabs>
          <w:tab w:val="num" w:pos="6480"/>
        </w:tabs>
        <w:ind w:left="6480" w:hanging="360"/>
      </w:pPr>
      <w:rPr>
        <w:rFonts w:ascii="Arial" w:hAnsi="Arial" w:hint="default"/>
      </w:rPr>
    </w:lvl>
  </w:abstractNum>
  <w:abstractNum w:abstractNumId="28">
    <w:nsid w:val="46F55E6C"/>
    <w:multiLevelType w:val="hybridMultilevel"/>
    <w:tmpl w:val="1A3A7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B3754A5"/>
    <w:multiLevelType w:val="hybridMultilevel"/>
    <w:tmpl w:val="D3CA77DC"/>
    <w:lvl w:ilvl="0" w:tplc="A726F446">
      <w:start w:val="1"/>
      <w:numFmt w:val="upperRoman"/>
      <w:lvlText w:val="%1."/>
      <w:lvlJc w:val="left"/>
      <w:pPr>
        <w:ind w:left="1287" w:hanging="720"/>
      </w:pPr>
      <w:rPr>
        <w:rFonts w:hint="default"/>
        <w:sz w:val="23"/>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nsid w:val="4CEE10C0"/>
    <w:multiLevelType w:val="hybridMultilevel"/>
    <w:tmpl w:val="87E6FED6"/>
    <w:lvl w:ilvl="0" w:tplc="23D2B1F4">
      <w:start w:val="1"/>
      <w:numFmt w:val="decimal"/>
      <w:lvlText w:val="%1."/>
      <w:lvlJc w:val="left"/>
      <w:pPr>
        <w:tabs>
          <w:tab w:val="num" w:pos="720"/>
        </w:tabs>
        <w:ind w:left="720" w:hanging="360"/>
      </w:pPr>
    </w:lvl>
    <w:lvl w:ilvl="1" w:tplc="83A4C796" w:tentative="1">
      <w:start w:val="1"/>
      <w:numFmt w:val="decimal"/>
      <w:lvlText w:val="%2."/>
      <w:lvlJc w:val="left"/>
      <w:pPr>
        <w:tabs>
          <w:tab w:val="num" w:pos="1440"/>
        </w:tabs>
        <w:ind w:left="1440" w:hanging="360"/>
      </w:pPr>
    </w:lvl>
    <w:lvl w:ilvl="2" w:tplc="6E0C437A" w:tentative="1">
      <w:start w:val="1"/>
      <w:numFmt w:val="decimal"/>
      <w:lvlText w:val="%3."/>
      <w:lvlJc w:val="left"/>
      <w:pPr>
        <w:tabs>
          <w:tab w:val="num" w:pos="2160"/>
        </w:tabs>
        <w:ind w:left="2160" w:hanging="360"/>
      </w:pPr>
    </w:lvl>
    <w:lvl w:ilvl="3" w:tplc="F9640AE6" w:tentative="1">
      <w:start w:val="1"/>
      <w:numFmt w:val="decimal"/>
      <w:lvlText w:val="%4."/>
      <w:lvlJc w:val="left"/>
      <w:pPr>
        <w:tabs>
          <w:tab w:val="num" w:pos="2880"/>
        </w:tabs>
        <w:ind w:left="2880" w:hanging="360"/>
      </w:pPr>
    </w:lvl>
    <w:lvl w:ilvl="4" w:tplc="9DBCA3BA" w:tentative="1">
      <w:start w:val="1"/>
      <w:numFmt w:val="decimal"/>
      <w:lvlText w:val="%5."/>
      <w:lvlJc w:val="left"/>
      <w:pPr>
        <w:tabs>
          <w:tab w:val="num" w:pos="3600"/>
        </w:tabs>
        <w:ind w:left="3600" w:hanging="360"/>
      </w:pPr>
    </w:lvl>
    <w:lvl w:ilvl="5" w:tplc="BFA0DE12" w:tentative="1">
      <w:start w:val="1"/>
      <w:numFmt w:val="decimal"/>
      <w:lvlText w:val="%6."/>
      <w:lvlJc w:val="left"/>
      <w:pPr>
        <w:tabs>
          <w:tab w:val="num" w:pos="4320"/>
        </w:tabs>
        <w:ind w:left="4320" w:hanging="360"/>
      </w:pPr>
    </w:lvl>
    <w:lvl w:ilvl="6" w:tplc="E5A233E0" w:tentative="1">
      <w:start w:val="1"/>
      <w:numFmt w:val="decimal"/>
      <w:lvlText w:val="%7."/>
      <w:lvlJc w:val="left"/>
      <w:pPr>
        <w:tabs>
          <w:tab w:val="num" w:pos="5040"/>
        </w:tabs>
        <w:ind w:left="5040" w:hanging="360"/>
      </w:pPr>
    </w:lvl>
    <w:lvl w:ilvl="7" w:tplc="92F40EF6" w:tentative="1">
      <w:start w:val="1"/>
      <w:numFmt w:val="decimal"/>
      <w:lvlText w:val="%8."/>
      <w:lvlJc w:val="left"/>
      <w:pPr>
        <w:tabs>
          <w:tab w:val="num" w:pos="5760"/>
        </w:tabs>
        <w:ind w:left="5760" w:hanging="360"/>
      </w:pPr>
    </w:lvl>
    <w:lvl w:ilvl="8" w:tplc="323C817C" w:tentative="1">
      <w:start w:val="1"/>
      <w:numFmt w:val="decimal"/>
      <w:lvlText w:val="%9."/>
      <w:lvlJc w:val="left"/>
      <w:pPr>
        <w:tabs>
          <w:tab w:val="num" w:pos="6480"/>
        </w:tabs>
        <w:ind w:left="6480" w:hanging="360"/>
      </w:pPr>
    </w:lvl>
  </w:abstractNum>
  <w:abstractNum w:abstractNumId="31">
    <w:nsid w:val="4E8E625D"/>
    <w:multiLevelType w:val="hybridMultilevel"/>
    <w:tmpl w:val="C21E8130"/>
    <w:lvl w:ilvl="0" w:tplc="46106544">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FDE4FFE"/>
    <w:multiLevelType w:val="hybridMultilevel"/>
    <w:tmpl w:val="BD341E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1073C1E"/>
    <w:multiLevelType w:val="hybridMultilevel"/>
    <w:tmpl w:val="84B0FD36"/>
    <w:lvl w:ilvl="0" w:tplc="A0288DA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2302F3C"/>
    <w:multiLevelType w:val="hybridMultilevel"/>
    <w:tmpl w:val="C76C165E"/>
    <w:lvl w:ilvl="0" w:tplc="81E4A670">
      <w:start w:val="8"/>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78A2237"/>
    <w:multiLevelType w:val="hybridMultilevel"/>
    <w:tmpl w:val="B754A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86A2553"/>
    <w:multiLevelType w:val="hybridMultilevel"/>
    <w:tmpl w:val="47FACC78"/>
    <w:lvl w:ilvl="0" w:tplc="3DE4E48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CB97280"/>
    <w:multiLevelType w:val="hybridMultilevel"/>
    <w:tmpl w:val="CFB85C6C"/>
    <w:lvl w:ilvl="0" w:tplc="1F242E74">
      <w:start w:val="1"/>
      <w:numFmt w:val="upperLetter"/>
      <w:lvlText w:val="%1."/>
      <w:lvlJc w:val="left"/>
      <w:pPr>
        <w:tabs>
          <w:tab w:val="num" w:pos="720"/>
        </w:tabs>
        <w:ind w:left="720" w:hanging="360"/>
      </w:pPr>
    </w:lvl>
    <w:lvl w:ilvl="1" w:tplc="875EA21C" w:tentative="1">
      <w:start w:val="1"/>
      <w:numFmt w:val="upperLetter"/>
      <w:lvlText w:val="%2."/>
      <w:lvlJc w:val="left"/>
      <w:pPr>
        <w:tabs>
          <w:tab w:val="num" w:pos="1440"/>
        </w:tabs>
        <w:ind w:left="1440" w:hanging="360"/>
      </w:pPr>
    </w:lvl>
    <w:lvl w:ilvl="2" w:tplc="A8007E56" w:tentative="1">
      <w:start w:val="1"/>
      <w:numFmt w:val="upperLetter"/>
      <w:lvlText w:val="%3."/>
      <w:lvlJc w:val="left"/>
      <w:pPr>
        <w:tabs>
          <w:tab w:val="num" w:pos="2160"/>
        </w:tabs>
        <w:ind w:left="2160" w:hanging="360"/>
      </w:pPr>
    </w:lvl>
    <w:lvl w:ilvl="3" w:tplc="0DFA73C0" w:tentative="1">
      <w:start w:val="1"/>
      <w:numFmt w:val="upperLetter"/>
      <w:lvlText w:val="%4."/>
      <w:lvlJc w:val="left"/>
      <w:pPr>
        <w:tabs>
          <w:tab w:val="num" w:pos="2880"/>
        </w:tabs>
        <w:ind w:left="2880" w:hanging="360"/>
      </w:pPr>
    </w:lvl>
    <w:lvl w:ilvl="4" w:tplc="1FBAA64A" w:tentative="1">
      <w:start w:val="1"/>
      <w:numFmt w:val="upperLetter"/>
      <w:lvlText w:val="%5."/>
      <w:lvlJc w:val="left"/>
      <w:pPr>
        <w:tabs>
          <w:tab w:val="num" w:pos="3600"/>
        </w:tabs>
        <w:ind w:left="3600" w:hanging="360"/>
      </w:pPr>
    </w:lvl>
    <w:lvl w:ilvl="5" w:tplc="03460452" w:tentative="1">
      <w:start w:val="1"/>
      <w:numFmt w:val="upperLetter"/>
      <w:lvlText w:val="%6."/>
      <w:lvlJc w:val="left"/>
      <w:pPr>
        <w:tabs>
          <w:tab w:val="num" w:pos="4320"/>
        </w:tabs>
        <w:ind w:left="4320" w:hanging="360"/>
      </w:pPr>
    </w:lvl>
    <w:lvl w:ilvl="6" w:tplc="371EF60C" w:tentative="1">
      <w:start w:val="1"/>
      <w:numFmt w:val="upperLetter"/>
      <w:lvlText w:val="%7."/>
      <w:lvlJc w:val="left"/>
      <w:pPr>
        <w:tabs>
          <w:tab w:val="num" w:pos="5040"/>
        </w:tabs>
        <w:ind w:left="5040" w:hanging="360"/>
      </w:pPr>
    </w:lvl>
    <w:lvl w:ilvl="7" w:tplc="D4DA6730" w:tentative="1">
      <w:start w:val="1"/>
      <w:numFmt w:val="upperLetter"/>
      <w:lvlText w:val="%8."/>
      <w:lvlJc w:val="left"/>
      <w:pPr>
        <w:tabs>
          <w:tab w:val="num" w:pos="5760"/>
        </w:tabs>
        <w:ind w:left="5760" w:hanging="360"/>
      </w:pPr>
    </w:lvl>
    <w:lvl w:ilvl="8" w:tplc="0288823A" w:tentative="1">
      <w:start w:val="1"/>
      <w:numFmt w:val="upperLetter"/>
      <w:lvlText w:val="%9."/>
      <w:lvlJc w:val="left"/>
      <w:pPr>
        <w:tabs>
          <w:tab w:val="num" w:pos="6480"/>
        </w:tabs>
        <w:ind w:left="6480" w:hanging="360"/>
      </w:pPr>
    </w:lvl>
  </w:abstractNum>
  <w:abstractNum w:abstractNumId="38">
    <w:nsid w:val="637E11AB"/>
    <w:multiLevelType w:val="hybridMultilevel"/>
    <w:tmpl w:val="360CE524"/>
    <w:lvl w:ilvl="0" w:tplc="134CA9FE">
      <w:start w:val="1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9">
    <w:nsid w:val="6A5D2F27"/>
    <w:multiLevelType w:val="hybridMultilevel"/>
    <w:tmpl w:val="7444B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D29103F"/>
    <w:multiLevelType w:val="hybridMultilevel"/>
    <w:tmpl w:val="F8E29ACE"/>
    <w:lvl w:ilvl="0" w:tplc="AED0FA18">
      <w:start w:val="1"/>
      <w:numFmt w:val="upperRoman"/>
      <w:lvlText w:val="%1."/>
      <w:lvlJc w:val="left"/>
      <w:pPr>
        <w:ind w:left="1004" w:hanging="72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41">
    <w:nsid w:val="6EB85EF2"/>
    <w:multiLevelType w:val="hybridMultilevel"/>
    <w:tmpl w:val="7CCC06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05660ED"/>
    <w:multiLevelType w:val="multilevel"/>
    <w:tmpl w:val="3A0C5AE4"/>
    <w:styleLink w:val="List0"/>
    <w:lvl w:ilvl="0">
      <w:start w:val="1"/>
      <w:numFmt w:val="upperRoman"/>
      <w:lvlText w:val="%1."/>
      <w:lvlJc w:val="left"/>
      <w:pPr>
        <w:tabs>
          <w:tab w:val="num" w:pos="6856"/>
        </w:tabs>
        <w:ind w:left="6856" w:hanging="476"/>
      </w:pPr>
      <w:rPr>
        <w:rFonts w:ascii="Helvetica" w:eastAsia="Helvetica" w:hAnsi="Helvetica" w:cs="Helvetica"/>
        <w:position w:val="0"/>
        <w:sz w:val="24"/>
        <w:szCs w:val="24"/>
      </w:rPr>
    </w:lvl>
    <w:lvl w:ilvl="1">
      <w:start w:val="1"/>
      <w:numFmt w:val="lowerLetter"/>
      <w:lvlText w:val="%2."/>
      <w:lvlJc w:val="left"/>
      <w:pPr>
        <w:tabs>
          <w:tab w:val="num" w:pos="1788"/>
        </w:tabs>
        <w:ind w:left="1788" w:hanging="360"/>
      </w:pPr>
      <w:rPr>
        <w:rFonts w:ascii="Myriad Pro" w:eastAsia="Myriad Pro" w:hAnsi="Myriad Pro" w:cs="Myriad Pro"/>
        <w:position w:val="0"/>
        <w:sz w:val="24"/>
        <w:szCs w:val="24"/>
      </w:rPr>
    </w:lvl>
    <w:lvl w:ilvl="2">
      <w:start w:val="1"/>
      <w:numFmt w:val="lowerRoman"/>
      <w:lvlText w:val="%3."/>
      <w:lvlJc w:val="left"/>
      <w:pPr>
        <w:tabs>
          <w:tab w:val="num" w:pos="2508"/>
        </w:tabs>
        <w:ind w:left="2508" w:hanging="296"/>
      </w:pPr>
      <w:rPr>
        <w:rFonts w:ascii="Myriad Pro" w:eastAsia="Myriad Pro" w:hAnsi="Myriad Pro" w:cs="Myriad Pro"/>
        <w:position w:val="0"/>
        <w:sz w:val="24"/>
        <w:szCs w:val="24"/>
      </w:rPr>
    </w:lvl>
    <w:lvl w:ilvl="3">
      <w:start w:val="1"/>
      <w:numFmt w:val="decimal"/>
      <w:lvlText w:val="%4."/>
      <w:lvlJc w:val="left"/>
      <w:pPr>
        <w:tabs>
          <w:tab w:val="num" w:pos="3228"/>
        </w:tabs>
        <w:ind w:left="3228" w:hanging="360"/>
      </w:pPr>
      <w:rPr>
        <w:rFonts w:ascii="Myriad Pro" w:eastAsia="Myriad Pro" w:hAnsi="Myriad Pro" w:cs="Myriad Pro"/>
        <w:position w:val="0"/>
        <w:sz w:val="24"/>
        <w:szCs w:val="24"/>
      </w:rPr>
    </w:lvl>
    <w:lvl w:ilvl="4">
      <w:start w:val="1"/>
      <w:numFmt w:val="lowerLetter"/>
      <w:lvlText w:val="%5."/>
      <w:lvlJc w:val="left"/>
      <w:pPr>
        <w:tabs>
          <w:tab w:val="num" w:pos="3948"/>
        </w:tabs>
        <w:ind w:left="3948" w:hanging="360"/>
      </w:pPr>
      <w:rPr>
        <w:rFonts w:ascii="Myriad Pro" w:eastAsia="Myriad Pro" w:hAnsi="Myriad Pro" w:cs="Myriad Pro"/>
        <w:position w:val="0"/>
        <w:sz w:val="24"/>
        <w:szCs w:val="24"/>
      </w:rPr>
    </w:lvl>
    <w:lvl w:ilvl="5">
      <w:start w:val="1"/>
      <w:numFmt w:val="lowerRoman"/>
      <w:lvlText w:val="%6."/>
      <w:lvlJc w:val="left"/>
      <w:pPr>
        <w:tabs>
          <w:tab w:val="num" w:pos="4668"/>
        </w:tabs>
        <w:ind w:left="4668" w:hanging="296"/>
      </w:pPr>
      <w:rPr>
        <w:rFonts w:ascii="Myriad Pro" w:eastAsia="Myriad Pro" w:hAnsi="Myriad Pro" w:cs="Myriad Pro"/>
        <w:position w:val="0"/>
        <w:sz w:val="24"/>
        <w:szCs w:val="24"/>
      </w:rPr>
    </w:lvl>
    <w:lvl w:ilvl="6">
      <w:start w:val="1"/>
      <w:numFmt w:val="decimal"/>
      <w:lvlText w:val="%7."/>
      <w:lvlJc w:val="left"/>
      <w:pPr>
        <w:tabs>
          <w:tab w:val="num" w:pos="5388"/>
        </w:tabs>
        <w:ind w:left="5388" w:hanging="360"/>
      </w:pPr>
      <w:rPr>
        <w:rFonts w:ascii="Myriad Pro" w:eastAsia="Myriad Pro" w:hAnsi="Myriad Pro" w:cs="Myriad Pro"/>
        <w:position w:val="0"/>
        <w:sz w:val="24"/>
        <w:szCs w:val="24"/>
      </w:rPr>
    </w:lvl>
    <w:lvl w:ilvl="7">
      <w:start w:val="1"/>
      <w:numFmt w:val="lowerLetter"/>
      <w:lvlText w:val="%8."/>
      <w:lvlJc w:val="left"/>
      <w:pPr>
        <w:tabs>
          <w:tab w:val="num" w:pos="6108"/>
        </w:tabs>
        <w:ind w:left="6108" w:hanging="360"/>
      </w:pPr>
      <w:rPr>
        <w:rFonts w:ascii="Myriad Pro" w:eastAsia="Myriad Pro" w:hAnsi="Myriad Pro" w:cs="Myriad Pro"/>
        <w:position w:val="0"/>
        <w:sz w:val="24"/>
        <w:szCs w:val="24"/>
      </w:rPr>
    </w:lvl>
    <w:lvl w:ilvl="8">
      <w:start w:val="1"/>
      <w:numFmt w:val="lowerRoman"/>
      <w:lvlText w:val="%9."/>
      <w:lvlJc w:val="left"/>
      <w:pPr>
        <w:tabs>
          <w:tab w:val="num" w:pos="6828"/>
        </w:tabs>
        <w:ind w:left="6828" w:hanging="296"/>
      </w:pPr>
      <w:rPr>
        <w:rFonts w:ascii="Myriad Pro" w:eastAsia="Myriad Pro" w:hAnsi="Myriad Pro" w:cs="Myriad Pro"/>
        <w:position w:val="0"/>
        <w:sz w:val="24"/>
        <w:szCs w:val="24"/>
      </w:rPr>
    </w:lvl>
  </w:abstractNum>
  <w:abstractNum w:abstractNumId="43">
    <w:nsid w:val="71F92E1E"/>
    <w:multiLevelType w:val="hybridMultilevel"/>
    <w:tmpl w:val="BC98BEDC"/>
    <w:lvl w:ilvl="0" w:tplc="3474A88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4">
    <w:nsid w:val="71FE6D0A"/>
    <w:multiLevelType w:val="hybridMultilevel"/>
    <w:tmpl w:val="5FDAAA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A735924"/>
    <w:multiLevelType w:val="hybridMultilevel"/>
    <w:tmpl w:val="10EEE3E2"/>
    <w:lvl w:ilvl="0" w:tplc="F4504542">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nsid w:val="7C051246"/>
    <w:multiLevelType w:val="hybridMultilevel"/>
    <w:tmpl w:val="F07ED356"/>
    <w:lvl w:ilvl="0" w:tplc="080A0003">
      <w:start w:val="1"/>
      <w:numFmt w:val="bullet"/>
      <w:lvlText w:val="o"/>
      <w:lvlJc w:val="left"/>
      <w:pPr>
        <w:ind w:left="1004" w:hanging="360"/>
      </w:pPr>
      <w:rPr>
        <w:rFonts w:ascii="Courier New" w:hAnsi="Courier New" w:cs="Courier New" w:hint="default"/>
      </w:rPr>
    </w:lvl>
    <w:lvl w:ilvl="1" w:tplc="30BE4E54">
      <w:numFmt w:val="bullet"/>
      <w:lvlText w:val="•"/>
      <w:lvlJc w:val="left"/>
      <w:pPr>
        <w:ind w:left="1724" w:hanging="360"/>
      </w:pPr>
      <w:rPr>
        <w:rFonts w:ascii="Arial" w:eastAsia="Calibri" w:hAnsi="Arial" w:cs="Arial"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42"/>
  </w:num>
  <w:num w:numId="2">
    <w:abstractNumId w:val="24"/>
  </w:num>
  <w:num w:numId="3">
    <w:abstractNumId w:val="44"/>
  </w:num>
  <w:num w:numId="4">
    <w:abstractNumId w:val="36"/>
  </w:num>
  <w:num w:numId="5">
    <w:abstractNumId w:val="13"/>
  </w:num>
  <w:num w:numId="6">
    <w:abstractNumId w:val="34"/>
  </w:num>
  <w:num w:numId="7">
    <w:abstractNumId w:val="18"/>
  </w:num>
  <w:num w:numId="8">
    <w:abstractNumId w:val="45"/>
  </w:num>
  <w:num w:numId="9">
    <w:abstractNumId w:val="38"/>
  </w:num>
  <w:num w:numId="10">
    <w:abstractNumId w:val="25"/>
  </w:num>
  <w:num w:numId="11">
    <w:abstractNumId w:val="41"/>
  </w:num>
  <w:num w:numId="12">
    <w:abstractNumId w:val="10"/>
  </w:num>
  <w:num w:numId="13">
    <w:abstractNumId w:val="6"/>
  </w:num>
  <w:num w:numId="14">
    <w:abstractNumId w:val="3"/>
  </w:num>
  <w:num w:numId="15">
    <w:abstractNumId w:val="19"/>
  </w:num>
  <w:num w:numId="16">
    <w:abstractNumId w:val="31"/>
  </w:num>
  <w:num w:numId="17">
    <w:abstractNumId w:val="1"/>
  </w:num>
  <w:num w:numId="18">
    <w:abstractNumId w:val="20"/>
  </w:num>
  <w:num w:numId="19">
    <w:abstractNumId w:val="33"/>
  </w:num>
  <w:num w:numId="20">
    <w:abstractNumId w:val="9"/>
  </w:num>
  <w:num w:numId="21">
    <w:abstractNumId w:val="0"/>
  </w:num>
  <w:num w:numId="22">
    <w:abstractNumId w:val="27"/>
  </w:num>
  <w:num w:numId="23">
    <w:abstractNumId w:val="26"/>
  </w:num>
  <w:num w:numId="24">
    <w:abstractNumId w:val="12"/>
  </w:num>
  <w:num w:numId="25">
    <w:abstractNumId w:val="30"/>
  </w:num>
  <w:num w:numId="26">
    <w:abstractNumId w:val="23"/>
  </w:num>
  <w:num w:numId="27">
    <w:abstractNumId w:val="37"/>
  </w:num>
  <w:num w:numId="28">
    <w:abstractNumId w:val="17"/>
  </w:num>
  <w:num w:numId="29">
    <w:abstractNumId w:val="40"/>
  </w:num>
  <w:num w:numId="30">
    <w:abstractNumId w:val="2"/>
  </w:num>
  <w:num w:numId="31">
    <w:abstractNumId w:val="16"/>
  </w:num>
  <w:num w:numId="32">
    <w:abstractNumId w:val="29"/>
  </w:num>
  <w:num w:numId="33">
    <w:abstractNumId w:val="43"/>
  </w:num>
  <w:num w:numId="34">
    <w:abstractNumId w:val="32"/>
  </w:num>
  <w:num w:numId="35">
    <w:abstractNumId w:val="5"/>
  </w:num>
  <w:num w:numId="36">
    <w:abstractNumId w:val="21"/>
  </w:num>
  <w:num w:numId="37">
    <w:abstractNumId w:val="46"/>
  </w:num>
  <w:num w:numId="38">
    <w:abstractNumId w:val="4"/>
  </w:num>
  <w:num w:numId="39">
    <w:abstractNumId w:val="39"/>
  </w:num>
  <w:num w:numId="40">
    <w:abstractNumId w:val="15"/>
  </w:num>
  <w:num w:numId="41">
    <w:abstractNumId w:val="8"/>
  </w:num>
  <w:num w:numId="42">
    <w:abstractNumId w:val="28"/>
  </w:num>
  <w:num w:numId="43">
    <w:abstractNumId w:val="35"/>
  </w:num>
  <w:num w:numId="44">
    <w:abstractNumId w:val="11"/>
  </w:num>
  <w:num w:numId="45">
    <w:abstractNumId w:val="22"/>
  </w:num>
  <w:num w:numId="46">
    <w:abstractNumId w:val="7"/>
  </w:num>
  <w:num w:numId="4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E0"/>
    <w:rsid w:val="000014CF"/>
    <w:rsid w:val="00001D77"/>
    <w:rsid w:val="0000784C"/>
    <w:rsid w:val="00010388"/>
    <w:rsid w:val="00021E21"/>
    <w:rsid w:val="0003017F"/>
    <w:rsid w:val="00031D7D"/>
    <w:rsid w:val="00047A5A"/>
    <w:rsid w:val="000528EF"/>
    <w:rsid w:val="00056C35"/>
    <w:rsid w:val="00061174"/>
    <w:rsid w:val="000642EF"/>
    <w:rsid w:val="00070468"/>
    <w:rsid w:val="000743E6"/>
    <w:rsid w:val="00077002"/>
    <w:rsid w:val="000819F3"/>
    <w:rsid w:val="00082194"/>
    <w:rsid w:val="000822EE"/>
    <w:rsid w:val="00082AC1"/>
    <w:rsid w:val="00091789"/>
    <w:rsid w:val="00092F68"/>
    <w:rsid w:val="00094827"/>
    <w:rsid w:val="000A10E2"/>
    <w:rsid w:val="000A66DF"/>
    <w:rsid w:val="000C3E41"/>
    <w:rsid w:val="000C43D1"/>
    <w:rsid w:val="000C653F"/>
    <w:rsid w:val="000D7D7C"/>
    <w:rsid w:val="000F6EF6"/>
    <w:rsid w:val="00104874"/>
    <w:rsid w:val="00107373"/>
    <w:rsid w:val="00111175"/>
    <w:rsid w:val="001128DF"/>
    <w:rsid w:val="0011322E"/>
    <w:rsid w:val="00114215"/>
    <w:rsid w:val="00116019"/>
    <w:rsid w:val="00135A8D"/>
    <w:rsid w:val="0013689D"/>
    <w:rsid w:val="00136E8A"/>
    <w:rsid w:val="001425CF"/>
    <w:rsid w:val="001439C0"/>
    <w:rsid w:val="001453D1"/>
    <w:rsid w:val="00145927"/>
    <w:rsid w:val="001469E3"/>
    <w:rsid w:val="00151E04"/>
    <w:rsid w:val="00157875"/>
    <w:rsid w:val="001654F3"/>
    <w:rsid w:val="00167088"/>
    <w:rsid w:val="00170F64"/>
    <w:rsid w:val="00172F8B"/>
    <w:rsid w:val="00173CAB"/>
    <w:rsid w:val="001744CE"/>
    <w:rsid w:val="00177010"/>
    <w:rsid w:val="0017730B"/>
    <w:rsid w:val="001868C4"/>
    <w:rsid w:val="00191ADB"/>
    <w:rsid w:val="001A1A5E"/>
    <w:rsid w:val="001A445A"/>
    <w:rsid w:val="001A6C60"/>
    <w:rsid w:val="001B4134"/>
    <w:rsid w:val="001C3A79"/>
    <w:rsid w:val="001C585C"/>
    <w:rsid w:val="001C6267"/>
    <w:rsid w:val="001D135C"/>
    <w:rsid w:val="001D181B"/>
    <w:rsid w:val="001D1F5A"/>
    <w:rsid w:val="001D6DC6"/>
    <w:rsid w:val="001E0DB9"/>
    <w:rsid w:val="001E3103"/>
    <w:rsid w:val="001E59F7"/>
    <w:rsid w:val="001F172F"/>
    <w:rsid w:val="001F19B5"/>
    <w:rsid w:val="001F4A33"/>
    <w:rsid w:val="001F5F82"/>
    <w:rsid w:val="00223258"/>
    <w:rsid w:val="0022554E"/>
    <w:rsid w:val="002267BB"/>
    <w:rsid w:val="00227B82"/>
    <w:rsid w:val="00234241"/>
    <w:rsid w:val="002357B2"/>
    <w:rsid w:val="002422E7"/>
    <w:rsid w:val="00242E91"/>
    <w:rsid w:val="00243065"/>
    <w:rsid w:val="0024675F"/>
    <w:rsid w:val="0024720F"/>
    <w:rsid w:val="002515B3"/>
    <w:rsid w:val="002522CB"/>
    <w:rsid w:val="00253F4F"/>
    <w:rsid w:val="00254DCE"/>
    <w:rsid w:val="00262F49"/>
    <w:rsid w:val="00263E88"/>
    <w:rsid w:val="00272333"/>
    <w:rsid w:val="00272803"/>
    <w:rsid w:val="00277743"/>
    <w:rsid w:val="002874C2"/>
    <w:rsid w:val="00287639"/>
    <w:rsid w:val="00297E9F"/>
    <w:rsid w:val="002A1D8A"/>
    <w:rsid w:val="002B105F"/>
    <w:rsid w:val="002B59ED"/>
    <w:rsid w:val="002C7A00"/>
    <w:rsid w:val="002E38A1"/>
    <w:rsid w:val="002F2941"/>
    <w:rsid w:val="002F58B7"/>
    <w:rsid w:val="003046F3"/>
    <w:rsid w:val="003124F9"/>
    <w:rsid w:val="00316207"/>
    <w:rsid w:val="00316D2B"/>
    <w:rsid w:val="003230A1"/>
    <w:rsid w:val="003279C4"/>
    <w:rsid w:val="00346372"/>
    <w:rsid w:val="00346568"/>
    <w:rsid w:val="0035072A"/>
    <w:rsid w:val="00351195"/>
    <w:rsid w:val="00352A97"/>
    <w:rsid w:val="00354893"/>
    <w:rsid w:val="003611FB"/>
    <w:rsid w:val="00363DE6"/>
    <w:rsid w:val="00372030"/>
    <w:rsid w:val="0037252E"/>
    <w:rsid w:val="00380FF7"/>
    <w:rsid w:val="003900EB"/>
    <w:rsid w:val="0039160A"/>
    <w:rsid w:val="00391D63"/>
    <w:rsid w:val="00392F91"/>
    <w:rsid w:val="0039450C"/>
    <w:rsid w:val="003975A7"/>
    <w:rsid w:val="003A147F"/>
    <w:rsid w:val="003A39DD"/>
    <w:rsid w:val="003B17AC"/>
    <w:rsid w:val="003B2F01"/>
    <w:rsid w:val="003B32F6"/>
    <w:rsid w:val="003B65C3"/>
    <w:rsid w:val="003C5F5B"/>
    <w:rsid w:val="003D1F4B"/>
    <w:rsid w:val="003D27A1"/>
    <w:rsid w:val="003D2FEC"/>
    <w:rsid w:val="003E6D98"/>
    <w:rsid w:val="003F1DF0"/>
    <w:rsid w:val="00400DC4"/>
    <w:rsid w:val="00403D0D"/>
    <w:rsid w:val="00405910"/>
    <w:rsid w:val="00407085"/>
    <w:rsid w:val="00412029"/>
    <w:rsid w:val="0041750A"/>
    <w:rsid w:val="0042222A"/>
    <w:rsid w:val="00424303"/>
    <w:rsid w:val="00424993"/>
    <w:rsid w:val="00427599"/>
    <w:rsid w:val="00432D62"/>
    <w:rsid w:val="00434537"/>
    <w:rsid w:val="00434D0A"/>
    <w:rsid w:val="004426B2"/>
    <w:rsid w:val="00450530"/>
    <w:rsid w:val="00461B47"/>
    <w:rsid w:val="00462D47"/>
    <w:rsid w:val="00483A76"/>
    <w:rsid w:val="00490124"/>
    <w:rsid w:val="004938A6"/>
    <w:rsid w:val="00497214"/>
    <w:rsid w:val="00497874"/>
    <w:rsid w:val="004A75FB"/>
    <w:rsid w:val="004A7E46"/>
    <w:rsid w:val="004B01A4"/>
    <w:rsid w:val="004B343C"/>
    <w:rsid w:val="004B46FE"/>
    <w:rsid w:val="004C082A"/>
    <w:rsid w:val="004C37BE"/>
    <w:rsid w:val="004C6E04"/>
    <w:rsid w:val="004C7C91"/>
    <w:rsid w:val="004D52D5"/>
    <w:rsid w:val="004D720C"/>
    <w:rsid w:val="004E3098"/>
    <w:rsid w:val="004F5036"/>
    <w:rsid w:val="00500BA3"/>
    <w:rsid w:val="00502856"/>
    <w:rsid w:val="0050597A"/>
    <w:rsid w:val="00505A4B"/>
    <w:rsid w:val="00506C02"/>
    <w:rsid w:val="00511DF5"/>
    <w:rsid w:val="00513797"/>
    <w:rsid w:val="00515338"/>
    <w:rsid w:val="005153C3"/>
    <w:rsid w:val="00515742"/>
    <w:rsid w:val="00515BAB"/>
    <w:rsid w:val="0053041B"/>
    <w:rsid w:val="00535467"/>
    <w:rsid w:val="0054064B"/>
    <w:rsid w:val="00541AA3"/>
    <w:rsid w:val="0054527E"/>
    <w:rsid w:val="00545768"/>
    <w:rsid w:val="00547966"/>
    <w:rsid w:val="0055020B"/>
    <w:rsid w:val="005519D6"/>
    <w:rsid w:val="0055474E"/>
    <w:rsid w:val="0055758E"/>
    <w:rsid w:val="005665E5"/>
    <w:rsid w:val="005676E7"/>
    <w:rsid w:val="005868E5"/>
    <w:rsid w:val="00586D6F"/>
    <w:rsid w:val="005920FE"/>
    <w:rsid w:val="005926E2"/>
    <w:rsid w:val="00593C55"/>
    <w:rsid w:val="005958ED"/>
    <w:rsid w:val="005A25BD"/>
    <w:rsid w:val="005A59FC"/>
    <w:rsid w:val="005C354D"/>
    <w:rsid w:val="005C714C"/>
    <w:rsid w:val="005D1371"/>
    <w:rsid w:val="005D2A68"/>
    <w:rsid w:val="005D52C1"/>
    <w:rsid w:val="005D5CF7"/>
    <w:rsid w:val="005E0AA6"/>
    <w:rsid w:val="005E12B2"/>
    <w:rsid w:val="005F0465"/>
    <w:rsid w:val="005F291E"/>
    <w:rsid w:val="005F4B0F"/>
    <w:rsid w:val="005F522B"/>
    <w:rsid w:val="0060201C"/>
    <w:rsid w:val="006021ED"/>
    <w:rsid w:val="00604267"/>
    <w:rsid w:val="006057A3"/>
    <w:rsid w:val="00610855"/>
    <w:rsid w:val="00612462"/>
    <w:rsid w:val="00615D0C"/>
    <w:rsid w:val="00615ECC"/>
    <w:rsid w:val="00621182"/>
    <w:rsid w:val="00621F1B"/>
    <w:rsid w:val="00621F6E"/>
    <w:rsid w:val="00624929"/>
    <w:rsid w:val="00635BC3"/>
    <w:rsid w:val="0063680E"/>
    <w:rsid w:val="006423CB"/>
    <w:rsid w:val="00646045"/>
    <w:rsid w:val="006460C1"/>
    <w:rsid w:val="0065092B"/>
    <w:rsid w:val="00652167"/>
    <w:rsid w:val="0065282D"/>
    <w:rsid w:val="00663560"/>
    <w:rsid w:val="00665395"/>
    <w:rsid w:val="0066673D"/>
    <w:rsid w:val="00672452"/>
    <w:rsid w:val="00681387"/>
    <w:rsid w:val="00681C81"/>
    <w:rsid w:val="00682D67"/>
    <w:rsid w:val="00693E5C"/>
    <w:rsid w:val="006B1407"/>
    <w:rsid w:val="006B6E73"/>
    <w:rsid w:val="006B7FDE"/>
    <w:rsid w:val="006C3B2C"/>
    <w:rsid w:val="006C5024"/>
    <w:rsid w:val="006C70AF"/>
    <w:rsid w:val="006D2FAB"/>
    <w:rsid w:val="006D759A"/>
    <w:rsid w:val="006F1E14"/>
    <w:rsid w:val="006F5E1B"/>
    <w:rsid w:val="006F5EFE"/>
    <w:rsid w:val="006F71EA"/>
    <w:rsid w:val="007021B8"/>
    <w:rsid w:val="007029E9"/>
    <w:rsid w:val="00702C6B"/>
    <w:rsid w:val="0072376E"/>
    <w:rsid w:val="00725D7C"/>
    <w:rsid w:val="00726861"/>
    <w:rsid w:val="007313A6"/>
    <w:rsid w:val="007317E9"/>
    <w:rsid w:val="00731F43"/>
    <w:rsid w:val="0073552E"/>
    <w:rsid w:val="00740228"/>
    <w:rsid w:val="0074060D"/>
    <w:rsid w:val="0074149F"/>
    <w:rsid w:val="00745C43"/>
    <w:rsid w:val="007466E2"/>
    <w:rsid w:val="00752860"/>
    <w:rsid w:val="00752C8E"/>
    <w:rsid w:val="007548E2"/>
    <w:rsid w:val="00761BDF"/>
    <w:rsid w:val="00762769"/>
    <w:rsid w:val="007627D0"/>
    <w:rsid w:val="00772309"/>
    <w:rsid w:val="0077482F"/>
    <w:rsid w:val="00775F93"/>
    <w:rsid w:val="00791D1F"/>
    <w:rsid w:val="0079367B"/>
    <w:rsid w:val="00797BD4"/>
    <w:rsid w:val="007A0B3B"/>
    <w:rsid w:val="007A5F18"/>
    <w:rsid w:val="007B4417"/>
    <w:rsid w:val="007B6D24"/>
    <w:rsid w:val="007D4869"/>
    <w:rsid w:val="007D7F35"/>
    <w:rsid w:val="007E4760"/>
    <w:rsid w:val="007E7765"/>
    <w:rsid w:val="007F1052"/>
    <w:rsid w:val="007F572C"/>
    <w:rsid w:val="007F7AB3"/>
    <w:rsid w:val="007F7E0C"/>
    <w:rsid w:val="00807B9B"/>
    <w:rsid w:val="00811F56"/>
    <w:rsid w:val="00813404"/>
    <w:rsid w:val="0081650C"/>
    <w:rsid w:val="008217B3"/>
    <w:rsid w:val="008258B6"/>
    <w:rsid w:val="008263DB"/>
    <w:rsid w:val="00833C88"/>
    <w:rsid w:val="00834EA7"/>
    <w:rsid w:val="0083740E"/>
    <w:rsid w:val="008403F5"/>
    <w:rsid w:val="00847DB5"/>
    <w:rsid w:val="00851C25"/>
    <w:rsid w:val="00853CDD"/>
    <w:rsid w:val="00856B3A"/>
    <w:rsid w:val="008575C0"/>
    <w:rsid w:val="008603CA"/>
    <w:rsid w:val="00871A48"/>
    <w:rsid w:val="008720C6"/>
    <w:rsid w:val="0087272A"/>
    <w:rsid w:val="008844BE"/>
    <w:rsid w:val="0089346A"/>
    <w:rsid w:val="00893B8F"/>
    <w:rsid w:val="008A1443"/>
    <w:rsid w:val="008A37AC"/>
    <w:rsid w:val="008B4E48"/>
    <w:rsid w:val="008C11BB"/>
    <w:rsid w:val="008C145B"/>
    <w:rsid w:val="008C1D14"/>
    <w:rsid w:val="008C1D5D"/>
    <w:rsid w:val="008C1EE1"/>
    <w:rsid w:val="008C76FF"/>
    <w:rsid w:val="008D5524"/>
    <w:rsid w:val="008D5A10"/>
    <w:rsid w:val="008D756D"/>
    <w:rsid w:val="008E3878"/>
    <w:rsid w:val="008E43D3"/>
    <w:rsid w:val="008E47C5"/>
    <w:rsid w:val="008E57DB"/>
    <w:rsid w:val="008E7909"/>
    <w:rsid w:val="008F0BD7"/>
    <w:rsid w:val="008F2E6B"/>
    <w:rsid w:val="008F4C16"/>
    <w:rsid w:val="008F7AE2"/>
    <w:rsid w:val="00900DA0"/>
    <w:rsid w:val="00902D18"/>
    <w:rsid w:val="009148F6"/>
    <w:rsid w:val="00916A27"/>
    <w:rsid w:val="00926A49"/>
    <w:rsid w:val="009316E6"/>
    <w:rsid w:val="009341FE"/>
    <w:rsid w:val="0094320B"/>
    <w:rsid w:val="00946D7B"/>
    <w:rsid w:val="00947F98"/>
    <w:rsid w:val="00952E4D"/>
    <w:rsid w:val="009575B5"/>
    <w:rsid w:val="0096262A"/>
    <w:rsid w:val="00970FD9"/>
    <w:rsid w:val="00976EAC"/>
    <w:rsid w:val="00982273"/>
    <w:rsid w:val="009838AA"/>
    <w:rsid w:val="009838C0"/>
    <w:rsid w:val="00991BB6"/>
    <w:rsid w:val="009924B1"/>
    <w:rsid w:val="009A36AD"/>
    <w:rsid w:val="009B0DE9"/>
    <w:rsid w:val="009B613D"/>
    <w:rsid w:val="009C587C"/>
    <w:rsid w:val="009C7651"/>
    <w:rsid w:val="009C77F9"/>
    <w:rsid w:val="009D1CCE"/>
    <w:rsid w:val="009E2F7B"/>
    <w:rsid w:val="009E7CE0"/>
    <w:rsid w:val="009F07DD"/>
    <w:rsid w:val="009F375A"/>
    <w:rsid w:val="009F641F"/>
    <w:rsid w:val="009F65F5"/>
    <w:rsid w:val="00A01D89"/>
    <w:rsid w:val="00A06820"/>
    <w:rsid w:val="00A13D1E"/>
    <w:rsid w:val="00A20E3D"/>
    <w:rsid w:val="00A231E8"/>
    <w:rsid w:val="00A2469D"/>
    <w:rsid w:val="00A30AC5"/>
    <w:rsid w:val="00A32A14"/>
    <w:rsid w:val="00A32DD8"/>
    <w:rsid w:val="00A32EFA"/>
    <w:rsid w:val="00A3454D"/>
    <w:rsid w:val="00A36307"/>
    <w:rsid w:val="00A41C35"/>
    <w:rsid w:val="00A45FB2"/>
    <w:rsid w:val="00A53516"/>
    <w:rsid w:val="00A56770"/>
    <w:rsid w:val="00A57F49"/>
    <w:rsid w:val="00A63C37"/>
    <w:rsid w:val="00A665F6"/>
    <w:rsid w:val="00A76E2A"/>
    <w:rsid w:val="00A76EA4"/>
    <w:rsid w:val="00A80164"/>
    <w:rsid w:val="00A84A39"/>
    <w:rsid w:val="00A86491"/>
    <w:rsid w:val="00A91B4D"/>
    <w:rsid w:val="00A93787"/>
    <w:rsid w:val="00A93D5F"/>
    <w:rsid w:val="00A958E3"/>
    <w:rsid w:val="00AA3DAD"/>
    <w:rsid w:val="00AA4DBE"/>
    <w:rsid w:val="00AA7A40"/>
    <w:rsid w:val="00AB5C85"/>
    <w:rsid w:val="00AB7D58"/>
    <w:rsid w:val="00AC1EB5"/>
    <w:rsid w:val="00AC37BA"/>
    <w:rsid w:val="00AD5A3A"/>
    <w:rsid w:val="00AE6C19"/>
    <w:rsid w:val="00AE6F30"/>
    <w:rsid w:val="00AF22FE"/>
    <w:rsid w:val="00AF3523"/>
    <w:rsid w:val="00AF44F3"/>
    <w:rsid w:val="00AF5678"/>
    <w:rsid w:val="00AF7CB2"/>
    <w:rsid w:val="00B00904"/>
    <w:rsid w:val="00B03457"/>
    <w:rsid w:val="00B06960"/>
    <w:rsid w:val="00B06A49"/>
    <w:rsid w:val="00B10A94"/>
    <w:rsid w:val="00B12D6B"/>
    <w:rsid w:val="00B149C0"/>
    <w:rsid w:val="00B2777B"/>
    <w:rsid w:val="00B317F8"/>
    <w:rsid w:val="00B329A4"/>
    <w:rsid w:val="00B34705"/>
    <w:rsid w:val="00B348BE"/>
    <w:rsid w:val="00B359D7"/>
    <w:rsid w:val="00B4172A"/>
    <w:rsid w:val="00B4315E"/>
    <w:rsid w:val="00B46387"/>
    <w:rsid w:val="00B507ED"/>
    <w:rsid w:val="00B54585"/>
    <w:rsid w:val="00B546D5"/>
    <w:rsid w:val="00B551A7"/>
    <w:rsid w:val="00B55C5F"/>
    <w:rsid w:val="00B63259"/>
    <w:rsid w:val="00B646F8"/>
    <w:rsid w:val="00B75C4C"/>
    <w:rsid w:val="00B800DD"/>
    <w:rsid w:val="00B80E76"/>
    <w:rsid w:val="00B84C7F"/>
    <w:rsid w:val="00B86B57"/>
    <w:rsid w:val="00B86C36"/>
    <w:rsid w:val="00B87ADF"/>
    <w:rsid w:val="00B94AE1"/>
    <w:rsid w:val="00B9577A"/>
    <w:rsid w:val="00B966E5"/>
    <w:rsid w:val="00BA02A9"/>
    <w:rsid w:val="00BA0668"/>
    <w:rsid w:val="00BA7ADE"/>
    <w:rsid w:val="00BB2A13"/>
    <w:rsid w:val="00BB4559"/>
    <w:rsid w:val="00BC3072"/>
    <w:rsid w:val="00BC32DC"/>
    <w:rsid w:val="00BC6B1E"/>
    <w:rsid w:val="00BD5857"/>
    <w:rsid w:val="00BD7846"/>
    <w:rsid w:val="00BE0805"/>
    <w:rsid w:val="00BE27FB"/>
    <w:rsid w:val="00BE3855"/>
    <w:rsid w:val="00BF3C88"/>
    <w:rsid w:val="00BF4A4E"/>
    <w:rsid w:val="00BF573B"/>
    <w:rsid w:val="00BF5D09"/>
    <w:rsid w:val="00BF7318"/>
    <w:rsid w:val="00C02537"/>
    <w:rsid w:val="00C04307"/>
    <w:rsid w:val="00C052BE"/>
    <w:rsid w:val="00C0726B"/>
    <w:rsid w:val="00C11FE8"/>
    <w:rsid w:val="00C124ED"/>
    <w:rsid w:val="00C2269F"/>
    <w:rsid w:val="00C276A6"/>
    <w:rsid w:val="00C3352C"/>
    <w:rsid w:val="00C34DE8"/>
    <w:rsid w:val="00C37A33"/>
    <w:rsid w:val="00C42404"/>
    <w:rsid w:val="00C42D18"/>
    <w:rsid w:val="00C45547"/>
    <w:rsid w:val="00C51B30"/>
    <w:rsid w:val="00C53313"/>
    <w:rsid w:val="00C63739"/>
    <w:rsid w:val="00C75A34"/>
    <w:rsid w:val="00C76427"/>
    <w:rsid w:val="00C809E7"/>
    <w:rsid w:val="00C80D80"/>
    <w:rsid w:val="00C82FF7"/>
    <w:rsid w:val="00C855E2"/>
    <w:rsid w:val="00C91407"/>
    <w:rsid w:val="00C97BC4"/>
    <w:rsid w:val="00CA6C25"/>
    <w:rsid w:val="00CB50DF"/>
    <w:rsid w:val="00CC2686"/>
    <w:rsid w:val="00CC5AA7"/>
    <w:rsid w:val="00CD4BA6"/>
    <w:rsid w:val="00CD584B"/>
    <w:rsid w:val="00CD7970"/>
    <w:rsid w:val="00CE1A52"/>
    <w:rsid w:val="00CE27FC"/>
    <w:rsid w:val="00CE4C9C"/>
    <w:rsid w:val="00CF4F2D"/>
    <w:rsid w:val="00CF799E"/>
    <w:rsid w:val="00D04CD0"/>
    <w:rsid w:val="00D07D50"/>
    <w:rsid w:val="00D119C0"/>
    <w:rsid w:val="00D22145"/>
    <w:rsid w:val="00D22EEF"/>
    <w:rsid w:val="00D24B0C"/>
    <w:rsid w:val="00D411EE"/>
    <w:rsid w:val="00D42CEE"/>
    <w:rsid w:val="00D434F7"/>
    <w:rsid w:val="00D46931"/>
    <w:rsid w:val="00D52C58"/>
    <w:rsid w:val="00D53BCD"/>
    <w:rsid w:val="00D55F30"/>
    <w:rsid w:val="00D55F94"/>
    <w:rsid w:val="00D765D5"/>
    <w:rsid w:val="00D8180F"/>
    <w:rsid w:val="00D9639B"/>
    <w:rsid w:val="00D96574"/>
    <w:rsid w:val="00D97EF2"/>
    <w:rsid w:val="00DA475B"/>
    <w:rsid w:val="00DA48FA"/>
    <w:rsid w:val="00DA66E6"/>
    <w:rsid w:val="00DB49A3"/>
    <w:rsid w:val="00DB5360"/>
    <w:rsid w:val="00DB54CC"/>
    <w:rsid w:val="00DB6D1F"/>
    <w:rsid w:val="00DD08CD"/>
    <w:rsid w:val="00DD49EC"/>
    <w:rsid w:val="00DD4B5E"/>
    <w:rsid w:val="00DE34B5"/>
    <w:rsid w:val="00DE5A8D"/>
    <w:rsid w:val="00DE672E"/>
    <w:rsid w:val="00DE7556"/>
    <w:rsid w:val="00DF0EE2"/>
    <w:rsid w:val="00E0148F"/>
    <w:rsid w:val="00E05C57"/>
    <w:rsid w:val="00E0749D"/>
    <w:rsid w:val="00E07F83"/>
    <w:rsid w:val="00E07FD9"/>
    <w:rsid w:val="00E10C92"/>
    <w:rsid w:val="00E152D4"/>
    <w:rsid w:val="00E2233C"/>
    <w:rsid w:val="00E25CE9"/>
    <w:rsid w:val="00E3000C"/>
    <w:rsid w:val="00E32D39"/>
    <w:rsid w:val="00E34453"/>
    <w:rsid w:val="00E4124E"/>
    <w:rsid w:val="00E461C6"/>
    <w:rsid w:val="00E63D2E"/>
    <w:rsid w:val="00E761E6"/>
    <w:rsid w:val="00E76F61"/>
    <w:rsid w:val="00E8344E"/>
    <w:rsid w:val="00E874FD"/>
    <w:rsid w:val="00E901F7"/>
    <w:rsid w:val="00E90E68"/>
    <w:rsid w:val="00E9133D"/>
    <w:rsid w:val="00E91487"/>
    <w:rsid w:val="00E972CE"/>
    <w:rsid w:val="00E9747A"/>
    <w:rsid w:val="00EA53DB"/>
    <w:rsid w:val="00EB0515"/>
    <w:rsid w:val="00EC1238"/>
    <w:rsid w:val="00EC2140"/>
    <w:rsid w:val="00EC2933"/>
    <w:rsid w:val="00EC4734"/>
    <w:rsid w:val="00ED08BE"/>
    <w:rsid w:val="00ED2B3C"/>
    <w:rsid w:val="00ED3302"/>
    <w:rsid w:val="00ED336D"/>
    <w:rsid w:val="00ED50F4"/>
    <w:rsid w:val="00EE40EF"/>
    <w:rsid w:val="00EF395D"/>
    <w:rsid w:val="00F0250A"/>
    <w:rsid w:val="00F0387F"/>
    <w:rsid w:val="00F04E1F"/>
    <w:rsid w:val="00F1057C"/>
    <w:rsid w:val="00F13099"/>
    <w:rsid w:val="00F14526"/>
    <w:rsid w:val="00F169C3"/>
    <w:rsid w:val="00F222AE"/>
    <w:rsid w:val="00F314ED"/>
    <w:rsid w:val="00F32DC3"/>
    <w:rsid w:val="00F36B83"/>
    <w:rsid w:val="00F42034"/>
    <w:rsid w:val="00F42164"/>
    <w:rsid w:val="00F4416B"/>
    <w:rsid w:val="00F4454E"/>
    <w:rsid w:val="00F50596"/>
    <w:rsid w:val="00F55885"/>
    <w:rsid w:val="00F6314F"/>
    <w:rsid w:val="00F64F9F"/>
    <w:rsid w:val="00F672AC"/>
    <w:rsid w:val="00F67B99"/>
    <w:rsid w:val="00F71612"/>
    <w:rsid w:val="00F7355A"/>
    <w:rsid w:val="00F740DC"/>
    <w:rsid w:val="00F766D3"/>
    <w:rsid w:val="00F81BAE"/>
    <w:rsid w:val="00F85EEC"/>
    <w:rsid w:val="00F86B4C"/>
    <w:rsid w:val="00F878D6"/>
    <w:rsid w:val="00F87A99"/>
    <w:rsid w:val="00F9011F"/>
    <w:rsid w:val="00F91983"/>
    <w:rsid w:val="00F925DE"/>
    <w:rsid w:val="00F97807"/>
    <w:rsid w:val="00FA4F7A"/>
    <w:rsid w:val="00FC1A1A"/>
    <w:rsid w:val="00FC3CE3"/>
    <w:rsid w:val="00FD024A"/>
    <w:rsid w:val="00FD0607"/>
    <w:rsid w:val="00FD061D"/>
    <w:rsid w:val="00FD35FA"/>
    <w:rsid w:val="00FD7F06"/>
    <w:rsid w:val="00FE09D4"/>
    <w:rsid w:val="00FE5ADC"/>
    <w:rsid w:val="00FE6F29"/>
    <w:rsid w:val="00FF786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HTML Typewriter"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35"/>
    <w:rPr>
      <w:rFonts w:ascii="Times New Roman" w:eastAsia="Times New Roman" w:hAnsi="Times New Roman"/>
    </w:rPr>
  </w:style>
  <w:style w:type="paragraph" w:styleId="Ttulo1">
    <w:name w:val="heading 1"/>
    <w:aliases w:val="CAPITULOS"/>
    <w:basedOn w:val="Normal"/>
    <w:next w:val="Normal"/>
    <w:link w:val="Ttulo1Car"/>
    <w:qFormat/>
    <w:rsid w:val="00681C81"/>
    <w:pPr>
      <w:keepNext/>
      <w:jc w:val="center"/>
      <w:outlineLvl w:val="0"/>
    </w:pPr>
    <w:rPr>
      <w:rFonts w:ascii="Brush Script MT" w:eastAsia="Calibri" w:hAnsi="Brush Script MT"/>
      <w:b/>
      <w:bCs/>
      <w:sz w:val="28"/>
      <w:szCs w:val="28"/>
    </w:rPr>
  </w:style>
  <w:style w:type="paragraph" w:styleId="Ttulo2">
    <w:name w:val="heading 2"/>
    <w:basedOn w:val="Normal"/>
    <w:next w:val="Normal"/>
    <w:link w:val="Ttulo2Car"/>
    <w:qFormat/>
    <w:rsid w:val="00681C81"/>
    <w:pPr>
      <w:keepNext/>
      <w:framePr w:hSpace="141" w:wrap="around" w:vAnchor="text" w:hAnchor="margin" w:xAlign="center" w:y="-505"/>
      <w:spacing w:after="200" w:line="276" w:lineRule="auto"/>
      <w:jc w:val="center"/>
      <w:outlineLvl w:val="1"/>
    </w:pPr>
    <w:rPr>
      <w:rFonts w:ascii="Arial" w:eastAsia="Calibri" w:hAnsi="Arial"/>
      <w:b/>
      <w:bCs/>
      <w:lang w:val="es-MX"/>
    </w:rPr>
  </w:style>
  <w:style w:type="paragraph" w:styleId="Ttulo3">
    <w:name w:val="heading 3"/>
    <w:basedOn w:val="Normal"/>
    <w:next w:val="Normal"/>
    <w:link w:val="Ttulo3Car"/>
    <w:qFormat/>
    <w:rsid w:val="00681C81"/>
    <w:pPr>
      <w:keepNext/>
      <w:spacing w:before="240" w:after="60"/>
      <w:outlineLvl w:val="2"/>
    </w:pPr>
    <w:rPr>
      <w:rFonts w:ascii="Arial" w:hAnsi="Arial"/>
      <w:b/>
      <w:bCs/>
      <w:sz w:val="26"/>
      <w:szCs w:val="26"/>
    </w:rPr>
  </w:style>
  <w:style w:type="paragraph" w:styleId="Ttulo4">
    <w:name w:val="heading 4"/>
    <w:basedOn w:val="Normal"/>
    <w:next w:val="Normal"/>
    <w:link w:val="Ttulo4Car"/>
    <w:unhideWhenUsed/>
    <w:qFormat/>
    <w:rsid w:val="00DE5A8D"/>
    <w:pPr>
      <w:keepNext/>
      <w:keepLines/>
      <w:spacing w:before="200"/>
      <w:outlineLvl w:val="3"/>
    </w:pPr>
    <w:rPr>
      <w:rFonts w:ascii="Cambria" w:hAnsi="Cambria"/>
      <w:b/>
      <w:bCs/>
      <w:i/>
      <w:iCs/>
      <w:color w:val="4F81BD"/>
      <w:lang w:val="es-MX"/>
    </w:rPr>
  </w:style>
  <w:style w:type="paragraph" w:styleId="Ttulo5">
    <w:name w:val="heading 5"/>
    <w:basedOn w:val="Normal"/>
    <w:next w:val="Normal"/>
    <w:link w:val="Ttulo5Car"/>
    <w:qFormat/>
    <w:rsid w:val="00DE5A8D"/>
    <w:pPr>
      <w:keepNext/>
      <w:ind w:left="-195"/>
      <w:outlineLvl w:val="4"/>
    </w:pPr>
    <w:rPr>
      <w:rFonts w:ascii="Arial" w:hAnsi="Arial"/>
      <w:b/>
      <w:bCs/>
      <w:sz w:val="16"/>
      <w:szCs w:val="16"/>
    </w:rPr>
  </w:style>
  <w:style w:type="paragraph" w:styleId="Ttulo6">
    <w:name w:val="heading 6"/>
    <w:basedOn w:val="Normal"/>
    <w:next w:val="Normal"/>
    <w:link w:val="Ttulo6Car"/>
    <w:qFormat/>
    <w:rsid w:val="00681C81"/>
    <w:pPr>
      <w:spacing w:before="240" w:after="60"/>
      <w:outlineLvl w:val="5"/>
    </w:pPr>
    <w:rPr>
      <w:b/>
      <w:bCs/>
      <w:lang w:val="es-MX"/>
    </w:rPr>
  </w:style>
  <w:style w:type="paragraph" w:styleId="Ttulo7">
    <w:name w:val="heading 7"/>
    <w:basedOn w:val="Normal"/>
    <w:next w:val="Normal"/>
    <w:link w:val="Ttulo7Car"/>
    <w:qFormat/>
    <w:rsid w:val="00DE5A8D"/>
    <w:pPr>
      <w:keepNext/>
      <w:ind w:left="-15"/>
      <w:outlineLvl w:val="6"/>
    </w:pPr>
    <w:rPr>
      <w:rFonts w:ascii="Arial" w:hAnsi="Arial"/>
      <w:b/>
      <w:bCs/>
      <w:sz w:val="16"/>
      <w:szCs w:val="16"/>
    </w:rPr>
  </w:style>
  <w:style w:type="paragraph" w:styleId="Ttulo8">
    <w:name w:val="heading 8"/>
    <w:basedOn w:val="Normal"/>
    <w:next w:val="Normal"/>
    <w:link w:val="Ttulo8Car"/>
    <w:uiPriority w:val="9"/>
    <w:qFormat/>
    <w:rsid w:val="00DE5A8D"/>
    <w:pPr>
      <w:keepNext/>
      <w:ind w:left="165" w:hanging="165"/>
      <w:outlineLvl w:val="7"/>
    </w:pPr>
    <w:rPr>
      <w:rFonts w:ascii="Arial" w:hAnsi="Arial"/>
      <w:b/>
      <w:bCs/>
      <w:sz w:val="14"/>
      <w:szCs w:val="14"/>
    </w:rPr>
  </w:style>
  <w:style w:type="paragraph" w:styleId="Ttulo9">
    <w:name w:val="heading 9"/>
    <w:basedOn w:val="Normal"/>
    <w:next w:val="Normal"/>
    <w:link w:val="Ttulo9Car"/>
    <w:qFormat/>
    <w:rsid w:val="00DE5A8D"/>
    <w:pPr>
      <w:keepNext/>
      <w:framePr w:hSpace="141" w:wrap="around" w:vAnchor="page" w:hAnchor="margin" w:xAlign="center" w:y="1800"/>
      <w:jc w:val="center"/>
      <w:outlineLvl w:val="8"/>
    </w:pPr>
    <w:rPr>
      <w:rFonts w:ascii="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2"/>
    <w:basedOn w:val="Normal"/>
    <w:link w:val="EncabezadoCar"/>
    <w:uiPriority w:val="99"/>
    <w:rsid w:val="009E7CE0"/>
    <w:pPr>
      <w:tabs>
        <w:tab w:val="center" w:pos="4419"/>
        <w:tab w:val="right" w:pos="8838"/>
      </w:tabs>
    </w:pPr>
  </w:style>
  <w:style w:type="character" w:customStyle="1" w:styleId="EncabezadoCar">
    <w:name w:val="Encabezado Car"/>
    <w:aliases w:val=" Car2 Car"/>
    <w:link w:val="Encabezado"/>
    <w:uiPriority w:val="99"/>
    <w:rsid w:val="009E7CE0"/>
    <w:rPr>
      <w:rFonts w:ascii="Times New Roman" w:eastAsia="Times New Roman" w:hAnsi="Times New Roman" w:cs="Times New Roman"/>
      <w:sz w:val="20"/>
      <w:szCs w:val="20"/>
      <w:lang w:eastAsia="es-ES"/>
    </w:rPr>
  </w:style>
  <w:style w:type="paragraph" w:styleId="Piedepgina">
    <w:name w:val="footer"/>
    <w:aliases w:val=" Car1"/>
    <w:basedOn w:val="Normal"/>
    <w:link w:val="PiedepginaCar"/>
    <w:uiPriority w:val="99"/>
    <w:rsid w:val="009E7CE0"/>
    <w:pPr>
      <w:tabs>
        <w:tab w:val="center" w:pos="4419"/>
        <w:tab w:val="right" w:pos="8838"/>
      </w:tabs>
    </w:pPr>
  </w:style>
  <w:style w:type="character" w:customStyle="1" w:styleId="PiedepginaCar">
    <w:name w:val="Pie de página Car"/>
    <w:aliases w:val=" Car1 Car"/>
    <w:link w:val="Piedepgina"/>
    <w:uiPriority w:val="99"/>
    <w:rsid w:val="009E7CE0"/>
    <w:rPr>
      <w:rFonts w:ascii="Times New Roman" w:eastAsia="Times New Roman" w:hAnsi="Times New Roman" w:cs="Times New Roman"/>
      <w:sz w:val="20"/>
      <w:szCs w:val="20"/>
      <w:lang w:eastAsia="es-ES"/>
    </w:rPr>
  </w:style>
  <w:style w:type="character" w:styleId="Nmerodepgina">
    <w:name w:val="page number"/>
    <w:basedOn w:val="Fuentedeprrafopredeter"/>
    <w:rsid w:val="009E7CE0"/>
  </w:style>
  <w:style w:type="paragraph" w:styleId="Sinespaciado">
    <w:name w:val="No Spacing"/>
    <w:link w:val="SinespaciadoCar"/>
    <w:uiPriority w:val="1"/>
    <w:qFormat/>
    <w:rsid w:val="009E7CE0"/>
    <w:rPr>
      <w:rFonts w:ascii="Arial" w:hAnsi="Arial"/>
      <w:sz w:val="24"/>
      <w:lang w:val="es-MX"/>
    </w:rPr>
  </w:style>
  <w:style w:type="paragraph" w:customStyle="1" w:styleId="Texto">
    <w:name w:val="Texto"/>
    <w:basedOn w:val="Normal"/>
    <w:link w:val="TextoCar"/>
    <w:rsid w:val="009E7CE0"/>
    <w:pPr>
      <w:spacing w:after="101" w:line="216" w:lineRule="exact"/>
      <w:ind w:firstLine="288"/>
      <w:jc w:val="both"/>
    </w:pPr>
    <w:rPr>
      <w:rFonts w:ascii="Arial" w:hAnsi="Arial"/>
      <w:sz w:val="18"/>
      <w:szCs w:val="18"/>
    </w:rPr>
  </w:style>
  <w:style w:type="paragraph" w:customStyle="1" w:styleId="centrar">
    <w:name w:val="centrar"/>
    <w:basedOn w:val="Normal"/>
    <w:rsid w:val="009E7CE0"/>
    <w:pPr>
      <w:spacing w:before="100" w:beforeAutospacing="1" w:after="100" w:afterAutospacing="1"/>
    </w:pPr>
    <w:rPr>
      <w:sz w:val="24"/>
      <w:szCs w:val="24"/>
      <w:lang w:val="es-MX" w:eastAsia="es-MX"/>
    </w:rPr>
  </w:style>
  <w:style w:type="paragraph" w:styleId="Textodecuerpo">
    <w:name w:val="Body Text"/>
    <w:aliases w:val="Texto independiente Car Car"/>
    <w:basedOn w:val="Normal"/>
    <w:link w:val="TextodecuerpoCar"/>
    <w:uiPriority w:val="99"/>
    <w:unhideWhenUsed/>
    <w:qFormat/>
    <w:rsid w:val="009E7CE0"/>
    <w:pPr>
      <w:spacing w:after="120"/>
    </w:pPr>
    <w:rPr>
      <w:sz w:val="24"/>
      <w:szCs w:val="24"/>
      <w:lang w:val="es-MX"/>
    </w:rPr>
  </w:style>
  <w:style w:type="character" w:customStyle="1" w:styleId="TextodecuerpoCar">
    <w:name w:val="Texto de cuerpo Car"/>
    <w:aliases w:val="Texto independiente Car Car Car"/>
    <w:link w:val="Textodecuerpo"/>
    <w:uiPriority w:val="99"/>
    <w:rsid w:val="009E7CE0"/>
    <w:rPr>
      <w:rFonts w:ascii="Times New Roman" w:eastAsia="Times New Roman" w:hAnsi="Times New Roman" w:cs="Times New Roman"/>
      <w:sz w:val="24"/>
      <w:szCs w:val="24"/>
      <w:lang w:val="es-MX" w:eastAsia="es-ES"/>
    </w:rPr>
  </w:style>
  <w:style w:type="paragraph" w:styleId="NormalWeb">
    <w:name w:val="Normal (Web)"/>
    <w:aliases w:val=" Car Car Car Car Car,Normal (Web)2,Normal (Web)111, Car211,Car Car Car211,Car Car311, Car Car Car211,Car Car411,Car211,Car11,Car Car Car31,Car Car Car Car21,Car Car Car41,Normal (Web)12,Car22,Car Car Car22 Car,Car Car Car Car C"/>
    <w:basedOn w:val="Normal"/>
    <w:link w:val="NormalWebCar"/>
    <w:uiPriority w:val="99"/>
    <w:rsid w:val="001C3A79"/>
    <w:pPr>
      <w:spacing w:before="100" w:beforeAutospacing="1" w:after="100" w:afterAutospacing="1"/>
    </w:pPr>
    <w:rPr>
      <w:sz w:val="24"/>
      <w:szCs w:val="24"/>
      <w:lang w:val="es-MX"/>
    </w:rPr>
  </w:style>
  <w:style w:type="character" w:customStyle="1" w:styleId="NormalWebCar">
    <w:name w:val="Normal (Web) Car"/>
    <w:aliases w:val=" Car Car Car Car Car Car,Normal (Web)2 Car,Normal (Web)111 Car, Car211 Car,Car Car Car211 Car,Car Car311 Car, Car Car Car211 Car,Car Car411 Car,Car211 Car,Car11 Car,Car Car Car31 Car,Car Car Car Car21 Car,Car Car Car41 Car,Car22 Car"/>
    <w:link w:val="NormalWeb"/>
    <w:uiPriority w:val="99"/>
    <w:rsid w:val="001C3A79"/>
    <w:rPr>
      <w:rFonts w:ascii="Times New Roman" w:eastAsia="Times New Roman" w:hAnsi="Times New Roman" w:cs="Times New Roman"/>
      <w:sz w:val="24"/>
      <w:szCs w:val="24"/>
      <w:lang w:val="es-MX" w:eastAsia="es-ES"/>
    </w:rPr>
  </w:style>
  <w:style w:type="paragraph" w:styleId="Prrafodelista">
    <w:name w:val="List Paragraph"/>
    <w:basedOn w:val="Normal"/>
    <w:link w:val="PrrafodelistaCar"/>
    <w:uiPriority w:val="34"/>
    <w:qFormat/>
    <w:rsid w:val="001C3A79"/>
    <w:pPr>
      <w:ind w:left="708"/>
    </w:pPr>
    <w:rPr>
      <w:lang w:val="es-MX"/>
    </w:rPr>
  </w:style>
  <w:style w:type="character" w:customStyle="1" w:styleId="negritas">
    <w:name w:val="negritas"/>
    <w:rsid w:val="001C3A79"/>
    <w:rPr>
      <w:b/>
      <w:bCs/>
    </w:rPr>
  </w:style>
  <w:style w:type="character" w:styleId="Textoennegrita">
    <w:name w:val="Strong"/>
    <w:uiPriority w:val="22"/>
    <w:qFormat/>
    <w:rsid w:val="001C3A79"/>
    <w:rPr>
      <w:b/>
      <w:bCs/>
    </w:rPr>
  </w:style>
  <w:style w:type="character" w:customStyle="1" w:styleId="apple-converted-space">
    <w:name w:val="apple-converted-space"/>
    <w:basedOn w:val="Fuentedeprrafopredeter"/>
    <w:rsid w:val="001C3A79"/>
  </w:style>
  <w:style w:type="character" w:customStyle="1" w:styleId="CharacterStyle1">
    <w:name w:val="Character Style 1"/>
    <w:uiPriority w:val="99"/>
    <w:rsid w:val="00C82FF7"/>
    <w:rPr>
      <w:sz w:val="20"/>
      <w:szCs w:val="20"/>
    </w:rPr>
  </w:style>
  <w:style w:type="paragraph" w:customStyle="1" w:styleId="Default">
    <w:name w:val="Default"/>
    <w:link w:val="DefaultCar"/>
    <w:rsid w:val="001A1A5E"/>
    <w:pPr>
      <w:autoSpaceDE w:val="0"/>
      <w:autoSpaceDN w:val="0"/>
      <w:adjustRightInd w:val="0"/>
    </w:pPr>
    <w:rPr>
      <w:rFonts w:ascii="Arial" w:eastAsia="Times New Roman" w:hAnsi="Arial"/>
      <w:color w:val="000000"/>
      <w:sz w:val="24"/>
      <w:szCs w:val="24"/>
      <w:lang w:val="es-MX" w:eastAsia="es-MX"/>
    </w:rPr>
  </w:style>
  <w:style w:type="character" w:customStyle="1" w:styleId="DefaultCar">
    <w:name w:val="Default Car"/>
    <w:link w:val="Default"/>
    <w:rsid w:val="001A1A5E"/>
    <w:rPr>
      <w:rFonts w:ascii="Arial" w:eastAsia="Times New Roman" w:hAnsi="Arial"/>
      <w:color w:val="000000"/>
      <w:sz w:val="24"/>
      <w:szCs w:val="24"/>
      <w:lang w:val="es-MX" w:eastAsia="es-MX" w:bidi="ar-SA"/>
    </w:rPr>
  </w:style>
  <w:style w:type="paragraph" w:styleId="Subttulo">
    <w:name w:val="Subtitle"/>
    <w:basedOn w:val="Normal"/>
    <w:link w:val="SubttuloCar"/>
    <w:qFormat/>
    <w:rsid w:val="001A1A5E"/>
    <w:pPr>
      <w:jc w:val="right"/>
    </w:pPr>
    <w:rPr>
      <w:b/>
      <w:szCs w:val="24"/>
      <w:lang w:val="es-MX"/>
    </w:rPr>
  </w:style>
  <w:style w:type="character" w:customStyle="1" w:styleId="SubttuloCar">
    <w:name w:val="Subtítulo Car"/>
    <w:link w:val="Subttulo"/>
    <w:rsid w:val="001A1A5E"/>
    <w:rPr>
      <w:rFonts w:ascii="Times New Roman" w:eastAsia="Times New Roman" w:hAnsi="Times New Roman" w:cs="Times New Roman"/>
      <w:b/>
      <w:sz w:val="20"/>
      <w:szCs w:val="24"/>
      <w:lang w:val="es-MX" w:eastAsia="es-ES"/>
    </w:rPr>
  </w:style>
  <w:style w:type="character" w:customStyle="1" w:styleId="SinespaciadoCar">
    <w:name w:val="Sin espaciado Car"/>
    <w:link w:val="Sinespaciado"/>
    <w:uiPriority w:val="1"/>
    <w:rsid w:val="00FC3CE3"/>
    <w:rPr>
      <w:rFonts w:ascii="Arial" w:hAnsi="Arial"/>
      <w:sz w:val="24"/>
      <w:lang w:val="es-MX" w:bidi="ar-SA"/>
    </w:rPr>
  </w:style>
  <w:style w:type="character" w:customStyle="1" w:styleId="PrrafodelistaCar">
    <w:name w:val="Párrafo de lista Car"/>
    <w:link w:val="Prrafodelista"/>
    <w:uiPriority w:val="34"/>
    <w:locked/>
    <w:rsid w:val="00833C88"/>
    <w:rPr>
      <w:rFonts w:ascii="Times New Roman" w:eastAsia="Times New Roman" w:hAnsi="Times New Roman" w:cs="Times New Roman"/>
      <w:sz w:val="20"/>
      <w:szCs w:val="20"/>
      <w:lang w:val="es-MX" w:eastAsia="es-ES"/>
    </w:rPr>
  </w:style>
  <w:style w:type="character" w:customStyle="1" w:styleId="TextonotapieCar">
    <w:name w:val="Texto nota pie Car"/>
    <w:aliases w:val="nota Car,pie Car,independiente Car,Letrero Car,margen Car"/>
    <w:link w:val="Textonotapie"/>
    <w:rsid w:val="00A76E2A"/>
    <w:rPr>
      <w:rFonts w:eastAsia="Times New Roman"/>
    </w:rPr>
  </w:style>
  <w:style w:type="paragraph" w:styleId="Textonotapie">
    <w:name w:val="footnote text"/>
    <w:aliases w:val="nota,pie,independiente,Letrero,margen"/>
    <w:basedOn w:val="Normal"/>
    <w:link w:val="TextonotapieCar"/>
    <w:rsid w:val="00A76E2A"/>
    <w:pPr>
      <w:spacing w:after="200" w:line="276" w:lineRule="auto"/>
      <w:ind w:left="720"/>
      <w:jc w:val="both"/>
    </w:pPr>
    <w:rPr>
      <w:rFonts w:ascii="Calibri" w:hAnsi="Calibri"/>
    </w:rPr>
  </w:style>
  <w:style w:type="character" w:customStyle="1" w:styleId="TextonotapieCar1">
    <w:name w:val="Texto nota pie Car1"/>
    <w:uiPriority w:val="99"/>
    <w:semiHidden/>
    <w:rsid w:val="00A76E2A"/>
    <w:rPr>
      <w:rFonts w:ascii="Times New Roman" w:eastAsia="Times New Roman" w:hAnsi="Times New Roman" w:cs="Times New Roman"/>
      <w:sz w:val="20"/>
      <w:szCs w:val="20"/>
      <w:lang w:eastAsia="es-ES"/>
    </w:rPr>
  </w:style>
  <w:style w:type="character" w:styleId="Refdenotaalpie">
    <w:name w:val="footnote reference"/>
    <w:rsid w:val="00A76E2A"/>
    <w:rPr>
      <w:rFonts w:cs="Times New Roman"/>
      <w:vertAlign w:val="superscript"/>
    </w:rPr>
  </w:style>
  <w:style w:type="paragraph" w:styleId="Textodecuerpo3">
    <w:name w:val="Body Text 3"/>
    <w:basedOn w:val="Normal"/>
    <w:link w:val="Textodecuerpo3Car"/>
    <w:uiPriority w:val="99"/>
    <w:unhideWhenUsed/>
    <w:rsid w:val="00E05C57"/>
    <w:pPr>
      <w:spacing w:after="120"/>
    </w:pPr>
    <w:rPr>
      <w:sz w:val="16"/>
      <w:szCs w:val="16"/>
    </w:rPr>
  </w:style>
  <w:style w:type="character" w:customStyle="1" w:styleId="Textodecuerpo3Car">
    <w:name w:val="Texto de cuerpo 3 Car"/>
    <w:link w:val="Textodecuerpo3"/>
    <w:uiPriority w:val="99"/>
    <w:rsid w:val="00E05C57"/>
    <w:rPr>
      <w:rFonts w:ascii="Times New Roman" w:eastAsia="Times New Roman" w:hAnsi="Times New Roman" w:cs="Times New Roman"/>
      <w:sz w:val="16"/>
      <w:szCs w:val="16"/>
      <w:lang w:eastAsia="es-ES"/>
    </w:rPr>
  </w:style>
  <w:style w:type="table" w:styleId="Tablaconcuadrcula">
    <w:name w:val="Table Grid"/>
    <w:basedOn w:val="Tablanormal"/>
    <w:uiPriority w:val="59"/>
    <w:rsid w:val="00432D62"/>
    <w:rPr>
      <w:rFonts w:eastAsia="Times New Roman"/>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432D62"/>
    <w:pPr>
      <w:ind w:firstLine="1418"/>
      <w:jc w:val="both"/>
    </w:pPr>
    <w:rPr>
      <w:rFonts w:ascii="Calibri" w:eastAsia="Calibri" w:hAnsi="Calibri"/>
      <w:lang w:val="es-MX"/>
    </w:rPr>
  </w:style>
  <w:style w:type="character" w:customStyle="1" w:styleId="TextonotaalfinalCar">
    <w:name w:val="Texto nota al final Car"/>
    <w:link w:val="Textonotaalfinal"/>
    <w:uiPriority w:val="99"/>
    <w:semiHidden/>
    <w:rsid w:val="00432D62"/>
    <w:rPr>
      <w:sz w:val="20"/>
      <w:szCs w:val="20"/>
      <w:lang w:val="es-MX"/>
    </w:rPr>
  </w:style>
  <w:style w:type="character" w:customStyle="1" w:styleId="Ttulo1Car">
    <w:name w:val="Título 1 Car"/>
    <w:aliases w:val="CAPITULOS Car"/>
    <w:link w:val="Ttulo1"/>
    <w:rsid w:val="00681C81"/>
    <w:rPr>
      <w:rFonts w:ascii="Brush Script MT" w:eastAsia="Calibri" w:hAnsi="Brush Script MT" w:cs="Brush Script MT"/>
      <w:b/>
      <w:bCs/>
      <w:sz w:val="28"/>
      <w:szCs w:val="28"/>
      <w:lang w:eastAsia="es-ES"/>
    </w:rPr>
  </w:style>
  <w:style w:type="character" w:customStyle="1" w:styleId="Ttulo2Car">
    <w:name w:val="Título 2 Car"/>
    <w:link w:val="Ttulo2"/>
    <w:rsid w:val="00681C81"/>
    <w:rPr>
      <w:rFonts w:ascii="Arial" w:eastAsia="Calibri" w:hAnsi="Arial" w:cs="Arial"/>
      <w:b/>
      <w:bCs/>
      <w:lang w:val="es-MX"/>
    </w:rPr>
  </w:style>
  <w:style w:type="character" w:customStyle="1" w:styleId="Ttulo3Car">
    <w:name w:val="Título 3 Car"/>
    <w:link w:val="Ttulo3"/>
    <w:rsid w:val="00681C81"/>
    <w:rPr>
      <w:rFonts w:ascii="Arial" w:eastAsia="Times New Roman" w:hAnsi="Arial" w:cs="Arial"/>
      <w:b/>
      <w:bCs/>
      <w:sz w:val="26"/>
      <w:szCs w:val="26"/>
      <w:lang w:eastAsia="es-ES"/>
    </w:rPr>
  </w:style>
  <w:style w:type="character" w:customStyle="1" w:styleId="Ttulo6Car">
    <w:name w:val="Título 6 Car"/>
    <w:link w:val="Ttulo6"/>
    <w:rsid w:val="00681C81"/>
    <w:rPr>
      <w:rFonts w:ascii="Times New Roman" w:eastAsia="Times New Roman" w:hAnsi="Times New Roman" w:cs="Times New Roman"/>
      <w:b/>
      <w:bCs/>
      <w:lang w:val="es-MX" w:eastAsia="es-ES"/>
    </w:rPr>
  </w:style>
  <w:style w:type="paragraph" w:styleId="Textodeglobo">
    <w:name w:val="Balloon Text"/>
    <w:basedOn w:val="Normal"/>
    <w:link w:val="TextodegloboCar"/>
    <w:uiPriority w:val="99"/>
    <w:unhideWhenUsed/>
    <w:rsid w:val="00681C81"/>
    <w:rPr>
      <w:rFonts w:ascii="Tahoma" w:hAnsi="Tahoma"/>
      <w:sz w:val="16"/>
      <w:szCs w:val="16"/>
      <w:lang w:val="es-MX"/>
    </w:rPr>
  </w:style>
  <w:style w:type="character" w:customStyle="1" w:styleId="TextodegloboCar">
    <w:name w:val="Texto de globo Car"/>
    <w:link w:val="Textodeglobo"/>
    <w:uiPriority w:val="99"/>
    <w:rsid w:val="00681C81"/>
    <w:rPr>
      <w:rFonts w:ascii="Tahoma" w:eastAsia="Times New Roman" w:hAnsi="Tahoma" w:cs="Tahoma"/>
      <w:sz w:val="16"/>
      <w:szCs w:val="16"/>
      <w:lang w:val="es-MX" w:eastAsia="es-ES"/>
    </w:rPr>
  </w:style>
  <w:style w:type="paragraph" w:customStyle="1" w:styleId="Sinespaciado1">
    <w:name w:val="Sin espaciado1"/>
    <w:link w:val="NoSpacingChar"/>
    <w:rsid w:val="00681C81"/>
    <w:rPr>
      <w:rFonts w:ascii="Constantia" w:eastAsia="Times New Roman" w:hAnsi="Constantia"/>
      <w:sz w:val="24"/>
      <w:szCs w:val="24"/>
    </w:rPr>
  </w:style>
  <w:style w:type="character" w:customStyle="1" w:styleId="text">
    <w:name w:val="text"/>
    <w:basedOn w:val="Fuentedeprrafopredeter"/>
    <w:rsid w:val="00681C81"/>
  </w:style>
  <w:style w:type="paragraph" w:customStyle="1" w:styleId="Style1">
    <w:name w:val="Style 1"/>
    <w:uiPriority w:val="99"/>
    <w:rsid w:val="00681C81"/>
    <w:pPr>
      <w:widowControl w:val="0"/>
      <w:autoSpaceDE w:val="0"/>
      <w:autoSpaceDN w:val="0"/>
      <w:adjustRightInd w:val="0"/>
    </w:pPr>
    <w:rPr>
      <w:rFonts w:ascii="Times New Roman" w:eastAsia="Times New Roman" w:hAnsi="Times New Roman"/>
      <w:lang w:val="en-US" w:eastAsia="es-MX"/>
    </w:rPr>
  </w:style>
  <w:style w:type="paragraph" w:customStyle="1" w:styleId="Style2">
    <w:name w:val="Style 2"/>
    <w:rsid w:val="00681C81"/>
    <w:pPr>
      <w:widowControl w:val="0"/>
      <w:autoSpaceDE w:val="0"/>
      <w:autoSpaceDN w:val="0"/>
      <w:spacing w:line="480" w:lineRule="auto"/>
    </w:pPr>
    <w:rPr>
      <w:rFonts w:ascii="Times New Roman" w:eastAsia="Times New Roman" w:hAnsi="Times New Roman"/>
      <w:sz w:val="24"/>
      <w:szCs w:val="24"/>
      <w:lang w:val="en-US"/>
    </w:rPr>
  </w:style>
  <w:style w:type="paragraph" w:customStyle="1" w:styleId="Style3">
    <w:name w:val="Style 3"/>
    <w:uiPriority w:val="99"/>
    <w:rsid w:val="00681C81"/>
    <w:pPr>
      <w:widowControl w:val="0"/>
      <w:autoSpaceDE w:val="0"/>
      <w:autoSpaceDN w:val="0"/>
      <w:spacing w:before="216"/>
      <w:jc w:val="both"/>
    </w:pPr>
    <w:rPr>
      <w:rFonts w:ascii="Times New Roman" w:eastAsia="Times New Roman" w:hAnsi="Times New Roman"/>
      <w:sz w:val="24"/>
      <w:szCs w:val="24"/>
      <w:lang w:val="en-US"/>
    </w:rPr>
  </w:style>
  <w:style w:type="paragraph" w:customStyle="1" w:styleId="western">
    <w:name w:val="western"/>
    <w:basedOn w:val="Normal"/>
    <w:rsid w:val="00681C81"/>
    <w:pPr>
      <w:spacing w:before="100" w:beforeAutospacing="1" w:after="100" w:afterAutospacing="1"/>
    </w:pPr>
    <w:rPr>
      <w:sz w:val="24"/>
      <w:szCs w:val="24"/>
    </w:rPr>
  </w:style>
  <w:style w:type="paragraph" w:customStyle="1" w:styleId="Pa1">
    <w:name w:val="Pa1"/>
    <w:basedOn w:val="Normal"/>
    <w:next w:val="Normal"/>
    <w:uiPriority w:val="99"/>
    <w:rsid w:val="00681C81"/>
    <w:pPr>
      <w:autoSpaceDE w:val="0"/>
      <w:autoSpaceDN w:val="0"/>
      <w:adjustRightInd w:val="0"/>
      <w:spacing w:line="241" w:lineRule="atLeast"/>
    </w:pPr>
    <w:rPr>
      <w:rFonts w:ascii="VPZFEC+Frutiger-Light" w:eastAsia="Calibri" w:hAnsi="VPZFEC+Frutiger-Light"/>
      <w:sz w:val="24"/>
      <w:szCs w:val="24"/>
      <w:lang w:eastAsia="en-US"/>
    </w:rPr>
  </w:style>
  <w:style w:type="paragraph" w:customStyle="1" w:styleId="Prrafodelista1">
    <w:name w:val="Párrafo de lista1"/>
    <w:basedOn w:val="Normal"/>
    <w:link w:val="ListParagraphChar"/>
    <w:uiPriority w:val="34"/>
    <w:qFormat/>
    <w:rsid w:val="00681C81"/>
    <w:pPr>
      <w:spacing w:after="200" w:line="276" w:lineRule="auto"/>
      <w:ind w:left="720"/>
    </w:pPr>
    <w:rPr>
      <w:rFonts w:ascii="Calibri" w:hAnsi="Calibri"/>
      <w:sz w:val="22"/>
      <w:szCs w:val="22"/>
      <w:lang w:val="es-MX" w:eastAsia="en-US"/>
    </w:rPr>
  </w:style>
  <w:style w:type="character" w:customStyle="1" w:styleId="TextoCar">
    <w:name w:val="Texto Car"/>
    <w:link w:val="Texto"/>
    <w:locked/>
    <w:rsid w:val="00681C81"/>
    <w:rPr>
      <w:rFonts w:ascii="Arial" w:eastAsia="Times New Roman" w:hAnsi="Arial" w:cs="Arial"/>
      <w:sz w:val="18"/>
      <w:szCs w:val="18"/>
      <w:lang w:eastAsia="es-ES"/>
    </w:rPr>
  </w:style>
  <w:style w:type="paragraph" w:customStyle="1" w:styleId="ROMANOS">
    <w:name w:val="ROMANOS"/>
    <w:basedOn w:val="Normal"/>
    <w:link w:val="ROMANOSCar"/>
    <w:rsid w:val="00681C81"/>
    <w:pPr>
      <w:tabs>
        <w:tab w:val="left" w:pos="720"/>
      </w:tabs>
      <w:spacing w:after="101" w:line="216" w:lineRule="atLeast"/>
      <w:ind w:left="720" w:hanging="432"/>
      <w:jc w:val="both"/>
    </w:pPr>
    <w:rPr>
      <w:rFonts w:ascii="Arial" w:hAnsi="Arial"/>
      <w:sz w:val="18"/>
      <w:lang w:val="es-ES_tradnl"/>
    </w:rPr>
  </w:style>
  <w:style w:type="paragraph" w:customStyle="1" w:styleId="texto0">
    <w:name w:val="texto"/>
    <w:basedOn w:val="Normal"/>
    <w:rsid w:val="00681C81"/>
    <w:pPr>
      <w:spacing w:after="101" w:line="216" w:lineRule="atLeast"/>
      <w:ind w:firstLine="288"/>
      <w:jc w:val="both"/>
    </w:pPr>
    <w:rPr>
      <w:rFonts w:ascii="Arial" w:hAnsi="Arial" w:cs="Arial"/>
      <w:sz w:val="18"/>
      <w:lang w:val="es-ES_tradnl" w:eastAsia="es-MX"/>
    </w:rPr>
  </w:style>
  <w:style w:type="paragraph" w:customStyle="1" w:styleId="Normal0">
    <w:name w:val="[Normal]"/>
    <w:link w:val="NormalCar"/>
    <w:uiPriority w:val="99"/>
    <w:rsid w:val="00681C81"/>
    <w:pPr>
      <w:autoSpaceDE w:val="0"/>
      <w:autoSpaceDN w:val="0"/>
      <w:adjustRightInd w:val="0"/>
      <w:spacing w:after="200" w:line="276" w:lineRule="auto"/>
      <w:ind w:left="720"/>
      <w:jc w:val="both"/>
    </w:pPr>
    <w:rPr>
      <w:rFonts w:ascii="Arial" w:hAnsi="Arial"/>
      <w:sz w:val="24"/>
      <w:szCs w:val="24"/>
    </w:rPr>
  </w:style>
  <w:style w:type="character" w:customStyle="1" w:styleId="NormalCar">
    <w:name w:val="[Normal] Car"/>
    <w:link w:val="Normal0"/>
    <w:uiPriority w:val="99"/>
    <w:rsid w:val="00681C81"/>
    <w:rPr>
      <w:rFonts w:ascii="Arial" w:hAnsi="Arial"/>
      <w:sz w:val="24"/>
      <w:szCs w:val="24"/>
      <w:lang w:eastAsia="es-ES" w:bidi="ar-SA"/>
    </w:rPr>
  </w:style>
  <w:style w:type="paragraph" w:styleId="Textodecuerpo2">
    <w:name w:val="Body Text 2"/>
    <w:basedOn w:val="Normal"/>
    <w:link w:val="Textodecuerpo2Car"/>
    <w:rsid w:val="00681C81"/>
    <w:pPr>
      <w:spacing w:after="120" w:line="480" w:lineRule="auto"/>
    </w:pPr>
    <w:rPr>
      <w:sz w:val="24"/>
      <w:szCs w:val="24"/>
      <w:lang w:val="es-MX"/>
    </w:rPr>
  </w:style>
  <w:style w:type="character" w:customStyle="1" w:styleId="Textodecuerpo2Car">
    <w:name w:val="Texto de cuerpo 2 Car"/>
    <w:link w:val="Textodecuerpo2"/>
    <w:rsid w:val="00681C81"/>
    <w:rPr>
      <w:rFonts w:ascii="Times New Roman" w:eastAsia="Times New Roman" w:hAnsi="Times New Roman" w:cs="Times New Roman"/>
      <w:sz w:val="24"/>
      <w:szCs w:val="24"/>
      <w:lang w:val="es-MX" w:eastAsia="es-ES"/>
    </w:rPr>
  </w:style>
  <w:style w:type="character" w:customStyle="1" w:styleId="TextocomentarioCar">
    <w:name w:val="Texto comentario Car"/>
    <w:link w:val="Textocomentario"/>
    <w:uiPriority w:val="99"/>
    <w:rsid w:val="00681C81"/>
    <w:rPr>
      <w:rFonts w:eastAsia="Times New Roman"/>
      <w:sz w:val="20"/>
      <w:szCs w:val="20"/>
      <w:lang w:eastAsia="es-MX"/>
    </w:rPr>
  </w:style>
  <w:style w:type="paragraph" w:styleId="Textocomentario">
    <w:name w:val="annotation text"/>
    <w:basedOn w:val="Normal"/>
    <w:link w:val="TextocomentarioCar"/>
    <w:uiPriority w:val="99"/>
    <w:unhideWhenUsed/>
    <w:rsid w:val="00681C81"/>
    <w:pPr>
      <w:spacing w:after="200"/>
    </w:pPr>
    <w:rPr>
      <w:rFonts w:ascii="Calibri" w:hAnsi="Calibri"/>
      <w:lang w:eastAsia="es-MX"/>
    </w:rPr>
  </w:style>
  <w:style w:type="character" w:customStyle="1" w:styleId="TextocomentarioCar1">
    <w:name w:val="Texto comentario Car1"/>
    <w:uiPriority w:val="99"/>
    <w:semiHidden/>
    <w:rsid w:val="00681C81"/>
    <w:rPr>
      <w:rFonts w:ascii="Times New Roman" w:eastAsia="Times New Roman" w:hAnsi="Times New Roman" w:cs="Times New Roman"/>
      <w:sz w:val="20"/>
      <w:szCs w:val="20"/>
      <w:lang w:eastAsia="es-ES"/>
    </w:rPr>
  </w:style>
  <w:style w:type="character" w:customStyle="1" w:styleId="AsuntodelcomentarioCar">
    <w:name w:val="Asunto del comentario Car"/>
    <w:link w:val="Asuntodelcomentario"/>
    <w:uiPriority w:val="99"/>
    <w:semiHidden/>
    <w:rsid w:val="00681C81"/>
    <w:rPr>
      <w:rFonts w:eastAsia="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681C81"/>
    <w:rPr>
      <w:b/>
      <w:bCs/>
    </w:rPr>
  </w:style>
  <w:style w:type="character" w:customStyle="1" w:styleId="AsuntodelcomentarioCar1">
    <w:name w:val="Asunto del comentario Car1"/>
    <w:uiPriority w:val="99"/>
    <w:semiHidden/>
    <w:rsid w:val="00681C81"/>
    <w:rPr>
      <w:rFonts w:ascii="Times New Roman" w:eastAsia="Times New Roman" w:hAnsi="Times New Roman" w:cs="Times New Roman"/>
      <w:b/>
      <w:bCs/>
      <w:sz w:val="20"/>
      <w:szCs w:val="20"/>
      <w:lang w:eastAsia="es-ES"/>
    </w:rPr>
  </w:style>
  <w:style w:type="paragraph" w:customStyle="1" w:styleId="Estilo">
    <w:name w:val="Estilo"/>
    <w:link w:val="EstiloCar"/>
    <w:qFormat/>
    <w:rsid w:val="00681C81"/>
    <w:pPr>
      <w:widowControl w:val="0"/>
      <w:autoSpaceDE w:val="0"/>
      <w:autoSpaceDN w:val="0"/>
      <w:adjustRightInd w:val="0"/>
    </w:pPr>
    <w:rPr>
      <w:rFonts w:ascii="Times New Roman" w:eastAsia="Times New Roman" w:hAnsi="Times New Roman"/>
      <w:sz w:val="24"/>
      <w:szCs w:val="24"/>
    </w:rPr>
  </w:style>
  <w:style w:type="paragraph" w:styleId="Textosinformato">
    <w:name w:val="Plain Text"/>
    <w:basedOn w:val="Normal"/>
    <w:link w:val="TextosinformatoCar"/>
    <w:rsid w:val="00681C81"/>
    <w:rPr>
      <w:rFonts w:ascii="Courier New" w:hAnsi="Courier New"/>
      <w:lang w:val="es-MX"/>
    </w:rPr>
  </w:style>
  <w:style w:type="character" w:customStyle="1" w:styleId="TextosinformatoCar">
    <w:name w:val="Texto sin formato Car"/>
    <w:link w:val="Textosinformato"/>
    <w:rsid w:val="00681C81"/>
    <w:rPr>
      <w:rFonts w:ascii="Courier New" w:eastAsia="Times New Roman" w:hAnsi="Courier New" w:cs="Times New Roman"/>
      <w:sz w:val="20"/>
      <w:szCs w:val="20"/>
      <w:lang w:val="es-MX" w:eastAsia="es-ES"/>
    </w:rPr>
  </w:style>
  <w:style w:type="character" w:styleId="Hipervnculo">
    <w:name w:val="Hyperlink"/>
    <w:uiPriority w:val="99"/>
    <w:unhideWhenUsed/>
    <w:rsid w:val="00681C81"/>
    <w:rPr>
      <w:color w:val="0000FF"/>
      <w:u w:val="single"/>
    </w:rPr>
  </w:style>
  <w:style w:type="character" w:customStyle="1" w:styleId="FontStyle48">
    <w:name w:val="Font Style48"/>
    <w:rsid w:val="00681C81"/>
    <w:rPr>
      <w:rFonts w:ascii="Arial" w:eastAsia="Arial" w:hAnsi="Arial" w:cs="Arial"/>
      <w:sz w:val="22"/>
      <w:szCs w:val="22"/>
    </w:rPr>
  </w:style>
  <w:style w:type="character" w:customStyle="1" w:styleId="FontStyle52">
    <w:name w:val="Font Style52"/>
    <w:rsid w:val="00681C81"/>
    <w:rPr>
      <w:rFonts w:ascii="Arial" w:eastAsia="Arial" w:hAnsi="Arial" w:cs="Arial"/>
      <w:sz w:val="18"/>
      <w:szCs w:val="18"/>
    </w:rPr>
  </w:style>
  <w:style w:type="paragraph" w:customStyle="1" w:styleId="Contenidodelatabla">
    <w:name w:val="Contenido de la tabla"/>
    <w:basedOn w:val="Normal"/>
    <w:rsid w:val="00681C81"/>
    <w:pPr>
      <w:suppressLineNumbers/>
      <w:suppressAutoHyphens/>
      <w:spacing w:after="200" w:line="276" w:lineRule="auto"/>
    </w:pPr>
    <w:rPr>
      <w:rFonts w:ascii="Calibri" w:hAnsi="Calibri" w:cs="Calibri"/>
      <w:kern w:val="1"/>
      <w:sz w:val="22"/>
      <w:szCs w:val="22"/>
      <w:lang w:val="es-MX" w:eastAsia="zh-CN"/>
    </w:rPr>
  </w:style>
  <w:style w:type="paragraph" w:customStyle="1" w:styleId="Style30">
    <w:name w:val="Style3"/>
    <w:basedOn w:val="Normal"/>
    <w:next w:val="Normal"/>
    <w:rsid w:val="00681C81"/>
    <w:pPr>
      <w:suppressAutoHyphens/>
      <w:spacing w:after="200" w:line="276" w:lineRule="auto"/>
      <w:jc w:val="both"/>
    </w:pPr>
    <w:rPr>
      <w:rFonts w:ascii="Calibri" w:hAnsi="Calibri" w:cs="Calibri"/>
      <w:kern w:val="1"/>
      <w:sz w:val="22"/>
      <w:szCs w:val="22"/>
      <w:lang w:val="es-MX" w:eastAsia="zh-CN"/>
    </w:rPr>
  </w:style>
  <w:style w:type="paragraph" w:customStyle="1" w:styleId="Style33">
    <w:name w:val="Style33"/>
    <w:basedOn w:val="Normal"/>
    <w:next w:val="Normal"/>
    <w:rsid w:val="00681C81"/>
    <w:pPr>
      <w:suppressAutoHyphens/>
      <w:spacing w:after="200" w:line="276" w:lineRule="auto"/>
      <w:jc w:val="right"/>
    </w:pPr>
    <w:rPr>
      <w:rFonts w:ascii="Calibri" w:hAnsi="Calibri" w:cs="Calibri"/>
      <w:kern w:val="1"/>
      <w:sz w:val="22"/>
      <w:szCs w:val="22"/>
      <w:lang w:val="es-MX" w:eastAsia="zh-CN"/>
    </w:rPr>
  </w:style>
  <w:style w:type="paragraph" w:customStyle="1" w:styleId="Style34">
    <w:name w:val="Style34"/>
    <w:basedOn w:val="Normal"/>
    <w:next w:val="Normal"/>
    <w:rsid w:val="00681C81"/>
    <w:pPr>
      <w:suppressAutoHyphens/>
      <w:spacing w:after="200" w:line="230" w:lineRule="exact"/>
      <w:jc w:val="both"/>
    </w:pPr>
    <w:rPr>
      <w:rFonts w:ascii="Calibri" w:hAnsi="Calibri" w:cs="Calibri"/>
      <w:kern w:val="1"/>
      <w:sz w:val="22"/>
      <w:szCs w:val="22"/>
      <w:lang w:val="es-MX" w:eastAsia="zh-CN"/>
    </w:rPr>
  </w:style>
  <w:style w:type="paragraph" w:customStyle="1" w:styleId="Style36">
    <w:name w:val="Style36"/>
    <w:basedOn w:val="Normal"/>
    <w:next w:val="Normal"/>
    <w:rsid w:val="00681C81"/>
    <w:pPr>
      <w:suppressAutoHyphens/>
      <w:spacing w:after="200" w:line="230" w:lineRule="exact"/>
      <w:ind w:hanging="338"/>
      <w:jc w:val="both"/>
    </w:pPr>
    <w:rPr>
      <w:rFonts w:ascii="Calibri" w:hAnsi="Calibri" w:cs="Calibri"/>
      <w:kern w:val="1"/>
      <w:sz w:val="22"/>
      <w:szCs w:val="22"/>
      <w:lang w:val="es-MX" w:eastAsia="zh-CN"/>
    </w:rPr>
  </w:style>
  <w:style w:type="paragraph" w:customStyle="1" w:styleId="Style26">
    <w:name w:val="Style26"/>
    <w:basedOn w:val="Normal"/>
    <w:next w:val="Normal"/>
    <w:rsid w:val="00681C81"/>
    <w:pPr>
      <w:suppressAutoHyphens/>
      <w:spacing w:after="200" w:line="228" w:lineRule="exact"/>
    </w:pPr>
    <w:rPr>
      <w:rFonts w:ascii="Calibri" w:hAnsi="Calibri" w:cs="Calibri"/>
      <w:kern w:val="1"/>
      <w:sz w:val="22"/>
      <w:szCs w:val="22"/>
      <w:lang w:val="es-MX" w:eastAsia="zh-CN"/>
    </w:rPr>
  </w:style>
  <w:style w:type="paragraph" w:customStyle="1" w:styleId="Style17">
    <w:name w:val="Style17"/>
    <w:basedOn w:val="Normal"/>
    <w:rsid w:val="00681C81"/>
    <w:pPr>
      <w:widowControl w:val="0"/>
      <w:suppressAutoHyphens/>
      <w:spacing w:after="200" w:line="276" w:lineRule="auto"/>
      <w:ind w:firstLine="425"/>
    </w:pPr>
    <w:rPr>
      <w:rFonts w:ascii="Arial" w:hAnsi="Arial" w:cs="Arial"/>
      <w:kern w:val="1"/>
      <w:sz w:val="24"/>
      <w:szCs w:val="24"/>
      <w:lang w:val="es-MX" w:eastAsia="zh-CN" w:bidi="hi-IN"/>
    </w:rPr>
  </w:style>
  <w:style w:type="paragraph" w:customStyle="1" w:styleId="Style41">
    <w:name w:val="Style41"/>
    <w:basedOn w:val="Normal"/>
    <w:rsid w:val="00681C81"/>
    <w:pPr>
      <w:widowControl w:val="0"/>
      <w:suppressAutoHyphens/>
      <w:spacing w:after="200" w:line="276" w:lineRule="auto"/>
      <w:jc w:val="both"/>
    </w:pPr>
    <w:rPr>
      <w:rFonts w:ascii="Arial" w:hAnsi="Arial" w:cs="Arial"/>
      <w:kern w:val="1"/>
      <w:sz w:val="24"/>
      <w:szCs w:val="24"/>
      <w:lang w:val="es-MX" w:eastAsia="zh-CN" w:bidi="hi-IN"/>
    </w:rPr>
  </w:style>
  <w:style w:type="paragraph" w:customStyle="1" w:styleId="Prrafodelista2">
    <w:name w:val="Párrafo de lista2"/>
    <w:basedOn w:val="Normal"/>
    <w:rsid w:val="00681C81"/>
    <w:pPr>
      <w:suppressAutoHyphens/>
      <w:spacing w:after="200" w:line="276" w:lineRule="auto"/>
      <w:ind w:left="720"/>
    </w:pPr>
    <w:rPr>
      <w:rFonts w:ascii="Calibri" w:hAnsi="Calibri" w:cs="Calibri"/>
      <w:kern w:val="1"/>
      <w:sz w:val="22"/>
      <w:szCs w:val="22"/>
      <w:lang w:val="es-MX" w:eastAsia="zh-CN"/>
    </w:rPr>
  </w:style>
  <w:style w:type="paragraph" w:customStyle="1" w:styleId="Style8">
    <w:name w:val="Style8"/>
    <w:basedOn w:val="Normal"/>
    <w:next w:val="Normal"/>
    <w:rsid w:val="00681C81"/>
    <w:pPr>
      <w:suppressAutoHyphens/>
      <w:spacing w:after="200" w:line="272" w:lineRule="exact"/>
      <w:ind w:hanging="346"/>
      <w:jc w:val="both"/>
    </w:pPr>
    <w:rPr>
      <w:rFonts w:ascii="Calibri" w:hAnsi="Calibri" w:cs="Calibri"/>
      <w:kern w:val="1"/>
      <w:sz w:val="22"/>
      <w:szCs w:val="22"/>
      <w:lang w:val="es-MX" w:eastAsia="zh-CN"/>
    </w:rPr>
  </w:style>
  <w:style w:type="character" w:customStyle="1" w:styleId="FontStyle61">
    <w:name w:val="Font Style61"/>
    <w:rsid w:val="00681C81"/>
    <w:rPr>
      <w:rFonts w:ascii="Arial" w:eastAsia="Arial" w:hAnsi="Arial" w:cs="Arial"/>
      <w:b/>
      <w:bCs/>
      <w:sz w:val="22"/>
      <w:szCs w:val="22"/>
    </w:rPr>
  </w:style>
  <w:style w:type="paragraph" w:customStyle="1" w:styleId="Style9">
    <w:name w:val="Style9"/>
    <w:basedOn w:val="Normal"/>
    <w:next w:val="Normal"/>
    <w:rsid w:val="00681C81"/>
    <w:pPr>
      <w:suppressAutoHyphens/>
      <w:spacing w:after="200" w:line="269" w:lineRule="exact"/>
      <w:jc w:val="both"/>
    </w:pPr>
    <w:rPr>
      <w:rFonts w:ascii="Calibri" w:hAnsi="Calibri" w:cs="Calibri"/>
      <w:kern w:val="1"/>
      <w:sz w:val="22"/>
      <w:szCs w:val="22"/>
      <w:lang w:val="es-MX" w:eastAsia="zh-CN"/>
    </w:rPr>
  </w:style>
  <w:style w:type="paragraph" w:customStyle="1" w:styleId="Style4">
    <w:name w:val="Style 4"/>
    <w:uiPriority w:val="99"/>
    <w:rsid w:val="00681C81"/>
    <w:pPr>
      <w:widowControl w:val="0"/>
      <w:autoSpaceDE w:val="0"/>
      <w:autoSpaceDN w:val="0"/>
      <w:ind w:right="648"/>
      <w:jc w:val="both"/>
    </w:pPr>
    <w:rPr>
      <w:rFonts w:ascii="Times New Roman" w:eastAsia="Times New Roman" w:hAnsi="Times New Roman"/>
      <w:sz w:val="24"/>
      <w:szCs w:val="24"/>
      <w:lang w:val="en-US" w:eastAsia="es-MX"/>
    </w:rPr>
  </w:style>
  <w:style w:type="paragraph" w:customStyle="1" w:styleId="Style6">
    <w:name w:val="Style 6"/>
    <w:uiPriority w:val="99"/>
    <w:rsid w:val="00681C81"/>
    <w:pPr>
      <w:widowControl w:val="0"/>
      <w:autoSpaceDE w:val="0"/>
      <w:autoSpaceDN w:val="0"/>
      <w:spacing w:before="288"/>
      <w:ind w:left="360" w:right="288"/>
      <w:jc w:val="both"/>
    </w:pPr>
    <w:rPr>
      <w:rFonts w:ascii="Times New Roman" w:eastAsia="Times New Roman" w:hAnsi="Times New Roman"/>
      <w:sz w:val="24"/>
      <w:szCs w:val="24"/>
      <w:lang w:val="en-US" w:eastAsia="es-MX"/>
    </w:rPr>
  </w:style>
  <w:style w:type="paragraph" w:customStyle="1" w:styleId="ecxmsonormal">
    <w:name w:val="ecxmsonormal"/>
    <w:basedOn w:val="Normal"/>
    <w:rsid w:val="00681C81"/>
    <w:pPr>
      <w:spacing w:after="324"/>
    </w:pPr>
    <w:rPr>
      <w:sz w:val="24"/>
      <w:szCs w:val="24"/>
      <w:lang w:val="es-MX" w:eastAsia="es-MX"/>
    </w:rPr>
  </w:style>
  <w:style w:type="paragraph" w:customStyle="1" w:styleId="Cuerpo">
    <w:name w:val="Cuerpo"/>
    <w:rsid w:val="00681C81"/>
    <w:pPr>
      <w:pBdr>
        <w:top w:val="nil"/>
        <w:left w:val="nil"/>
        <w:bottom w:val="nil"/>
        <w:right w:val="nil"/>
        <w:between w:val="nil"/>
        <w:bar w:val="nil"/>
      </w:pBdr>
      <w:spacing w:after="200" w:line="276" w:lineRule="auto"/>
    </w:pPr>
    <w:rPr>
      <w:rFonts w:cs="Calibri"/>
      <w:color w:val="000000"/>
      <w:sz w:val="22"/>
      <w:szCs w:val="22"/>
      <w:u w:color="000000"/>
      <w:bdr w:val="nil"/>
      <w:lang w:val="es-ES_tradnl"/>
    </w:rPr>
  </w:style>
  <w:style w:type="character" w:customStyle="1" w:styleId="EstiloCar">
    <w:name w:val="Estilo Car"/>
    <w:link w:val="Estilo"/>
    <w:rsid w:val="00681C81"/>
    <w:rPr>
      <w:rFonts w:ascii="Times New Roman" w:eastAsia="Times New Roman" w:hAnsi="Times New Roman"/>
      <w:sz w:val="24"/>
      <w:szCs w:val="24"/>
      <w:lang w:eastAsia="es-ES" w:bidi="ar-SA"/>
    </w:rPr>
  </w:style>
  <w:style w:type="character" w:customStyle="1" w:styleId="red1">
    <w:name w:val="red1"/>
    <w:rsid w:val="00681C81"/>
    <w:rPr>
      <w:b/>
      <w:bCs/>
      <w:color w:val="0000FF"/>
      <w:shd w:val="clear" w:color="auto" w:fill="FFFF00"/>
    </w:rPr>
  </w:style>
  <w:style w:type="paragraph" w:styleId="Ttulo">
    <w:name w:val="Title"/>
    <w:basedOn w:val="Normal"/>
    <w:link w:val="TtuloCar"/>
    <w:qFormat/>
    <w:rsid w:val="00681C81"/>
    <w:pPr>
      <w:spacing w:line="360" w:lineRule="auto"/>
      <w:ind w:firstLine="709"/>
      <w:jc w:val="center"/>
    </w:pPr>
    <w:rPr>
      <w:rFonts w:ascii="Arial" w:hAnsi="Arial"/>
      <w:sz w:val="28"/>
      <w:szCs w:val="24"/>
    </w:rPr>
  </w:style>
  <w:style w:type="character" w:customStyle="1" w:styleId="TtuloCar">
    <w:name w:val="Título Car"/>
    <w:link w:val="Ttulo"/>
    <w:rsid w:val="00681C81"/>
    <w:rPr>
      <w:rFonts w:ascii="Arial" w:eastAsia="Times New Roman" w:hAnsi="Arial" w:cs="Arial"/>
      <w:sz w:val="28"/>
      <w:szCs w:val="24"/>
      <w:lang w:eastAsia="es-ES"/>
    </w:rPr>
  </w:style>
  <w:style w:type="table" w:customStyle="1" w:styleId="Tablanormal1">
    <w:name w:val="Tabla normal1"/>
    <w:rsid w:val="00681C81"/>
    <w:rPr>
      <w:rFonts w:eastAsia="Times New Roman" w:cs="Calibri"/>
      <w:lang w:val="es-MX" w:eastAsia="es-MX"/>
    </w:rPr>
    <w:tblPr>
      <w:tblCellMar>
        <w:top w:w="0" w:type="dxa"/>
        <w:left w:w="0" w:type="dxa"/>
        <w:bottom w:w="0" w:type="dxa"/>
        <w:right w:w="0" w:type="dxa"/>
      </w:tblCellMar>
    </w:tblPr>
  </w:style>
  <w:style w:type="numbering" w:customStyle="1" w:styleId="Sinlista1">
    <w:name w:val="Sin lista1"/>
    <w:uiPriority w:val="99"/>
    <w:rsid w:val="00681C81"/>
  </w:style>
  <w:style w:type="character" w:styleId="Hipervnculovisitado">
    <w:name w:val="FollowedHyperlink"/>
    <w:uiPriority w:val="99"/>
    <w:semiHidden/>
    <w:unhideWhenUsed/>
    <w:rsid w:val="00681C81"/>
    <w:rPr>
      <w:color w:val="954F72"/>
      <w:u w:val="single"/>
    </w:rPr>
  </w:style>
  <w:style w:type="paragraph" w:customStyle="1" w:styleId="Prrafodelista3">
    <w:name w:val="Párrafo de lista3"/>
    <w:basedOn w:val="Normal"/>
    <w:rsid w:val="00681C81"/>
    <w:pPr>
      <w:spacing w:after="200" w:line="276" w:lineRule="auto"/>
      <w:ind w:left="720"/>
    </w:pPr>
    <w:rPr>
      <w:rFonts w:ascii="Calibri" w:hAnsi="Calibri"/>
      <w:sz w:val="22"/>
      <w:szCs w:val="22"/>
      <w:lang w:val="es-MX" w:eastAsia="en-US"/>
    </w:rPr>
  </w:style>
  <w:style w:type="paragraph" w:customStyle="1" w:styleId="p">
    <w:name w:val="p"/>
    <w:basedOn w:val="Normal"/>
    <w:rsid w:val="00681C81"/>
    <w:pPr>
      <w:spacing w:before="100" w:beforeAutospacing="1" w:after="100" w:afterAutospacing="1"/>
    </w:pPr>
    <w:rPr>
      <w:sz w:val="24"/>
      <w:szCs w:val="24"/>
      <w:lang w:val="es-MX" w:eastAsia="es-MX"/>
    </w:rPr>
  </w:style>
  <w:style w:type="character" w:customStyle="1" w:styleId="f">
    <w:name w:val="f"/>
    <w:rsid w:val="00681C81"/>
  </w:style>
  <w:style w:type="paragraph" w:customStyle="1" w:styleId="q">
    <w:name w:val="q"/>
    <w:basedOn w:val="Normal"/>
    <w:rsid w:val="00681C81"/>
    <w:pPr>
      <w:spacing w:before="100" w:beforeAutospacing="1" w:after="100" w:afterAutospacing="1"/>
    </w:pPr>
    <w:rPr>
      <w:sz w:val="24"/>
      <w:szCs w:val="24"/>
      <w:lang w:val="es-MX" w:eastAsia="es-MX"/>
    </w:rPr>
  </w:style>
  <w:style w:type="character" w:customStyle="1" w:styleId="a">
    <w:name w:val="a"/>
    <w:rsid w:val="00681C81"/>
  </w:style>
  <w:style w:type="character" w:customStyle="1" w:styleId="d">
    <w:name w:val="d"/>
    <w:rsid w:val="00681C81"/>
  </w:style>
  <w:style w:type="character" w:customStyle="1" w:styleId="b">
    <w:name w:val="b"/>
    <w:rsid w:val="00681C81"/>
  </w:style>
  <w:style w:type="character" w:customStyle="1" w:styleId="h">
    <w:name w:val="h"/>
    <w:rsid w:val="00681C81"/>
  </w:style>
  <w:style w:type="character" w:customStyle="1" w:styleId="g">
    <w:name w:val="g"/>
    <w:rsid w:val="00681C81"/>
  </w:style>
  <w:style w:type="character" w:customStyle="1" w:styleId="c">
    <w:name w:val="c"/>
    <w:rsid w:val="00681C81"/>
  </w:style>
  <w:style w:type="character" w:customStyle="1" w:styleId="n">
    <w:name w:val="n"/>
    <w:rsid w:val="00681C81"/>
  </w:style>
  <w:style w:type="character" w:customStyle="1" w:styleId="k">
    <w:name w:val="k"/>
    <w:rsid w:val="00681C81"/>
  </w:style>
  <w:style w:type="character" w:styleId="Enfasis">
    <w:name w:val="Emphasis"/>
    <w:qFormat/>
    <w:rsid w:val="00681C81"/>
    <w:rPr>
      <w:i/>
      <w:iCs/>
    </w:rPr>
  </w:style>
  <w:style w:type="paragraph" w:customStyle="1" w:styleId="ANOTACION">
    <w:name w:val="ANOTACION"/>
    <w:basedOn w:val="Normal"/>
    <w:link w:val="ANOTACIONCar"/>
    <w:rsid w:val="00681C81"/>
    <w:pPr>
      <w:spacing w:before="101" w:after="101" w:line="216" w:lineRule="atLeast"/>
      <w:jc w:val="center"/>
    </w:pPr>
    <w:rPr>
      <w:rFonts w:ascii="CG Palacio (WN)" w:hAnsi="CG Palacio (WN)"/>
      <w:b/>
      <w:sz w:val="18"/>
      <w:lang w:val="es-ES_tradnl"/>
    </w:rPr>
  </w:style>
  <w:style w:type="character" w:customStyle="1" w:styleId="ANOTACIONCar">
    <w:name w:val="ANOTACION Car"/>
    <w:link w:val="ANOTACION"/>
    <w:locked/>
    <w:rsid w:val="00681C81"/>
    <w:rPr>
      <w:rFonts w:ascii="CG Palacio (WN)" w:eastAsia="Times New Roman" w:hAnsi="CG Palacio (WN)" w:cs="Times New Roman"/>
      <w:b/>
      <w:sz w:val="18"/>
      <w:szCs w:val="20"/>
      <w:lang w:val="es-ES_tradnl" w:eastAsia="es-ES"/>
    </w:rPr>
  </w:style>
  <w:style w:type="paragraph" w:styleId="Sangradetdecuerpo">
    <w:name w:val="Body Text Indent"/>
    <w:basedOn w:val="Normal"/>
    <w:link w:val="SangradetdecuerpoCar"/>
    <w:uiPriority w:val="99"/>
    <w:rsid w:val="00681C81"/>
    <w:pPr>
      <w:spacing w:after="120"/>
      <w:ind w:left="283"/>
    </w:pPr>
    <w:rPr>
      <w:sz w:val="24"/>
      <w:szCs w:val="24"/>
    </w:rPr>
  </w:style>
  <w:style w:type="character" w:customStyle="1" w:styleId="SangradetdecuerpoCar">
    <w:name w:val="Sangría de t. de cuerpo Car"/>
    <w:link w:val="Sangradetdecuerpo"/>
    <w:uiPriority w:val="99"/>
    <w:rsid w:val="00681C81"/>
    <w:rPr>
      <w:rFonts w:ascii="Times New Roman" w:eastAsia="Times New Roman" w:hAnsi="Times New Roman" w:cs="Times New Roman"/>
      <w:sz w:val="24"/>
      <w:szCs w:val="24"/>
      <w:lang w:eastAsia="es-ES"/>
    </w:rPr>
  </w:style>
  <w:style w:type="character" w:customStyle="1" w:styleId="PlainTextChar">
    <w:name w:val="Plain Text Char"/>
    <w:uiPriority w:val="99"/>
    <w:semiHidden/>
    <w:locked/>
    <w:rsid w:val="00681C81"/>
    <w:rPr>
      <w:rFonts w:ascii="Courier New" w:hAnsi="Courier New" w:cs="Courier New"/>
      <w:sz w:val="20"/>
      <w:szCs w:val="20"/>
      <w:lang w:eastAsia="en-US"/>
    </w:rPr>
  </w:style>
  <w:style w:type="character" w:customStyle="1" w:styleId="ROMANOSCar">
    <w:name w:val="ROMANOS Car"/>
    <w:link w:val="ROMANOS"/>
    <w:locked/>
    <w:rsid w:val="00681C81"/>
    <w:rPr>
      <w:rFonts w:ascii="Arial" w:eastAsia="Times New Roman" w:hAnsi="Arial" w:cs="Times New Roman"/>
      <w:sz w:val="18"/>
      <w:szCs w:val="20"/>
      <w:lang w:val="es-ES_tradnl" w:eastAsia="es-ES"/>
    </w:rPr>
  </w:style>
  <w:style w:type="character" w:customStyle="1" w:styleId="Ttulo4Car">
    <w:name w:val="Título 4 Car"/>
    <w:link w:val="Ttulo4"/>
    <w:rsid w:val="00DE5A8D"/>
    <w:rPr>
      <w:rFonts w:ascii="Cambria" w:eastAsia="Times New Roman" w:hAnsi="Cambria" w:cs="Times New Roman"/>
      <w:b/>
      <w:bCs/>
      <w:i/>
      <w:iCs/>
      <w:color w:val="4F81BD"/>
      <w:sz w:val="20"/>
      <w:szCs w:val="20"/>
      <w:lang w:val="es-MX" w:eastAsia="es-ES"/>
    </w:rPr>
  </w:style>
  <w:style w:type="character" w:customStyle="1" w:styleId="Ttulo5Car">
    <w:name w:val="Título 5 Car"/>
    <w:link w:val="Ttulo5"/>
    <w:rsid w:val="00DE5A8D"/>
    <w:rPr>
      <w:rFonts w:ascii="Arial" w:eastAsia="Times New Roman" w:hAnsi="Arial" w:cs="Arial"/>
      <w:b/>
      <w:bCs/>
      <w:sz w:val="16"/>
      <w:szCs w:val="16"/>
      <w:lang w:eastAsia="es-ES"/>
    </w:rPr>
  </w:style>
  <w:style w:type="character" w:customStyle="1" w:styleId="Ttulo7Car">
    <w:name w:val="Título 7 Car"/>
    <w:link w:val="Ttulo7"/>
    <w:rsid w:val="00DE5A8D"/>
    <w:rPr>
      <w:rFonts w:ascii="Arial" w:eastAsia="Times New Roman" w:hAnsi="Arial" w:cs="Arial"/>
      <w:b/>
      <w:bCs/>
      <w:sz w:val="16"/>
      <w:szCs w:val="16"/>
      <w:lang w:eastAsia="es-ES"/>
    </w:rPr>
  </w:style>
  <w:style w:type="character" w:customStyle="1" w:styleId="Ttulo8Car">
    <w:name w:val="Título 8 Car"/>
    <w:link w:val="Ttulo8"/>
    <w:uiPriority w:val="9"/>
    <w:rsid w:val="00DE5A8D"/>
    <w:rPr>
      <w:rFonts w:ascii="Arial" w:eastAsia="Times New Roman" w:hAnsi="Arial" w:cs="Arial"/>
      <w:b/>
      <w:bCs/>
      <w:sz w:val="14"/>
      <w:szCs w:val="14"/>
      <w:lang w:eastAsia="es-ES"/>
    </w:rPr>
  </w:style>
  <w:style w:type="character" w:customStyle="1" w:styleId="Ttulo9Car">
    <w:name w:val="Título 9 Car"/>
    <w:link w:val="Ttulo9"/>
    <w:rsid w:val="00DE5A8D"/>
    <w:rPr>
      <w:rFonts w:ascii="Arial" w:eastAsia="Times New Roman" w:hAnsi="Arial" w:cs="Arial"/>
      <w:b/>
      <w:bCs/>
      <w:sz w:val="16"/>
      <w:szCs w:val="16"/>
      <w:lang w:eastAsia="es-ES"/>
    </w:rPr>
  </w:style>
  <w:style w:type="character" w:styleId="Refdenotaalfinal">
    <w:name w:val="endnote reference"/>
    <w:uiPriority w:val="99"/>
    <w:semiHidden/>
    <w:unhideWhenUsed/>
    <w:rsid w:val="00DE5A8D"/>
    <w:rPr>
      <w:vertAlign w:val="superscript"/>
    </w:rPr>
  </w:style>
  <w:style w:type="character" w:styleId="Ttulodelibro">
    <w:name w:val="Book Title"/>
    <w:uiPriority w:val="33"/>
    <w:qFormat/>
    <w:rsid w:val="00DE5A8D"/>
    <w:rPr>
      <w:b/>
      <w:bCs/>
      <w:smallCaps/>
      <w:spacing w:val="5"/>
    </w:rPr>
  </w:style>
  <w:style w:type="paragraph" w:styleId="Citaintensa">
    <w:name w:val="Intense Quote"/>
    <w:basedOn w:val="Normal"/>
    <w:next w:val="Normal"/>
    <w:link w:val="CitaintensaCar"/>
    <w:uiPriority w:val="30"/>
    <w:qFormat/>
    <w:rsid w:val="00DE5A8D"/>
    <w:pPr>
      <w:pBdr>
        <w:bottom w:val="single" w:sz="4" w:space="4" w:color="4F81BD"/>
      </w:pBdr>
      <w:spacing w:before="200" w:after="280" w:line="276" w:lineRule="auto"/>
      <w:ind w:left="936" w:right="936"/>
    </w:pPr>
    <w:rPr>
      <w:rFonts w:ascii="Calibri" w:hAnsi="Calibri"/>
      <w:b/>
      <w:bCs/>
      <w:i/>
      <w:iCs/>
      <w:color w:val="4F81BD"/>
      <w:lang w:val="es-MX" w:eastAsia="es-MX"/>
    </w:rPr>
  </w:style>
  <w:style w:type="character" w:customStyle="1" w:styleId="CitaintensaCar">
    <w:name w:val="Cita intensa Car"/>
    <w:link w:val="Citaintensa"/>
    <w:uiPriority w:val="30"/>
    <w:rsid w:val="00DE5A8D"/>
    <w:rPr>
      <w:rFonts w:eastAsia="Times New Roman"/>
      <w:b/>
      <w:bCs/>
      <w:i/>
      <w:iCs/>
      <w:color w:val="4F81BD"/>
      <w:lang w:val="es-MX" w:eastAsia="es-MX"/>
    </w:rPr>
  </w:style>
  <w:style w:type="character" w:styleId="Referenciasutil">
    <w:name w:val="Subtle Reference"/>
    <w:uiPriority w:val="31"/>
    <w:qFormat/>
    <w:rsid w:val="00DE5A8D"/>
    <w:rPr>
      <w:smallCaps/>
      <w:color w:val="C0504D"/>
      <w:u w:val="single"/>
    </w:rPr>
  </w:style>
  <w:style w:type="paragraph" w:customStyle="1" w:styleId="Estilo2">
    <w:name w:val="Estilo2"/>
    <w:basedOn w:val="Estilo"/>
    <w:link w:val="Estilo2Car"/>
    <w:rsid w:val="00DE5A8D"/>
    <w:pPr>
      <w:widowControl/>
      <w:autoSpaceDE/>
      <w:autoSpaceDN/>
      <w:adjustRightInd/>
      <w:spacing w:line="360" w:lineRule="auto"/>
      <w:jc w:val="both"/>
    </w:pPr>
    <w:rPr>
      <w:rFonts w:ascii="Arial" w:hAnsi="Arial"/>
      <w:lang w:eastAsia="es-MX"/>
    </w:rPr>
  </w:style>
  <w:style w:type="character" w:customStyle="1" w:styleId="Estilo2Car">
    <w:name w:val="Estilo2 Car"/>
    <w:link w:val="Estilo2"/>
    <w:rsid w:val="00DE5A8D"/>
    <w:rPr>
      <w:rFonts w:ascii="Arial" w:eastAsia="Times New Roman" w:hAnsi="Arial" w:cs="Times New Roman"/>
      <w:sz w:val="24"/>
      <w:szCs w:val="24"/>
      <w:lang w:eastAsia="es-MX"/>
    </w:rPr>
  </w:style>
  <w:style w:type="paragraph" w:styleId="Encabezadodetabladecontenido">
    <w:name w:val="TOC Heading"/>
    <w:basedOn w:val="Ttulo1"/>
    <w:next w:val="Normal"/>
    <w:uiPriority w:val="39"/>
    <w:unhideWhenUsed/>
    <w:qFormat/>
    <w:rsid w:val="00DE5A8D"/>
    <w:pPr>
      <w:keepLines/>
      <w:ind w:left="284"/>
      <w:outlineLvl w:val="9"/>
    </w:pPr>
    <w:rPr>
      <w:rFonts w:ascii="Arial" w:eastAsia="Times New Roman" w:hAnsi="Arial" w:cs="Arial"/>
      <w:sz w:val="24"/>
      <w:szCs w:val="24"/>
      <w:lang w:val="es-MX" w:eastAsia="es-MX"/>
    </w:rPr>
  </w:style>
  <w:style w:type="paragraph" w:styleId="TDC1">
    <w:name w:val="toc 1"/>
    <w:basedOn w:val="Normal"/>
    <w:next w:val="Normal"/>
    <w:autoRedefine/>
    <w:uiPriority w:val="39"/>
    <w:unhideWhenUsed/>
    <w:qFormat/>
    <w:rsid w:val="00DE5A8D"/>
    <w:pPr>
      <w:tabs>
        <w:tab w:val="right" w:leader="dot" w:pos="8828"/>
      </w:tabs>
      <w:spacing w:before="240" w:line="276" w:lineRule="auto"/>
      <w:jc w:val="both"/>
    </w:pPr>
    <w:rPr>
      <w:rFonts w:ascii="Cambria" w:hAnsi="Cambria"/>
      <w:b/>
      <w:bCs/>
      <w:caps/>
      <w:sz w:val="24"/>
      <w:szCs w:val="24"/>
      <w:lang w:val="es-MX" w:eastAsia="es-MX"/>
    </w:rPr>
  </w:style>
  <w:style w:type="paragraph" w:styleId="TDC2">
    <w:name w:val="toc 2"/>
    <w:basedOn w:val="Normal"/>
    <w:next w:val="Normal"/>
    <w:autoRedefine/>
    <w:uiPriority w:val="39"/>
    <w:unhideWhenUsed/>
    <w:qFormat/>
    <w:rsid w:val="00DE5A8D"/>
    <w:pPr>
      <w:spacing w:line="276" w:lineRule="auto"/>
      <w:jc w:val="both"/>
    </w:pPr>
    <w:rPr>
      <w:rFonts w:ascii="Calibri" w:hAnsi="Calibri"/>
      <w:bCs/>
      <w:sz w:val="22"/>
      <w:lang w:val="es-MX" w:eastAsia="es-MX"/>
    </w:rPr>
  </w:style>
  <w:style w:type="paragraph" w:styleId="TDC3">
    <w:name w:val="toc 3"/>
    <w:basedOn w:val="Normal"/>
    <w:next w:val="Normal"/>
    <w:autoRedefine/>
    <w:uiPriority w:val="39"/>
    <w:unhideWhenUsed/>
    <w:qFormat/>
    <w:rsid w:val="00DE5A8D"/>
    <w:pPr>
      <w:spacing w:before="120" w:after="120" w:line="276" w:lineRule="auto"/>
      <w:ind w:left="220"/>
    </w:pPr>
    <w:rPr>
      <w:rFonts w:ascii="Calibri" w:hAnsi="Calibri"/>
      <w:lang w:val="es-MX" w:eastAsia="es-MX"/>
    </w:rPr>
  </w:style>
  <w:style w:type="paragraph" w:styleId="TDC4">
    <w:name w:val="toc 4"/>
    <w:basedOn w:val="Normal"/>
    <w:next w:val="Normal"/>
    <w:autoRedefine/>
    <w:uiPriority w:val="39"/>
    <w:unhideWhenUsed/>
    <w:rsid w:val="00DE5A8D"/>
    <w:pPr>
      <w:tabs>
        <w:tab w:val="right" w:leader="dot" w:pos="8828"/>
      </w:tabs>
      <w:spacing w:before="120" w:after="120" w:line="276" w:lineRule="auto"/>
      <w:ind w:left="440"/>
    </w:pPr>
    <w:rPr>
      <w:rFonts w:ascii="Calibri" w:hAnsi="Calibri" w:cs="Arial"/>
      <w:noProof/>
      <w:lang w:val="es-MX" w:eastAsia="es-MX"/>
    </w:rPr>
  </w:style>
  <w:style w:type="paragraph" w:styleId="TDC5">
    <w:name w:val="toc 5"/>
    <w:basedOn w:val="Normal"/>
    <w:next w:val="Normal"/>
    <w:autoRedefine/>
    <w:uiPriority w:val="39"/>
    <w:unhideWhenUsed/>
    <w:rsid w:val="00DE5A8D"/>
    <w:pPr>
      <w:spacing w:line="276" w:lineRule="auto"/>
      <w:ind w:left="660"/>
    </w:pPr>
    <w:rPr>
      <w:rFonts w:ascii="Calibri" w:hAnsi="Calibri"/>
      <w:lang w:val="es-MX" w:eastAsia="es-MX"/>
    </w:rPr>
  </w:style>
  <w:style w:type="paragraph" w:styleId="TDC6">
    <w:name w:val="toc 6"/>
    <w:basedOn w:val="Normal"/>
    <w:next w:val="Normal"/>
    <w:autoRedefine/>
    <w:uiPriority w:val="39"/>
    <w:unhideWhenUsed/>
    <w:rsid w:val="00DE5A8D"/>
    <w:pPr>
      <w:spacing w:line="276" w:lineRule="auto"/>
      <w:ind w:left="880"/>
    </w:pPr>
    <w:rPr>
      <w:rFonts w:ascii="Calibri" w:hAnsi="Calibri"/>
      <w:lang w:val="es-MX" w:eastAsia="es-MX"/>
    </w:rPr>
  </w:style>
  <w:style w:type="paragraph" w:styleId="TDC7">
    <w:name w:val="toc 7"/>
    <w:basedOn w:val="Normal"/>
    <w:next w:val="Normal"/>
    <w:autoRedefine/>
    <w:uiPriority w:val="39"/>
    <w:unhideWhenUsed/>
    <w:rsid w:val="00DE5A8D"/>
    <w:pPr>
      <w:spacing w:line="276" w:lineRule="auto"/>
      <w:ind w:left="1100"/>
    </w:pPr>
    <w:rPr>
      <w:rFonts w:ascii="Calibri" w:hAnsi="Calibri"/>
      <w:lang w:val="es-MX" w:eastAsia="es-MX"/>
    </w:rPr>
  </w:style>
  <w:style w:type="paragraph" w:styleId="TDC8">
    <w:name w:val="toc 8"/>
    <w:basedOn w:val="Normal"/>
    <w:next w:val="Normal"/>
    <w:autoRedefine/>
    <w:uiPriority w:val="39"/>
    <w:unhideWhenUsed/>
    <w:rsid w:val="00DE5A8D"/>
    <w:pPr>
      <w:spacing w:line="276" w:lineRule="auto"/>
      <w:ind w:left="1320"/>
    </w:pPr>
    <w:rPr>
      <w:rFonts w:ascii="Calibri" w:hAnsi="Calibri"/>
      <w:lang w:val="es-MX" w:eastAsia="es-MX"/>
    </w:rPr>
  </w:style>
  <w:style w:type="paragraph" w:styleId="TDC9">
    <w:name w:val="toc 9"/>
    <w:basedOn w:val="Normal"/>
    <w:next w:val="Normal"/>
    <w:autoRedefine/>
    <w:uiPriority w:val="39"/>
    <w:unhideWhenUsed/>
    <w:rsid w:val="00DE5A8D"/>
    <w:pPr>
      <w:spacing w:line="276" w:lineRule="auto"/>
      <w:ind w:left="1540"/>
    </w:pPr>
    <w:rPr>
      <w:rFonts w:ascii="Calibri" w:hAnsi="Calibri"/>
      <w:lang w:val="es-MX" w:eastAsia="es-MX"/>
    </w:rPr>
  </w:style>
  <w:style w:type="character" w:styleId="Refdecomentario">
    <w:name w:val="annotation reference"/>
    <w:uiPriority w:val="99"/>
    <w:unhideWhenUsed/>
    <w:rsid w:val="00DE5A8D"/>
    <w:rPr>
      <w:sz w:val="16"/>
      <w:szCs w:val="16"/>
    </w:rPr>
  </w:style>
  <w:style w:type="paragraph" w:styleId="Revisin">
    <w:name w:val="Revision"/>
    <w:hidden/>
    <w:uiPriority w:val="99"/>
    <w:rsid w:val="00DE5A8D"/>
    <w:rPr>
      <w:rFonts w:eastAsia="Times New Roman"/>
      <w:sz w:val="22"/>
      <w:szCs w:val="22"/>
      <w:lang w:val="es-MX" w:eastAsia="es-MX"/>
    </w:rPr>
  </w:style>
  <w:style w:type="paragraph" w:customStyle="1" w:styleId="CABEZA">
    <w:name w:val="CABEZA"/>
    <w:basedOn w:val="Ttulo1"/>
    <w:rsid w:val="00DE5A8D"/>
    <w:pPr>
      <w:keepNext w:val="0"/>
    </w:pPr>
    <w:rPr>
      <w:rFonts w:ascii="Times New Roman" w:eastAsia="Times New Roman" w:hAnsi="Times New Roman" w:cs="CG Palacio (WN)"/>
      <w:bCs w:val="0"/>
      <w:szCs w:val="18"/>
      <w:lang w:val="es-ES_tradnl"/>
    </w:rPr>
  </w:style>
  <w:style w:type="paragraph" w:customStyle="1" w:styleId="INCISO">
    <w:name w:val="INCISO"/>
    <w:basedOn w:val="Normal"/>
    <w:rsid w:val="00DE5A8D"/>
    <w:pPr>
      <w:spacing w:after="101" w:line="216" w:lineRule="exact"/>
      <w:ind w:left="1296" w:hanging="576"/>
      <w:jc w:val="both"/>
    </w:pPr>
    <w:rPr>
      <w:rFonts w:ascii="Arial" w:hAnsi="Arial" w:cs="Arial"/>
      <w:sz w:val="18"/>
      <w:szCs w:val="18"/>
    </w:rPr>
  </w:style>
  <w:style w:type="paragraph" w:customStyle="1" w:styleId="Fechas">
    <w:name w:val="Fechas"/>
    <w:basedOn w:val="Texto"/>
    <w:rsid w:val="00DE5A8D"/>
    <w:pPr>
      <w:pBdr>
        <w:bottom w:val="double" w:sz="6" w:space="1" w:color="auto"/>
      </w:pBdr>
      <w:tabs>
        <w:tab w:val="center" w:pos="4464"/>
        <w:tab w:val="right" w:pos="8582"/>
      </w:tabs>
      <w:spacing w:line="240" w:lineRule="auto"/>
      <w:ind w:left="288" w:right="288" w:firstLine="0"/>
    </w:pPr>
    <w:rPr>
      <w:rFonts w:ascii="Times New Roman" w:hAnsi="Times New Roman"/>
      <w:lang w:val="es-MX" w:eastAsia="es-MX"/>
    </w:rPr>
  </w:style>
  <w:style w:type="paragraph" w:customStyle="1" w:styleId="SUBIN">
    <w:name w:val="SUBIN"/>
    <w:basedOn w:val="Texto"/>
    <w:rsid w:val="00DE5A8D"/>
    <w:pPr>
      <w:ind w:left="1987" w:hanging="720"/>
    </w:pPr>
    <w:rPr>
      <w:lang w:val="es-MX"/>
    </w:rPr>
  </w:style>
  <w:style w:type="paragraph" w:customStyle="1" w:styleId="Estilo1x">
    <w:name w:val="Estilo1x"/>
    <w:basedOn w:val="Texto"/>
    <w:rsid w:val="00DE5A8D"/>
    <w:pPr>
      <w:spacing w:before="20" w:after="20" w:line="240" w:lineRule="auto"/>
      <w:jc w:val="right"/>
    </w:pPr>
    <w:rPr>
      <w:b/>
      <w:sz w:val="16"/>
      <w:szCs w:val="16"/>
      <w:lang w:val="es-MX"/>
    </w:rPr>
  </w:style>
  <w:style w:type="paragraph" w:customStyle="1" w:styleId="Estilo1xx">
    <w:name w:val="Estilo1xx"/>
    <w:basedOn w:val="Texto"/>
    <w:rsid w:val="00DE5A8D"/>
    <w:pPr>
      <w:spacing w:before="20" w:after="20" w:line="240" w:lineRule="auto"/>
      <w:ind w:left="144" w:firstLine="0"/>
    </w:pPr>
    <w:rPr>
      <w:sz w:val="16"/>
      <w:szCs w:val="16"/>
    </w:rPr>
  </w:style>
  <w:style w:type="paragraph" w:customStyle="1" w:styleId="Titulo1">
    <w:name w:val="Titulo 1"/>
    <w:basedOn w:val="Normal"/>
    <w:rsid w:val="00DE5A8D"/>
    <w:pPr>
      <w:pBdr>
        <w:bottom w:val="single" w:sz="12" w:space="1" w:color="auto"/>
      </w:pBdr>
      <w:spacing w:before="120"/>
      <w:jc w:val="both"/>
      <w:outlineLvl w:val="0"/>
    </w:pPr>
    <w:rPr>
      <w:b/>
      <w:sz w:val="18"/>
      <w:szCs w:val="18"/>
      <w:lang w:val="es-MX" w:eastAsia="es-MX"/>
    </w:rPr>
  </w:style>
  <w:style w:type="paragraph" w:customStyle="1" w:styleId="Titulo2">
    <w:name w:val="Titulo 2"/>
    <w:basedOn w:val="Texto"/>
    <w:rsid w:val="00DE5A8D"/>
    <w:pPr>
      <w:pBdr>
        <w:top w:val="double" w:sz="6" w:space="1" w:color="auto"/>
      </w:pBdr>
      <w:spacing w:line="240" w:lineRule="auto"/>
      <w:ind w:firstLine="0"/>
      <w:outlineLvl w:val="1"/>
    </w:pPr>
    <w:rPr>
      <w:lang w:val="es-MX"/>
    </w:rPr>
  </w:style>
  <w:style w:type="paragraph" w:customStyle="1" w:styleId="tt">
    <w:name w:val="tt"/>
    <w:basedOn w:val="Texto"/>
    <w:rsid w:val="00DE5A8D"/>
    <w:pPr>
      <w:tabs>
        <w:tab w:val="left" w:pos="1320"/>
        <w:tab w:val="left" w:pos="1629"/>
      </w:tabs>
      <w:ind w:left="1647" w:hanging="1440"/>
    </w:pPr>
    <w:rPr>
      <w:lang w:val="es-ES_tradnl"/>
    </w:rPr>
  </w:style>
  <w:style w:type="paragraph" w:customStyle="1" w:styleId="cb">
    <w:name w:val="cb"/>
    <w:basedOn w:val="Texto"/>
    <w:rsid w:val="00DE5A8D"/>
    <w:pPr>
      <w:ind w:left="1008" w:hanging="720"/>
    </w:pPr>
    <w:rPr>
      <w:b/>
      <w:lang w:val="es-ES_tradnl"/>
    </w:rPr>
  </w:style>
  <w:style w:type="paragraph" w:customStyle="1" w:styleId="sum">
    <w:name w:val="sum"/>
    <w:basedOn w:val="Texto"/>
    <w:rsid w:val="00DE5A8D"/>
    <w:pPr>
      <w:tabs>
        <w:tab w:val="right" w:leader="dot" w:pos="8100"/>
        <w:tab w:val="right" w:pos="8640"/>
      </w:tabs>
      <w:spacing w:after="0" w:line="266" w:lineRule="exact"/>
      <w:ind w:left="274" w:right="749" w:firstLine="0"/>
    </w:pPr>
    <w:rPr>
      <w:rFonts w:ascii="Times New Roman" w:hAnsi="Times New Roman"/>
      <w:b/>
      <w:sz w:val="20"/>
      <w:szCs w:val="20"/>
      <w:u w:val="single"/>
      <w:lang w:val="es-ES_tradnl"/>
    </w:rPr>
  </w:style>
  <w:style w:type="paragraph" w:styleId="Textodebloque">
    <w:name w:val="Block Text"/>
    <w:basedOn w:val="Normal"/>
    <w:rsid w:val="00DE5A8D"/>
    <w:pPr>
      <w:ind w:left="-142" w:right="-518"/>
      <w:jc w:val="center"/>
    </w:pPr>
    <w:rPr>
      <w:rFonts w:ascii="Arial" w:hAnsi="Arial"/>
      <w:sz w:val="24"/>
      <w:lang w:val="es-MX"/>
    </w:rPr>
  </w:style>
  <w:style w:type="paragraph" w:customStyle="1" w:styleId="xl24">
    <w:name w:val="xl24"/>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25">
    <w:name w:val="xl25"/>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26">
    <w:name w:val="xl26"/>
    <w:basedOn w:val="Normal"/>
    <w:rsid w:val="00DE5A8D"/>
    <w:pPr>
      <w:pBdr>
        <w:top w:val="double" w:sz="6" w:space="0" w:color="auto"/>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27">
    <w:name w:val="xl27"/>
    <w:basedOn w:val="Normal"/>
    <w:rsid w:val="00DE5A8D"/>
    <w:pPr>
      <w:pBdr>
        <w:top w:val="double" w:sz="6" w:space="0" w:color="auto"/>
      </w:pBdr>
      <w:spacing w:before="100" w:beforeAutospacing="1" w:after="100" w:afterAutospacing="1"/>
    </w:pPr>
    <w:rPr>
      <w:rFonts w:ascii="Arial" w:eastAsia="Arial Unicode MS" w:hAnsi="Arial" w:cs="Arial"/>
      <w:b/>
      <w:bCs/>
      <w:sz w:val="16"/>
      <w:szCs w:val="16"/>
    </w:rPr>
  </w:style>
  <w:style w:type="paragraph" w:customStyle="1" w:styleId="xl28">
    <w:name w:val="xl28"/>
    <w:basedOn w:val="Normal"/>
    <w:rsid w:val="00DE5A8D"/>
    <w:pPr>
      <w:pBdr>
        <w:top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29">
    <w:name w:val="xl29"/>
    <w:basedOn w:val="Normal"/>
    <w:rsid w:val="00DE5A8D"/>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30">
    <w:name w:val="xl30"/>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31">
    <w:name w:val="xl31"/>
    <w:basedOn w:val="Normal"/>
    <w:rsid w:val="00DE5A8D"/>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32">
    <w:name w:val="xl32"/>
    <w:basedOn w:val="Normal"/>
    <w:rsid w:val="00DE5A8D"/>
    <w:pPr>
      <w:pBdr>
        <w:left w:val="double" w:sz="6" w:space="0" w:color="auto"/>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33">
    <w:name w:val="xl33"/>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34">
    <w:name w:val="xl34"/>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35">
    <w:name w:val="xl35"/>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36">
    <w:name w:val="xl36"/>
    <w:basedOn w:val="Normal"/>
    <w:rsid w:val="00DE5A8D"/>
    <w:pPr>
      <w:pBdr>
        <w:bottom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37">
    <w:name w:val="xl37"/>
    <w:basedOn w:val="Normal"/>
    <w:rsid w:val="00DE5A8D"/>
    <w:pPr>
      <w:pBdr>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38">
    <w:name w:val="xl38"/>
    <w:basedOn w:val="Normal"/>
    <w:rsid w:val="00DE5A8D"/>
    <w:pPr>
      <w:spacing w:before="100" w:beforeAutospacing="1" w:after="100" w:afterAutospacing="1"/>
      <w:jc w:val="right"/>
    </w:pPr>
    <w:rPr>
      <w:rFonts w:ascii="Arial" w:eastAsia="Arial Unicode MS" w:hAnsi="Arial" w:cs="Arial"/>
      <w:sz w:val="16"/>
      <w:szCs w:val="16"/>
    </w:rPr>
  </w:style>
  <w:style w:type="paragraph" w:customStyle="1" w:styleId="xl39">
    <w:name w:val="xl39"/>
    <w:basedOn w:val="Normal"/>
    <w:rsid w:val="00DE5A8D"/>
    <w:pPr>
      <w:pBdr>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0">
    <w:name w:val="xl40"/>
    <w:basedOn w:val="Normal"/>
    <w:rsid w:val="00DE5A8D"/>
    <w:pPr>
      <w:pBdr>
        <w:bottom w:val="double" w:sz="6" w:space="0" w:color="auto"/>
        <w:right w:val="double" w:sz="6" w:space="0" w:color="auto"/>
      </w:pBdr>
      <w:spacing w:before="100" w:beforeAutospacing="1" w:after="100" w:afterAutospacing="1"/>
    </w:pPr>
    <w:rPr>
      <w:rFonts w:ascii="Arial" w:eastAsia="Arial Unicode MS" w:hAnsi="Arial" w:cs="Arial"/>
      <w:b/>
      <w:bCs/>
      <w:color w:val="FF0000"/>
      <w:sz w:val="16"/>
      <w:szCs w:val="16"/>
    </w:rPr>
  </w:style>
  <w:style w:type="paragraph" w:customStyle="1" w:styleId="xl41">
    <w:name w:val="xl41"/>
    <w:basedOn w:val="Normal"/>
    <w:rsid w:val="00DE5A8D"/>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42">
    <w:name w:val="xl42"/>
    <w:basedOn w:val="Normal"/>
    <w:rsid w:val="00DE5A8D"/>
    <w:pPr>
      <w:spacing w:before="100" w:beforeAutospacing="1" w:after="100" w:afterAutospacing="1"/>
      <w:jc w:val="center"/>
    </w:pPr>
    <w:rPr>
      <w:rFonts w:ascii="Arial" w:eastAsia="Arial Unicode MS" w:hAnsi="Arial" w:cs="Arial"/>
      <w:b/>
      <w:bCs/>
      <w:sz w:val="16"/>
      <w:szCs w:val="16"/>
    </w:rPr>
  </w:style>
  <w:style w:type="paragraph" w:customStyle="1" w:styleId="xl43">
    <w:name w:val="xl43"/>
    <w:basedOn w:val="Normal"/>
    <w:rsid w:val="00DE5A8D"/>
    <w:pPr>
      <w:pBdr>
        <w:lef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4">
    <w:name w:val="xl44"/>
    <w:basedOn w:val="Normal"/>
    <w:rsid w:val="00DE5A8D"/>
    <w:pPr>
      <w:pBdr>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5">
    <w:name w:val="xl45"/>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46">
    <w:name w:val="xl46"/>
    <w:basedOn w:val="Normal"/>
    <w:rsid w:val="00DE5A8D"/>
    <w:pPr>
      <w:spacing w:before="100" w:beforeAutospacing="1" w:after="100" w:afterAutospacing="1"/>
    </w:pPr>
    <w:rPr>
      <w:rFonts w:ascii="Arial Unicode MS" w:eastAsia="Arial Unicode MS" w:hAnsi="Arial Unicode MS" w:cs="Arial Unicode MS"/>
      <w:b/>
      <w:bCs/>
      <w:sz w:val="16"/>
      <w:szCs w:val="16"/>
    </w:rPr>
  </w:style>
  <w:style w:type="paragraph" w:customStyle="1" w:styleId="xl47">
    <w:name w:val="xl47"/>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48">
    <w:name w:val="xl48"/>
    <w:basedOn w:val="Normal"/>
    <w:rsid w:val="00DE5A8D"/>
    <w:pPr>
      <w:pBdr>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49">
    <w:name w:val="xl49"/>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0">
    <w:name w:val="xl50"/>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1">
    <w:name w:val="xl51"/>
    <w:basedOn w:val="Normal"/>
    <w:rsid w:val="00DE5A8D"/>
    <w:pPr>
      <w:pBdr>
        <w:bottom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52">
    <w:name w:val="xl52"/>
    <w:basedOn w:val="Normal"/>
    <w:rsid w:val="00DE5A8D"/>
    <w:pPr>
      <w:spacing w:before="100" w:beforeAutospacing="1" w:after="100" w:afterAutospacing="1"/>
      <w:ind w:firstLineChars="500" w:firstLine="500"/>
    </w:pPr>
    <w:rPr>
      <w:rFonts w:ascii="Arial" w:eastAsia="Arial Unicode MS" w:hAnsi="Arial" w:cs="Arial"/>
      <w:b/>
      <w:bCs/>
      <w:sz w:val="16"/>
      <w:szCs w:val="16"/>
    </w:rPr>
  </w:style>
  <w:style w:type="paragraph" w:customStyle="1" w:styleId="xl53">
    <w:name w:val="xl53"/>
    <w:basedOn w:val="Normal"/>
    <w:rsid w:val="00DE5A8D"/>
    <w:pPr>
      <w:pBdr>
        <w:left w:val="double" w:sz="6" w:space="0" w:color="auto"/>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4">
    <w:name w:val="xl54"/>
    <w:basedOn w:val="Normal"/>
    <w:rsid w:val="00DE5A8D"/>
    <w:pPr>
      <w:spacing w:before="100" w:beforeAutospacing="1" w:after="100" w:afterAutospacing="1"/>
    </w:pPr>
    <w:rPr>
      <w:rFonts w:ascii="Arial Unicode MS" w:eastAsia="Arial Unicode MS" w:hAnsi="Arial Unicode MS" w:cs="Arial Unicode MS"/>
      <w:sz w:val="16"/>
      <w:szCs w:val="16"/>
    </w:rPr>
  </w:style>
  <w:style w:type="paragraph" w:customStyle="1" w:styleId="xl55">
    <w:name w:val="xl55"/>
    <w:basedOn w:val="Normal"/>
    <w:rsid w:val="00DE5A8D"/>
    <w:pPr>
      <w:pBdr>
        <w:top w:val="double" w:sz="6" w:space="0" w:color="auto"/>
        <w:right w:val="double" w:sz="6" w:space="0" w:color="auto"/>
      </w:pBdr>
      <w:spacing w:before="100" w:beforeAutospacing="1" w:after="100" w:afterAutospacing="1"/>
    </w:pPr>
    <w:rPr>
      <w:rFonts w:ascii="Arial" w:eastAsia="Arial Unicode MS" w:hAnsi="Arial" w:cs="Arial"/>
      <w:b/>
      <w:bCs/>
      <w:sz w:val="12"/>
      <w:szCs w:val="12"/>
    </w:rPr>
  </w:style>
  <w:style w:type="paragraph" w:customStyle="1" w:styleId="xl56">
    <w:name w:val="xl56"/>
    <w:basedOn w:val="Normal"/>
    <w:rsid w:val="00DE5A8D"/>
    <w:pPr>
      <w:pBdr>
        <w:right w:val="double" w:sz="6" w:space="0" w:color="auto"/>
      </w:pBdr>
      <w:spacing w:before="100" w:beforeAutospacing="1" w:after="100" w:afterAutospacing="1"/>
      <w:jc w:val="center"/>
    </w:pPr>
    <w:rPr>
      <w:rFonts w:ascii="Arial" w:eastAsia="Arial Unicode MS" w:hAnsi="Arial" w:cs="Arial"/>
      <w:b/>
      <w:bCs/>
      <w:sz w:val="12"/>
      <w:szCs w:val="12"/>
    </w:rPr>
  </w:style>
  <w:style w:type="paragraph" w:customStyle="1" w:styleId="xl57">
    <w:name w:val="xl57"/>
    <w:basedOn w:val="Normal"/>
    <w:rsid w:val="00DE5A8D"/>
    <w:pPr>
      <w:pBdr>
        <w:right w:val="double" w:sz="6" w:space="0" w:color="auto"/>
      </w:pBdr>
      <w:spacing w:before="100" w:beforeAutospacing="1" w:after="100" w:afterAutospacing="1"/>
    </w:pPr>
    <w:rPr>
      <w:rFonts w:ascii="Arial" w:eastAsia="Arial Unicode MS" w:hAnsi="Arial" w:cs="Arial"/>
      <w:b/>
      <w:bCs/>
      <w:sz w:val="12"/>
      <w:szCs w:val="12"/>
    </w:rPr>
  </w:style>
  <w:style w:type="paragraph" w:customStyle="1" w:styleId="xl58">
    <w:name w:val="xl58"/>
    <w:basedOn w:val="Normal"/>
    <w:rsid w:val="00DE5A8D"/>
    <w:pPr>
      <w:spacing w:before="100" w:beforeAutospacing="1" w:after="100" w:afterAutospacing="1"/>
      <w:jc w:val="center"/>
    </w:pPr>
    <w:rPr>
      <w:rFonts w:ascii="Arial" w:eastAsia="Arial Unicode MS" w:hAnsi="Arial" w:cs="Arial"/>
      <w:b/>
      <w:bCs/>
      <w:sz w:val="16"/>
      <w:szCs w:val="16"/>
    </w:rPr>
  </w:style>
  <w:style w:type="paragraph" w:customStyle="1" w:styleId="xl59">
    <w:name w:val="xl59"/>
    <w:basedOn w:val="Normal"/>
    <w:rsid w:val="00DE5A8D"/>
    <w:pPr>
      <w:pBdr>
        <w:top w:val="double" w:sz="6" w:space="0" w:color="auto"/>
        <w:lef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60">
    <w:name w:val="xl60"/>
    <w:basedOn w:val="Normal"/>
    <w:rsid w:val="00DE5A8D"/>
    <w:pPr>
      <w:pBdr>
        <w:top w:val="double" w:sz="6" w:space="0" w:color="auto"/>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font5">
    <w:name w:val="font5"/>
    <w:basedOn w:val="Normal"/>
    <w:rsid w:val="00DE5A8D"/>
    <w:pPr>
      <w:spacing w:before="100" w:beforeAutospacing="1" w:after="100" w:afterAutospacing="1"/>
    </w:pPr>
    <w:rPr>
      <w:rFonts w:ascii="Arial" w:eastAsia="Arial Unicode MS" w:hAnsi="Arial" w:cs="Arial"/>
      <w:b/>
      <w:bCs/>
      <w:sz w:val="16"/>
      <w:szCs w:val="16"/>
    </w:rPr>
  </w:style>
  <w:style w:type="paragraph" w:customStyle="1" w:styleId="font6">
    <w:name w:val="font6"/>
    <w:basedOn w:val="Normal"/>
    <w:rsid w:val="00DE5A8D"/>
    <w:pPr>
      <w:spacing w:before="100" w:beforeAutospacing="1" w:after="100" w:afterAutospacing="1"/>
    </w:pPr>
    <w:rPr>
      <w:rFonts w:ascii="Arial" w:eastAsia="Arial Unicode MS" w:hAnsi="Arial" w:cs="Arial"/>
    </w:rPr>
  </w:style>
  <w:style w:type="paragraph" w:customStyle="1" w:styleId="xl61">
    <w:name w:val="xl61"/>
    <w:basedOn w:val="Normal"/>
    <w:rsid w:val="00DE5A8D"/>
    <w:pPr>
      <w:pBdr>
        <w:top w:val="double" w:sz="6" w:space="0" w:color="auto"/>
      </w:pBdr>
      <w:spacing w:before="100" w:beforeAutospacing="1" w:after="100" w:afterAutospacing="1"/>
    </w:pPr>
    <w:rPr>
      <w:rFonts w:ascii="Arial" w:eastAsia="Arial Unicode MS" w:hAnsi="Arial" w:cs="Arial"/>
      <w:b/>
      <w:bCs/>
      <w:sz w:val="16"/>
      <w:szCs w:val="16"/>
    </w:rPr>
  </w:style>
  <w:style w:type="paragraph" w:customStyle="1" w:styleId="xl62">
    <w:name w:val="xl62"/>
    <w:basedOn w:val="Normal"/>
    <w:rsid w:val="00DE5A8D"/>
    <w:pPr>
      <w:pBdr>
        <w:top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63">
    <w:name w:val="xl63"/>
    <w:basedOn w:val="Normal"/>
    <w:rsid w:val="00DE5A8D"/>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64">
    <w:name w:val="xl64"/>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65">
    <w:name w:val="xl65"/>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66">
    <w:name w:val="xl66"/>
    <w:basedOn w:val="Normal"/>
    <w:rsid w:val="00DE5A8D"/>
    <w:pPr>
      <w:pBdr>
        <w:top w:val="double" w:sz="6" w:space="0" w:color="auto"/>
      </w:pBdr>
      <w:spacing w:before="100" w:beforeAutospacing="1" w:after="100" w:afterAutospacing="1"/>
      <w:jc w:val="center"/>
    </w:pPr>
    <w:rPr>
      <w:rFonts w:ascii="Arial" w:eastAsia="Arial Unicode MS" w:hAnsi="Arial" w:cs="Arial"/>
      <w:b/>
      <w:bCs/>
      <w:sz w:val="14"/>
      <w:szCs w:val="14"/>
      <w:u w:val="single"/>
    </w:rPr>
  </w:style>
  <w:style w:type="paragraph" w:customStyle="1" w:styleId="font7">
    <w:name w:val="font7"/>
    <w:basedOn w:val="Normal"/>
    <w:rsid w:val="00DE5A8D"/>
    <w:pPr>
      <w:spacing w:before="100" w:beforeAutospacing="1" w:after="100" w:afterAutospacing="1"/>
    </w:pPr>
    <w:rPr>
      <w:rFonts w:ascii="Arial" w:eastAsia="Arial Unicode MS" w:hAnsi="Arial" w:cs="Arial"/>
      <w:b/>
      <w:bCs/>
      <w:sz w:val="16"/>
      <w:szCs w:val="16"/>
    </w:rPr>
  </w:style>
  <w:style w:type="paragraph" w:customStyle="1" w:styleId="font8">
    <w:name w:val="font8"/>
    <w:basedOn w:val="Normal"/>
    <w:rsid w:val="00DE5A8D"/>
    <w:pPr>
      <w:spacing w:before="100" w:beforeAutospacing="1" w:after="100" w:afterAutospacing="1"/>
    </w:pPr>
    <w:rPr>
      <w:rFonts w:ascii="Arial" w:eastAsia="Arial Unicode MS" w:hAnsi="Arial" w:cs="Arial"/>
      <w:sz w:val="16"/>
      <w:szCs w:val="16"/>
    </w:rPr>
  </w:style>
  <w:style w:type="paragraph" w:customStyle="1" w:styleId="xl67">
    <w:name w:val="xl67"/>
    <w:basedOn w:val="Normal"/>
    <w:rsid w:val="00DE5A8D"/>
    <w:pPr>
      <w:spacing w:before="100" w:beforeAutospacing="1" w:after="100" w:afterAutospacing="1"/>
    </w:pPr>
    <w:rPr>
      <w:rFonts w:ascii="Arial Unicode MS" w:eastAsia="Arial Unicode MS" w:hAnsi="Arial Unicode MS" w:cs="Arial Unicode MS"/>
      <w:b/>
      <w:bCs/>
      <w:sz w:val="16"/>
      <w:szCs w:val="16"/>
    </w:rPr>
  </w:style>
  <w:style w:type="paragraph" w:customStyle="1" w:styleId="xl68">
    <w:name w:val="xl68"/>
    <w:basedOn w:val="Normal"/>
    <w:rsid w:val="00DE5A8D"/>
    <w:pPr>
      <w:spacing w:before="100" w:beforeAutospacing="1" w:after="100" w:afterAutospacing="1"/>
      <w:ind w:firstLineChars="100" w:firstLine="100"/>
    </w:pPr>
    <w:rPr>
      <w:rFonts w:ascii="Arial" w:eastAsia="Arial Unicode MS" w:hAnsi="Arial" w:cs="Arial"/>
      <w:sz w:val="16"/>
      <w:szCs w:val="16"/>
    </w:rPr>
  </w:style>
  <w:style w:type="paragraph" w:customStyle="1" w:styleId="xl69">
    <w:name w:val="xl69"/>
    <w:basedOn w:val="Normal"/>
    <w:rsid w:val="00DE5A8D"/>
    <w:pPr>
      <w:pBdr>
        <w:left w:val="double" w:sz="6" w:space="27" w:color="auto"/>
      </w:pBdr>
      <w:spacing w:before="100" w:beforeAutospacing="1" w:after="100" w:afterAutospacing="1"/>
      <w:ind w:firstLineChars="300" w:firstLine="300"/>
    </w:pPr>
    <w:rPr>
      <w:rFonts w:ascii="Arial" w:eastAsia="Arial Unicode MS" w:hAnsi="Arial" w:cs="Arial"/>
      <w:sz w:val="16"/>
      <w:szCs w:val="16"/>
    </w:rPr>
  </w:style>
  <w:style w:type="paragraph" w:customStyle="1" w:styleId="xl70">
    <w:name w:val="xl70"/>
    <w:basedOn w:val="Normal"/>
    <w:rsid w:val="00DE5A8D"/>
    <w:pPr>
      <w:spacing w:before="100" w:beforeAutospacing="1" w:after="100" w:afterAutospacing="1"/>
    </w:pPr>
    <w:rPr>
      <w:rFonts w:ascii="Arial" w:eastAsia="Arial Unicode MS" w:hAnsi="Arial" w:cs="Arial"/>
      <w:sz w:val="18"/>
      <w:szCs w:val="18"/>
    </w:rPr>
  </w:style>
  <w:style w:type="paragraph" w:customStyle="1" w:styleId="xl71">
    <w:name w:val="xl71"/>
    <w:basedOn w:val="Normal"/>
    <w:rsid w:val="00DE5A8D"/>
    <w:pPr>
      <w:pBdr>
        <w:right w:val="double" w:sz="6" w:space="0" w:color="auto"/>
      </w:pBdr>
      <w:spacing w:before="100" w:beforeAutospacing="1" w:after="100" w:afterAutospacing="1"/>
    </w:pPr>
    <w:rPr>
      <w:rFonts w:ascii="Arial" w:eastAsia="Arial Unicode MS" w:hAnsi="Arial" w:cs="Arial"/>
      <w:sz w:val="18"/>
      <w:szCs w:val="18"/>
    </w:rPr>
  </w:style>
  <w:style w:type="paragraph" w:customStyle="1" w:styleId="xl72">
    <w:name w:val="xl72"/>
    <w:basedOn w:val="Normal"/>
    <w:rsid w:val="00DE5A8D"/>
    <w:pPr>
      <w:spacing w:before="100" w:beforeAutospacing="1" w:after="100" w:afterAutospacing="1"/>
      <w:jc w:val="right"/>
    </w:pPr>
    <w:rPr>
      <w:rFonts w:ascii="Arial" w:eastAsia="Arial Unicode MS" w:hAnsi="Arial" w:cs="Arial"/>
      <w:sz w:val="16"/>
      <w:szCs w:val="16"/>
    </w:rPr>
  </w:style>
  <w:style w:type="paragraph" w:customStyle="1" w:styleId="xl73">
    <w:name w:val="xl73"/>
    <w:basedOn w:val="Normal"/>
    <w:rsid w:val="00DE5A8D"/>
    <w:pPr>
      <w:spacing w:before="100" w:beforeAutospacing="1" w:after="100" w:afterAutospacing="1"/>
    </w:pPr>
    <w:rPr>
      <w:rFonts w:ascii="Arial Unicode MS" w:eastAsia="Arial Unicode MS" w:hAnsi="Arial Unicode MS" w:cs="Arial Unicode MS"/>
      <w:b/>
      <w:bCs/>
      <w:sz w:val="24"/>
      <w:szCs w:val="24"/>
    </w:rPr>
  </w:style>
  <w:style w:type="paragraph" w:customStyle="1" w:styleId="xl74">
    <w:name w:val="xl74"/>
    <w:basedOn w:val="Normal"/>
    <w:rsid w:val="00DE5A8D"/>
    <w:pPr>
      <w:pBdr>
        <w:right w:val="double" w:sz="6" w:space="0" w:color="auto"/>
      </w:pBdr>
      <w:spacing w:before="100" w:beforeAutospacing="1" w:after="100" w:afterAutospacing="1"/>
    </w:pPr>
    <w:rPr>
      <w:rFonts w:ascii="Arial" w:eastAsia="Arial Unicode MS" w:hAnsi="Arial" w:cs="Arial"/>
      <w:b/>
      <w:bCs/>
      <w:sz w:val="24"/>
      <w:szCs w:val="24"/>
    </w:rPr>
  </w:style>
  <w:style w:type="paragraph" w:customStyle="1" w:styleId="xl75">
    <w:name w:val="xl75"/>
    <w:basedOn w:val="Normal"/>
    <w:rsid w:val="00DE5A8D"/>
    <w:pPr>
      <w:spacing w:before="100" w:beforeAutospacing="1" w:after="100" w:afterAutospacing="1"/>
      <w:jc w:val="center"/>
    </w:pPr>
    <w:rPr>
      <w:rFonts w:ascii="Arial" w:eastAsia="Arial Unicode MS" w:hAnsi="Arial" w:cs="Arial"/>
      <w:b/>
      <w:bCs/>
      <w:sz w:val="16"/>
      <w:szCs w:val="16"/>
    </w:rPr>
  </w:style>
  <w:style w:type="numbering" w:customStyle="1" w:styleId="List0">
    <w:name w:val="List 0"/>
    <w:basedOn w:val="Sinlista"/>
    <w:rsid w:val="00DE672E"/>
    <w:pPr>
      <w:numPr>
        <w:numId w:val="1"/>
      </w:numPr>
    </w:pPr>
  </w:style>
  <w:style w:type="paragraph" w:customStyle="1" w:styleId="DefaultText">
    <w:name w:val="Default Text"/>
    <w:basedOn w:val="Normal"/>
    <w:rsid w:val="0050597A"/>
    <w:rPr>
      <w:noProof/>
      <w:sz w:val="24"/>
    </w:rPr>
  </w:style>
  <w:style w:type="paragraph" w:customStyle="1" w:styleId="sangria">
    <w:name w:val="sangria"/>
    <w:basedOn w:val="Normal"/>
    <w:rsid w:val="004D52D5"/>
    <w:pPr>
      <w:spacing w:before="100" w:beforeAutospacing="1" w:after="100" w:afterAutospacing="1"/>
    </w:pPr>
    <w:rPr>
      <w:sz w:val="24"/>
      <w:szCs w:val="24"/>
      <w:lang w:val="es-MX" w:eastAsia="es-MX"/>
    </w:rPr>
  </w:style>
  <w:style w:type="character" w:styleId="Referenciaintensa">
    <w:name w:val="Intense Reference"/>
    <w:uiPriority w:val="32"/>
    <w:qFormat/>
    <w:rsid w:val="00947F98"/>
    <w:rPr>
      <w:b/>
      <w:bCs/>
      <w:smallCaps/>
      <w:color w:val="C0504D"/>
      <w:spacing w:val="5"/>
      <w:u w:val="single"/>
    </w:rPr>
  </w:style>
  <w:style w:type="character" w:customStyle="1" w:styleId="superscript">
    <w:name w:val="superscript"/>
    <w:rsid w:val="00947F98"/>
  </w:style>
  <w:style w:type="character" w:customStyle="1" w:styleId="italicas">
    <w:name w:val="italicas"/>
    <w:rsid w:val="00947F98"/>
  </w:style>
  <w:style w:type="paragraph" w:customStyle="1" w:styleId="firmas">
    <w:name w:val="firmas"/>
    <w:basedOn w:val="Normal"/>
    <w:rsid w:val="00947F98"/>
    <w:pPr>
      <w:spacing w:before="100" w:beforeAutospacing="1" w:after="100" w:afterAutospacing="1"/>
    </w:pPr>
    <w:rPr>
      <w:sz w:val="24"/>
      <w:szCs w:val="24"/>
      <w:lang w:val="es-MX" w:eastAsia="es-MX"/>
    </w:rPr>
  </w:style>
  <w:style w:type="paragraph" w:customStyle="1" w:styleId="derecha">
    <w:name w:val="derecha"/>
    <w:basedOn w:val="Normal"/>
    <w:rsid w:val="00947F98"/>
    <w:pPr>
      <w:spacing w:before="100" w:beforeAutospacing="1" w:after="100" w:afterAutospacing="1"/>
    </w:pPr>
    <w:rPr>
      <w:sz w:val="24"/>
      <w:szCs w:val="24"/>
      <w:lang w:val="es-MX" w:eastAsia="es-MX"/>
    </w:rPr>
  </w:style>
  <w:style w:type="character" w:customStyle="1" w:styleId="l6">
    <w:name w:val="l6"/>
    <w:rsid w:val="00947F98"/>
  </w:style>
  <w:style w:type="character" w:customStyle="1" w:styleId="w">
    <w:name w:val="w"/>
    <w:rsid w:val="00947F98"/>
  </w:style>
  <w:style w:type="character" w:customStyle="1" w:styleId="l7">
    <w:name w:val="l7"/>
    <w:rsid w:val="00947F98"/>
  </w:style>
  <w:style w:type="character" w:customStyle="1" w:styleId="l">
    <w:name w:val="l"/>
    <w:rsid w:val="00947F98"/>
  </w:style>
  <w:style w:type="character" w:customStyle="1" w:styleId="l12">
    <w:name w:val="l12"/>
    <w:rsid w:val="00947F98"/>
  </w:style>
  <w:style w:type="character" w:customStyle="1" w:styleId="l11">
    <w:name w:val="l11"/>
    <w:rsid w:val="00947F98"/>
  </w:style>
  <w:style w:type="character" w:customStyle="1" w:styleId="l8">
    <w:name w:val="l8"/>
    <w:rsid w:val="00947F98"/>
  </w:style>
  <w:style w:type="character" w:customStyle="1" w:styleId="l9">
    <w:name w:val="l9"/>
    <w:rsid w:val="00947F98"/>
  </w:style>
  <w:style w:type="character" w:customStyle="1" w:styleId="w6">
    <w:name w:val="w6"/>
    <w:rsid w:val="00947F98"/>
  </w:style>
  <w:style w:type="character" w:customStyle="1" w:styleId="l10">
    <w:name w:val="l10"/>
    <w:rsid w:val="00947F98"/>
  </w:style>
  <w:style w:type="character" w:customStyle="1" w:styleId="w9">
    <w:name w:val="w9"/>
    <w:rsid w:val="00947F98"/>
  </w:style>
  <w:style w:type="character" w:customStyle="1" w:styleId="w11">
    <w:name w:val="w11"/>
    <w:rsid w:val="00947F98"/>
  </w:style>
  <w:style w:type="character" w:customStyle="1" w:styleId="w10">
    <w:name w:val="w10"/>
    <w:rsid w:val="00947F98"/>
  </w:style>
  <w:style w:type="character" w:customStyle="1" w:styleId="w12">
    <w:name w:val="w12"/>
    <w:rsid w:val="00947F98"/>
  </w:style>
  <w:style w:type="character" w:customStyle="1" w:styleId="w8">
    <w:name w:val="w8"/>
    <w:rsid w:val="00947F98"/>
  </w:style>
  <w:style w:type="character" w:customStyle="1" w:styleId="w7">
    <w:name w:val="w7"/>
    <w:rsid w:val="00947F98"/>
  </w:style>
  <w:style w:type="paragraph" w:customStyle="1" w:styleId="Caracteresenmarcados">
    <w:name w:val="Caracteres enmarcados"/>
    <w:basedOn w:val="Normal"/>
    <w:rsid w:val="00947F98"/>
    <w:pPr>
      <w:spacing w:after="200" w:line="276" w:lineRule="auto"/>
    </w:pPr>
    <w:rPr>
      <w:rFonts w:ascii="Calibri" w:eastAsia="Calibri" w:hAnsi="Calibri"/>
      <w:sz w:val="22"/>
      <w:szCs w:val="22"/>
      <w:lang w:val="es-MX" w:eastAsia="en-US"/>
    </w:rPr>
  </w:style>
  <w:style w:type="table" w:customStyle="1" w:styleId="Tablaconcuadrcula1">
    <w:name w:val="Tabla con cuadrícula1"/>
    <w:basedOn w:val="Tablanormal"/>
    <w:next w:val="Tablaconcuadrcula"/>
    <w:rsid w:val="007D7F35"/>
    <w:pPr>
      <w:jc w:val="both"/>
    </w:pPr>
    <w:rPr>
      <w:rFonts w:ascii="Arial" w:hAnsi="Arial" w:cs="Arial"/>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texto">
    <w:name w:val="x_texto"/>
    <w:basedOn w:val="Normal"/>
    <w:rsid w:val="00E76F61"/>
    <w:pPr>
      <w:spacing w:before="100" w:beforeAutospacing="1" w:after="100" w:afterAutospacing="1"/>
    </w:pPr>
    <w:rPr>
      <w:sz w:val="24"/>
      <w:szCs w:val="24"/>
      <w:lang w:val="es-MX" w:eastAsia="es-MX"/>
    </w:rPr>
  </w:style>
  <w:style w:type="table" w:customStyle="1" w:styleId="Tablaconcuadrcula2">
    <w:name w:val="Tabla con cuadrícula2"/>
    <w:basedOn w:val="Tablanormal"/>
    <w:next w:val="Tablaconcuadrcula"/>
    <w:uiPriority w:val="39"/>
    <w:rsid w:val="006460C1"/>
    <w:pPr>
      <w:jc w:val="both"/>
    </w:pPr>
    <w:rPr>
      <w:rFonts w:ascii="Arial" w:hAnsi="Arial" w:cs="Arial"/>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3Car1">
    <w:name w:val="Texto independiente 3 Car1"/>
    <w:uiPriority w:val="99"/>
    <w:semiHidden/>
    <w:rsid w:val="009148F6"/>
    <w:rPr>
      <w:rFonts w:ascii="Times New Roman" w:eastAsia="Times New Roman" w:hAnsi="Times New Roman" w:cs="Times New Roman"/>
      <w:sz w:val="16"/>
      <w:szCs w:val="16"/>
      <w:lang w:eastAsia="es-ES"/>
    </w:rPr>
  </w:style>
  <w:style w:type="character" w:customStyle="1" w:styleId="NoSpacingChar">
    <w:name w:val="No Spacing Char"/>
    <w:link w:val="Sinespaciado1"/>
    <w:locked/>
    <w:rsid w:val="009148F6"/>
    <w:rPr>
      <w:rFonts w:ascii="Constantia" w:eastAsia="Times New Roman" w:hAnsi="Constantia"/>
      <w:sz w:val="24"/>
      <w:szCs w:val="24"/>
      <w:lang w:bidi="ar-SA"/>
    </w:rPr>
  </w:style>
  <w:style w:type="character" w:customStyle="1" w:styleId="quoted11">
    <w:name w:val="quoted11"/>
    <w:rsid w:val="002F2941"/>
    <w:rPr>
      <w:color w:val="660066"/>
    </w:rPr>
  </w:style>
  <w:style w:type="character" w:customStyle="1" w:styleId="georgia12plaingrisprint1">
    <w:name w:val="georgia12plaingrisprint1"/>
    <w:rsid w:val="002F2941"/>
    <w:rPr>
      <w:rFonts w:ascii="Georgia" w:hAnsi="Georgia" w:hint="default"/>
      <w:b w:val="0"/>
      <w:bCs w:val="0"/>
      <w:color w:val="333333"/>
      <w:sz w:val="18"/>
      <w:szCs w:val="18"/>
    </w:rPr>
  </w:style>
  <w:style w:type="character" w:styleId="MquinadeescribirHTML">
    <w:name w:val="HTML Typewriter"/>
    <w:rsid w:val="002F2941"/>
    <w:rPr>
      <w:rFonts w:ascii="Courier New" w:eastAsia="Times New Roman" w:hAnsi="Courier New" w:cs="Courier New"/>
      <w:sz w:val="20"/>
      <w:szCs w:val="20"/>
    </w:rPr>
  </w:style>
  <w:style w:type="paragraph" w:customStyle="1" w:styleId="titgris8">
    <w:name w:val="titgris8"/>
    <w:basedOn w:val="Normal"/>
    <w:uiPriority w:val="99"/>
    <w:rsid w:val="002F2941"/>
    <w:pPr>
      <w:spacing w:before="100" w:beforeAutospacing="1" w:after="100" w:afterAutospacing="1"/>
    </w:pPr>
    <w:rPr>
      <w:rFonts w:ascii="Arial" w:hAnsi="Arial" w:cs="Arial"/>
      <w:color w:val="333333"/>
      <w:sz w:val="16"/>
      <w:szCs w:val="16"/>
    </w:rPr>
  </w:style>
  <w:style w:type="character" w:customStyle="1" w:styleId="CharacterStyle2">
    <w:name w:val="Character Style 2"/>
    <w:uiPriority w:val="99"/>
    <w:rsid w:val="002F2941"/>
    <w:rPr>
      <w:sz w:val="20"/>
      <w:szCs w:val="20"/>
    </w:rPr>
  </w:style>
  <w:style w:type="paragraph" w:customStyle="1" w:styleId="Style5">
    <w:name w:val="Style 5"/>
    <w:uiPriority w:val="99"/>
    <w:rsid w:val="002F2941"/>
    <w:pPr>
      <w:widowControl w:val="0"/>
      <w:autoSpaceDE w:val="0"/>
      <w:autoSpaceDN w:val="0"/>
      <w:spacing w:before="360"/>
      <w:jc w:val="both"/>
    </w:pPr>
    <w:rPr>
      <w:rFonts w:ascii="Times New Roman" w:eastAsia="Times New Roman" w:hAnsi="Times New Roman"/>
      <w:sz w:val="24"/>
      <w:szCs w:val="24"/>
      <w:lang w:val="en-US" w:eastAsia="es-MX"/>
    </w:rPr>
  </w:style>
  <w:style w:type="paragraph" w:customStyle="1" w:styleId="Sinespaciado2">
    <w:name w:val="Sin espaciado2"/>
    <w:rsid w:val="002F2941"/>
    <w:rPr>
      <w:rFonts w:ascii="Constantia" w:eastAsia="Times New Roman" w:hAnsi="Constantia"/>
      <w:sz w:val="24"/>
      <w:szCs w:val="24"/>
      <w:lang w:val="es-MX" w:eastAsia="es-MX"/>
    </w:rPr>
  </w:style>
  <w:style w:type="character" w:customStyle="1" w:styleId="searchword">
    <w:name w:val="searchword"/>
    <w:basedOn w:val="Fuentedeprrafopredeter"/>
    <w:rsid w:val="002F2941"/>
  </w:style>
  <w:style w:type="paragraph" w:customStyle="1" w:styleId="bodytext">
    <w:name w:val="bodytext"/>
    <w:basedOn w:val="Normal"/>
    <w:rsid w:val="002F2941"/>
    <w:rPr>
      <w:rFonts w:ascii="Verdana" w:hAnsi="Verdana"/>
      <w:sz w:val="17"/>
      <w:szCs w:val="17"/>
    </w:rPr>
  </w:style>
  <w:style w:type="paragraph" w:customStyle="1" w:styleId="Prrafodelista4">
    <w:name w:val="Párrafo de lista4"/>
    <w:basedOn w:val="Normal"/>
    <w:rsid w:val="002F2941"/>
    <w:pPr>
      <w:spacing w:after="200"/>
      <w:ind w:left="720"/>
      <w:jc w:val="center"/>
    </w:pPr>
    <w:rPr>
      <w:rFonts w:ascii="Calibri" w:hAnsi="Calibri"/>
      <w:sz w:val="22"/>
      <w:szCs w:val="22"/>
      <w:lang w:eastAsia="en-US"/>
    </w:rPr>
  </w:style>
  <w:style w:type="paragraph" w:customStyle="1" w:styleId="Style14">
    <w:name w:val="Style 14"/>
    <w:uiPriority w:val="99"/>
    <w:rsid w:val="002F2941"/>
    <w:pPr>
      <w:widowControl w:val="0"/>
      <w:autoSpaceDE w:val="0"/>
      <w:autoSpaceDN w:val="0"/>
      <w:spacing w:before="468" w:line="360" w:lineRule="auto"/>
      <w:jc w:val="both"/>
    </w:pPr>
    <w:rPr>
      <w:rFonts w:ascii="Times New Roman" w:eastAsia="Times New Roman" w:hAnsi="Times New Roman"/>
      <w:sz w:val="24"/>
      <w:szCs w:val="24"/>
      <w:lang w:val="en-US"/>
    </w:rPr>
  </w:style>
  <w:style w:type="paragraph" w:customStyle="1" w:styleId="Style12">
    <w:name w:val="Style 12"/>
    <w:uiPriority w:val="99"/>
    <w:rsid w:val="002F2941"/>
    <w:pPr>
      <w:widowControl w:val="0"/>
      <w:autoSpaceDE w:val="0"/>
      <w:autoSpaceDN w:val="0"/>
      <w:spacing w:before="432" w:after="396" w:line="360" w:lineRule="auto"/>
      <w:jc w:val="both"/>
    </w:pPr>
    <w:rPr>
      <w:rFonts w:ascii="Times New Roman" w:eastAsia="Times New Roman" w:hAnsi="Times New Roman"/>
      <w:sz w:val="24"/>
      <w:szCs w:val="24"/>
      <w:lang w:val="en-US"/>
    </w:rPr>
  </w:style>
  <w:style w:type="paragraph" w:customStyle="1" w:styleId="Style15">
    <w:name w:val="Style 15"/>
    <w:uiPriority w:val="99"/>
    <w:rsid w:val="002F2941"/>
    <w:pPr>
      <w:widowControl w:val="0"/>
      <w:autoSpaceDE w:val="0"/>
      <w:autoSpaceDN w:val="0"/>
      <w:spacing w:before="432" w:after="396" w:line="360" w:lineRule="auto"/>
      <w:jc w:val="both"/>
    </w:pPr>
    <w:rPr>
      <w:rFonts w:ascii="Times New Roman" w:eastAsia="Times New Roman" w:hAnsi="Times New Roman"/>
      <w:sz w:val="24"/>
      <w:szCs w:val="24"/>
      <w:lang w:val="en-US"/>
    </w:rPr>
  </w:style>
  <w:style w:type="character" w:customStyle="1" w:styleId="CharacterStyle3">
    <w:name w:val="Character Style 3"/>
    <w:uiPriority w:val="99"/>
    <w:rsid w:val="002F2941"/>
    <w:rPr>
      <w:sz w:val="24"/>
      <w:szCs w:val="24"/>
    </w:rPr>
  </w:style>
  <w:style w:type="paragraph" w:customStyle="1" w:styleId="Style16">
    <w:name w:val="Style 16"/>
    <w:rsid w:val="002F2941"/>
    <w:pPr>
      <w:widowControl w:val="0"/>
      <w:autoSpaceDE w:val="0"/>
      <w:autoSpaceDN w:val="0"/>
      <w:spacing w:before="252"/>
      <w:ind w:left="144" w:right="72"/>
      <w:jc w:val="both"/>
    </w:pPr>
    <w:rPr>
      <w:rFonts w:ascii="Times New Roman" w:eastAsia="Times New Roman" w:hAnsi="Times New Roman"/>
      <w:sz w:val="24"/>
      <w:szCs w:val="24"/>
      <w:lang w:val="en-US" w:eastAsia="es-MX"/>
    </w:rPr>
  </w:style>
  <w:style w:type="paragraph" w:customStyle="1" w:styleId="Style13">
    <w:name w:val="Style 13"/>
    <w:rsid w:val="002F2941"/>
    <w:pPr>
      <w:widowControl w:val="0"/>
      <w:autoSpaceDE w:val="0"/>
      <w:autoSpaceDN w:val="0"/>
      <w:spacing w:after="216"/>
      <w:ind w:right="144"/>
      <w:jc w:val="both"/>
    </w:pPr>
    <w:rPr>
      <w:rFonts w:ascii="Times New Roman" w:eastAsia="Times New Roman" w:hAnsi="Times New Roman"/>
      <w:sz w:val="24"/>
      <w:szCs w:val="24"/>
      <w:lang w:val="en-US" w:eastAsia="es-MX"/>
    </w:rPr>
  </w:style>
  <w:style w:type="paragraph" w:customStyle="1" w:styleId="davidromas">
    <w:name w:val="david romas"/>
    <w:basedOn w:val="Normal"/>
    <w:rsid w:val="002F2941"/>
    <w:pPr>
      <w:spacing w:after="101" w:line="216" w:lineRule="atLeast"/>
      <w:ind w:left="1620" w:hanging="1350"/>
      <w:jc w:val="both"/>
    </w:pPr>
    <w:rPr>
      <w:rFonts w:ascii="Arial" w:hAnsi="Arial"/>
      <w:sz w:val="18"/>
      <w:lang w:val="es-ES_tradnl"/>
    </w:rPr>
  </w:style>
  <w:style w:type="character" w:customStyle="1" w:styleId="apple-style-span">
    <w:name w:val="apple-style-span"/>
    <w:rsid w:val="002F2941"/>
    <w:rPr>
      <w:rFonts w:cs="Times New Roman"/>
    </w:rPr>
  </w:style>
  <w:style w:type="paragraph" w:styleId="HTMLconformatoprevio">
    <w:name w:val="HTML Preformatted"/>
    <w:basedOn w:val="Normal"/>
    <w:link w:val="HTMLconformatoprevioCar"/>
    <w:rsid w:val="002F2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rsid w:val="002F2941"/>
    <w:rPr>
      <w:rFonts w:ascii="Courier New" w:eastAsia="Times New Roman" w:hAnsi="Courier New" w:cs="Courier New"/>
    </w:rPr>
  </w:style>
  <w:style w:type="character" w:customStyle="1" w:styleId="txtgral1">
    <w:name w:val="txt_gral1"/>
    <w:rsid w:val="002F2941"/>
    <w:rPr>
      <w:rFonts w:ascii="Verdana" w:hAnsi="Verdana" w:hint="default"/>
      <w:color w:val="595959"/>
      <w:sz w:val="15"/>
      <w:szCs w:val="15"/>
    </w:rPr>
  </w:style>
  <w:style w:type="table" w:customStyle="1" w:styleId="TableNormal">
    <w:name w:val="Table Normal"/>
    <w:uiPriority w:val="2"/>
    <w:semiHidden/>
    <w:unhideWhenUsed/>
    <w:qFormat/>
    <w:rsid w:val="002F2941"/>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rial11">
    <w:name w:val="Arial 11"/>
    <w:uiPriority w:val="1"/>
    <w:qFormat/>
    <w:rsid w:val="002F2941"/>
    <w:rPr>
      <w:rFonts w:ascii="Arial" w:hAnsi="Arial"/>
      <w:sz w:val="22"/>
    </w:rPr>
  </w:style>
  <w:style w:type="paragraph" w:customStyle="1" w:styleId="Sangradetextonormal1">
    <w:name w:val="Sangría de texto normal1"/>
    <w:basedOn w:val="Normal"/>
    <w:next w:val="Sangradetdecuerpo"/>
    <w:uiPriority w:val="99"/>
    <w:semiHidden/>
    <w:unhideWhenUsed/>
    <w:rsid w:val="002F2941"/>
    <w:pPr>
      <w:spacing w:before="120" w:after="120" w:line="360" w:lineRule="auto"/>
      <w:ind w:left="283"/>
      <w:jc w:val="both"/>
    </w:pPr>
    <w:rPr>
      <w:rFonts w:eastAsia="Calibri"/>
      <w:sz w:val="24"/>
      <w:szCs w:val="24"/>
    </w:rPr>
  </w:style>
  <w:style w:type="paragraph" w:customStyle="1" w:styleId="default0">
    <w:name w:val="default"/>
    <w:basedOn w:val="Normal"/>
    <w:uiPriority w:val="99"/>
    <w:rsid w:val="002F2941"/>
    <w:pPr>
      <w:autoSpaceDE w:val="0"/>
      <w:autoSpaceDN w:val="0"/>
      <w:spacing w:before="120" w:line="360" w:lineRule="auto"/>
      <w:jc w:val="both"/>
    </w:pPr>
    <w:rPr>
      <w:rFonts w:ascii="Arial" w:eastAsia="Calibri" w:hAnsi="Arial" w:cs="Arial"/>
      <w:color w:val="000000"/>
      <w:sz w:val="24"/>
      <w:szCs w:val="24"/>
    </w:rPr>
  </w:style>
  <w:style w:type="paragraph" w:customStyle="1" w:styleId="Prrafo1">
    <w:name w:val="Párrafo 1"/>
    <w:basedOn w:val="Textodecuerpo3"/>
    <w:link w:val="Prrafo1Car"/>
    <w:rsid w:val="002F2941"/>
    <w:pPr>
      <w:spacing w:before="120" w:line="360" w:lineRule="auto"/>
      <w:jc w:val="both"/>
    </w:pPr>
    <w:rPr>
      <w:rFonts w:ascii="Arial" w:eastAsia="Calibri" w:hAnsi="Arial"/>
      <w:lang w:val="es-MX" w:eastAsia="en-US"/>
    </w:rPr>
  </w:style>
  <w:style w:type="paragraph" w:customStyle="1" w:styleId="Textoindependiente31">
    <w:name w:val="Texto independiente 31"/>
    <w:basedOn w:val="Normal"/>
    <w:next w:val="Textodecuerpo3"/>
    <w:unhideWhenUsed/>
    <w:rsid w:val="002F2941"/>
    <w:pPr>
      <w:spacing w:before="120" w:after="120" w:line="360" w:lineRule="auto"/>
      <w:jc w:val="both"/>
    </w:pPr>
    <w:rPr>
      <w:rFonts w:ascii="Arial" w:eastAsia="Calibri" w:hAnsi="Arial"/>
      <w:sz w:val="16"/>
      <w:szCs w:val="16"/>
      <w:lang w:val="es-MX" w:eastAsia="en-US"/>
    </w:rPr>
  </w:style>
  <w:style w:type="character" w:customStyle="1" w:styleId="Prrafo1Car">
    <w:name w:val="Párrafo 1 Car"/>
    <w:link w:val="Prrafo1"/>
    <w:rsid w:val="002F2941"/>
    <w:rPr>
      <w:rFonts w:ascii="Arial" w:hAnsi="Arial"/>
      <w:sz w:val="16"/>
      <w:szCs w:val="16"/>
      <w:lang w:val="es-MX" w:eastAsia="en-US"/>
    </w:rPr>
  </w:style>
  <w:style w:type="paragraph" w:customStyle="1" w:styleId="Subttulo1">
    <w:name w:val="Subtítulo 1"/>
    <w:basedOn w:val="Prrafo1"/>
    <w:link w:val="Subttulo1Car"/>
    <w:qFormat/>
    <w:rsid w:val="002F2941"/>
    <w:pPr>
      <w:spacing w:before="240" w:after="0"/>
    </w:pPr>
    <w:rPr>
      <w:rFonts w:ascii="Calibri" w:eastAsia="Times New Roman" w:hAnsi="Calibri" w:cs="Arial"/>
      <w:b/>
      <w:sz w:val="20"/>
      <w:szCs w:val="20"/>
      <w:lang w:eastAsia="es-ES"/>
    </w:rPr>
  </w:style>
  <w:style w:type="character" w:customStyle="1" w:styleId="Subttulo1Car">
    <w:name w:val="Subtítulo 1 Car"/>
    <w:link w:val="Subttulo1"/>
    <w:rsid w:val="002F2941"/>
    <w:rPr>
      <w:rFonts w:eastAsia="Times New Roman" w:cs="Arial"/>
      <w:b/>
      <w:lang w:val="es-MX"/>
    </w:rPr>
  </w:style>
  <w:style w:type="paragraph" w:customStyle="1" w:styleId="Normal2">
    <w:name w:val="Normal2"/>
    <w:basedOn w:val="Normal"/>
    <w:link w:val="Normal2Car"/>
    <w:qFormat/>
    <w:rsid w:val="002F2941"/>
    <w:pPr>
      <w:spacing w:before="120" w:after="120" w:line="360" w:lineRule="auto"/>
      <w:ind w:left="284"/>
      <w:jc w:val="both"/>
    </w:pPr>
    <w:rPr>
      <w:rFonts w:ascii="Arial" w:eastAsia="Calibri" w:hAnsi="Arial"/>
      <w:szCs w:val="22"/>
      <w:lang w:val="es-MX" w:eastAsia="en-US"/>
    </w:rPr>
  </w:style>
  <w:style w:type="character" w:customStyle="1" w:styleId="Normal2Car">
    <w:name w:val="Normal2 Car"/>
    <w:link w:val="Normal2"/>
    <w:rsid w:val="002F2941"/>
    <w:rPr>
      <w:rFonts w:ascii="Arial" w:hAnsi="Arial"/>
      <w:szCs w:val="22"/>
      <w:lang w:val="es-MX" w:eastAsia="en-US"/>
    </w:rPr>
  </w:style>
  <w:style w:type="paragraph" w:customStyle="1" w:styleId="Normal3">
    <w:name w:val="Normal3"/>
    <w:basedOn w:val="Normal"/>
    <w:link w:val="Normal3Car"/>
    <w:qFormat/>
    <w:rsid w:val="002F2941"/>
    <w:pPr>
      <w:spacing w:before="120" w:after="120" w:line="360" w:lineRule="auto"/>
      <w:ind w:left="567"/>
      <w:jc w:val="both"/>
    </w:pPr>
    <w:rPr>
      <w:rFonts w:ascii="Arial" w:eastAsia="Calibri" w:hAnsi="Arial"/>
      <w:szCs w:val="22"/>
      <w:lang w:val="es-MX" w:eastAsia="en-US"/>
    </w:rPr>
  </w:style>
  <w:style w:type="character" w:customStyle="1" w:styleId="Normal3Car">
    <w:name w:val="Normal3 Car"/>
    <w:link w:val="Normal3"/>
    <w:rsid w:val="002F2941"/>
    <w:rPr>
      <w:rFonts w:ascii="Arial" w:hAnsi="Arial"/>
      <w:szCs w:val="22"/>
      <w:lang w:val="es-MX" w:eastAsia="en-US"/>
    </w:rPr>
  </w:style>
  <w:style w:type="character" w:customStyle="1" w:styleId="ListParagraphChar">
    <w:name w:val="List Paragraph Char"/>
    <w:link w:val="Prrafodelista1"/>
    <w:locked/>
    <w:rsid w:val="002F2941"/>
    <w:rPr>
      <w:rFonts w:eastAsia="Times New Roman"/>
      <w:sz w:val="22"/>
      <w:szCs w:val="22"/>
      <w:lang w:val="es-MX" w:eastAsia="en-US"/>
    </w:rPr>
  </w:style>
  <w:style w:type="paragraph" w:customStyle="1" w:styleId="Prrafo2">
    <w:name w:val="Párrafo 2"/>
    <w:basedOn w:val="Normal"/>
    <w:link w:val="Prrafo2Car"/>
    <w:qFormat/>
    <w:rsid w:val="002F2941"/>
    <w:pPr>
      <w:keepNext/>
      <w:tabs>
        <w:tab w:val="left" w:pos="708"/>
        <w:tab w:val="left" w:pos="1416"/>
        <w:tab w:val="left" w:pos="2124"/>
        <w:tab w:val="left" w:pos="2907"/>
      </w:tabs>
      <w:spacing w:before="120" w:line="360" w:lineRule="auto"/>
      <w:ind w:left="720"/>
      <w:jc w:val="both"/>
    </w:pPr>
    <w:rPr>
      <w:rFonts w:ascii="Calibri" w:eastAsia="Calibri" w:hAnsi="Calibri" w:cs="Arial"/>
      <w:lang w:eastAsia="en-US"/>
    </w:rPr>
  </w:style>
  <w:style w:type="character" w:customStyle="1" w:styleId="Prrafo2Car">
    <w:name w:val="Párrafo 2 Car"/>
    <w:link w:val="Prrafo2"/>
    <w:rsid w:val="002F2941"/>
    <w:rPr>
      <w:rFonts w:cs="Arial"/>
      <w:lang w:eastAsia="en-US"/>
    </w:rPr>
  </w:style>
  <w:style w:type="paragraph" w:customStyle="1" w:styleId="TtulodeTDC1">
    <w:name w:val="Título de TDC1"/>
    <w:basedOn w:val="Ttulo1"/>
    <w:next w:val="Normal"/>
    <w:uiPriority w:val="39"/>
    <w:unhideWhenUsed/>
    <w:qFormat/>
    <w:rsid w:val="002F2941"/>
    <w:pPr>
      <w:keepLines/>
      <w:spacing w:before="480" w:line="276" w:lineRule="auto"/>
      <w:jc w:val="left"/>
      <w:outlineLvl w:val="9"/>
    </w:pPr>
    <w:rPr>
      <w:rFonts w:ascii="Arial" w:eastAsia="Times New Roman" w:hAnsi="Arial"/>
      <w:color w:val="365F91"/>
      <w:sz w:val="20"/>
      <w:szCs w:val="20"/>
      <w:lang w:eastAsia="en-US"/>
    </w:rPr>
  </w:style>
  <w:style w:type="paragraph" w:customStyle="1" w:styleId="TDC11">
    <w:name w:val="TDC 11"/>
    <w:basedOn w:val="Normal"/>
    <w:next w:val="Normal"/>
    <w:autoRedefine/>
    <w:uiPriority w:val="39"/>
    <w:unhideWhenUsed/>
    <w:rsid w:val="002F2941"/>
    <w:pPr>
      <w:tabs>
        <w:tab w:val="left" w:pos="440"/>
        <w:tab w:val="right" w:leader="dot" w:pos="9792"/>
      </w:tabs>
      <w:spacing w:before="40" w:after="40"/>
    </w:pPr>
    <w:rPr>
      <w:rFonts w:ascii="Arial" w:eastAsia="Calibri" w:hAnsi="Arial"/>
      <w:b/>
      <w:szCs w:val="22"/>
      <w:lang w:val="es-MX" w:eastAsia="en-US"/>
    </w:rPr>
  </w:style>
  <w:style w:type="paragraph" w:customStyle="1" w:styleId="TDC21">
    <w:name w:val="TDC 21"/>
    <w:basedOn w:val="Normal"/>
    <w:next w:val="Normal"/>
    <w:autoRedefine/>
    <w:uiPriority w:val="39"/>
    <w:unhideWhenUsed/>
    <w:rsid w:val="002F2941"/>
    <w:pPr>
      <w:keepNext/>
      <w:tabs>
        <w:tab w:val="left" w:pos="660"/>
        <w:tab w:val="right" w:leader="dot" w:pos="9792"/>
      </w:tabs>
      <w:spacing w:before="20" w:after="20"/>
      <w:ind w:left="221"/>
      <w:jc w:val="both"/>
    </w:pPr>
    <w:rPr>
      <w:rFonts w:ascii="Arial" w:eastAsia="Calibri" w:hAnsi="Arial"/>
      <w:szCs w:val="22"/>
      <w:lang w:val="es-MX" w:eastAsia="en-US"/>
    </w:rPr>
  </w:style>
  <w:style w:type="table" w:customStyle="1" w:styleId="Sombreadomedio1-nfasis31">
    <w:name w:val="Sombreado medio 1 - Énfasis 31"/>
    <w:basedOn w:val="Tablanormal"/>
    <w:next w:val="Sombreadomediano1-nfasis3"/>
    <w:uiPriority w:val="63"/>
    <w:rsid w:val="002F2941"/>
    <w:rPr>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Mapadeldocumento1">
    <w:name w:val="Mapa del documento1"/>
    <w:basedOn w:val="Normal"/>
    <w:next w:val="Mapadeldocumento"/>
    <w:link w:val="MapadeldocumentoCar"/>
    <w:unhideWhenUsed/>
    <w:rsid w:val="002F2941"/>
    <w:pPr>
      <w:spacing w:line="360" w:lineRule="auto"/>
      <w:jc w:val="both"/>
    </w:pPr>
    <w:rPr>
      <w:rFonts w:ascii="Tahoma" w:eastAsia="Calibri" w:hAnsi="Tahoma" w:cs="Tahoma"/>
      <w:sz w:val="16"/>
      <w:szCs w:val="16"/>
      <w:lang w:val="es-MX" w:eastAsia="en-US"/>
    </w:rPr>
  </w:style>
  <w:style w:type="character" w:customStyle="1" w:styleId="MapadeldocumentoCar">
    <w:name w:val="Mapa del documento Car"/>
    <w:link w:val="Mapadeldocumento1"/>
    <w:rsid w:val="002F2941"/>
    <w:rPr>
      <w:rFonts w:ascii="Tahoma" w:hAnsi="Tahoma" w:cs="Tahoma"/>
      <w:sz w:val="16"/>
      <w:szCs w:val="16"/>
      <w:lang w:val="es-MX" w:eastAsia="en-US"/>
    </w:rPr>
  </w:style>
  <w:style w:type="table" w:customStyle="1" w:styleId="Cuadrculamedia3-nfasis11">
    <w:name w:val="Cuadrícula media 3 - Énfasis 11"/>
    <w:basedOn w:val="Tablanormal"/>
    <w:next w:val="Cuadrculamediana3-nfasis1"/>
    <w:uiPriority w:val="69"/>
    <w:rsid w:val="002F2941"/>
    <w:rPr>
      <w:lang w:eastAsia="es-MX"/>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1-nfasis11">
    <w:name w:val="Cuadrícula media 1 - Énfasis 11"/>
    <w:basedOn w:val="Tablanormal"/>
    <w:next w:val="Cuadrculamediana1-nfasis1"/>
    <w:uiPriority w:val="67"/>
    <w:rsid w:val="002F2941"/>
    <w:rPr>
      <w:lang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Ttulo10">
    <w:name w:val="Título1"/>
    <w:basedOn w:val="Normal"/>
    <w:next w:val="Normal"/>
    <w:qFormat/>
    <w:rsid w:val="002F2941"/>
    <w:pPr>
      <w:keepNext/>
      <w:spacing w:before="480" w:after="360" w:line="360" w:lineRule="auto"/>
      <w:contextualSpacing/>
      <w:jc w:val="center"/>
    </w:pPr>
    <w:rPr>
      <w:rFonts w:ascii="Arial" w:hAnsi="Arial" w:cs="Arial"/>
      <w:b/>
      <w:spacing w:val="5"/>
      <w:kern w:val="28"/>
      <w:sz w:val="24"/>
      <w:szCs w:val="24"/>
      <w:lang w:val="es-MX" w:eastAsia="en-US"/>
    </w:rPr>
  </w:style>
  <w:style w:type="paragraph" w:customStyle="1" w:styleId="TDC31">
    <w:name w:val="TDC 31"/>
    <w:basedOn w:val="Normal"/>
    <w:next w:val="Normal"/>
    <w:autoRedefine/>
    <w:uiPriority w:val="39"/>
    <w:unhideWhenUsed/>
    <w:rsid w:val="002F2941"/>
    <w:pPr>
      <w:tabs>
        <w:tab w:val="left" w:pos="880"/>
        <w:tab w:val="right" w:leader="dot" w:pos="9792"/>
      </w:tabs>
      <w:spacing w:before="40" w:after="40"/>
      <w:ind w:left="442"/>
      <w:jc w:val="both"/>
    </w:pPr>
    <w:rPr>
      <w:rFonts w:ascii="Arial" w:eastAsia="Calibri" w:hAnsi="Arial"/>
      <w:szCs w:val="22"/>
      <w:lang w:val="es-MX" w:eastAsia="en-US"/>
    </w:rPr>
  </w:style>
  <w:style w:type="character" w:customStyle="1" w:styleId="ft">
    <w:name w:val="ft"/>
    <w:rsid w:val="002F2941"/>
  </w:style>
  <w:style w:type="paragraph" w:customStyle="1" w:styleId="Normal5">
    <w:name w:val="Normal5"/>
    <w:basedOn w:val="Normal3"/>
    <w:link w:val="Normal5Car"/>
    <w:qFormat/>
    <w:rsid w:val="002F2941"/>
    <w:pPr>
      <w:ind w:left="851"/>
    </w:pPr>
  </w:style>
  <w:style w:type="character" w:customStyle="1" w:styleId="Normal5Car">
    <w:name w:val="Normal5 Car"/>
    <w:link w:val="Normal5"/>
    <w:rsid w:val="002F2941"/>
    <w:rPr>
      <w:rFonts w:ascii="Arial" w:hAnsi="Arial"/>
      <w:szCs w:val="22"/>
      <w:lang w:val="es-MX" w:eastAsia="en-US"/>
    </w:rPr>
  </w:style>
  <w:style w:type="character" w:styleId="Textodelmarcadordeposicin">
    <w:name w:val="Placeholder Text"/>
    <w:uiPriority w:val="99"/>
    <w:semiHidden/>
    <w:rsid w:val="002F2941"/>
    <w:rPr>
      <w:color w:val="808080"/>
    </w:rPr>
  </w:style>
  <w:style w:type="table" w:customStyle="1" w:styleId="Sombreadomedio1-nfasis12">
    <w:name w:val="Sombreado medio 1 - Énfasis 12"/>
    <w:basedOn w:val="Tablanormal"/>
    <w:uiPriority w:val="63"/>
    <w:rsid w:val="002F2941"/>
    <w:rPr>
      <w:lang w:val="es-MX"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extocomentario1">
    <w:name w:val="Texto comentario1"/>
    <w:basedOn w:val="Normal"/>
    <w:next w:val="Textocomentario"/>
    <w:uiPriority w:val="99"/>
    <w:semiHidden/>
    <w:unhideWhenUsed/>
    <w:rsid w:val="002F2941"/>
    <w:pPr>
      <w:spacing w:before="120" w:after="120" w:line="360" w:lineRule="auto"/>
      <w:jc w:val="both"/>
    </w:pPr>
    <w:rPr>
      <w:rFonts w:ascii="Arial" w:eastAsia="Calibri" w:hAnsi="Arial"/>
      <w:lang w:val="es-MX" w:eastAsia="en-US"/>
    </w:rPr>
  </w:style>
  <w:style w:type="paragraph" w:customStyle="1" w:styleId="Asuntodelcomentario1">
    <w:name w:val="Asunto del comentario1"/>
    <w:basedOn w:val="Textocomentario"/>
    <w:next w:val="Textocomentario"/>
    <w:unhideWhenUsed/>
    <w:rsid w:val="002F2941"/>
  </w:style>
  <w:style w:type="paragraph" w:customStyle="1" w:styleId="Revisin1">
    <w:name w:val="Revisión1"/>
    <w:next w:val="Revisin"/>
    <w:hidden/>
    <w:uiPriority w:val="99"/>
    <w:semiHidden/>
    <w:rsid w:val="002F2941"/>
    <w:rPr>
      <w:sz w:val="22"/>
      <w:szCs w:val="22"/>
      <w:lang w:val="es-MX" w:eastAsia="en-US"/>
    </w:rPr>
  </w:style>
  <w:style w:type="paragraph" w:customStyle="1" w:styleId="Cuadro">
    <w:name w:val="Cuadro"/>
    <w:basedOn w:val="Normal"/>
    <w:link w:val="CuadroCar"/>
    <w:qFormat/>
    <w:rsid w:val="002F2941"/>
    <w:pPr>
      <w:keepNext/>
      <w:spacing w:before="240" w:line="360" w:lineRule="auto"/>
    </w:pPr>
    <w:rPr>
      <w:rFonts w:ascii="Arial" w:eastAsia="Calibri" w:hAnsi="Arial"/>
      <w:b/>
      <w:szCs w:val="22"/>
      <w:lang w:val="es-MX" w:eastAsia="en-US"/>
    </w:rPr>
  </w:style>
  <w:style w:type="character" w:customStyle="1" w:styleId="CuadroCar">
    <w:name w:val="Cuadro Car"/>
    <w:link w:val="Cuadro"/>
    <w:rsid w:val="002F2941"/>
    <w:rPr>
      <w:rFonts w:ascii="Arial" w:hAnsi="Arial"/>
      <w:b/>
      <w:szCs w:val="22"/>
      <w:lang w:val="es-MX" w:eastAsia="en-US"/>
    </w:rPr>
  </w:style>
  <w:style w:type="table" w:customStyle="1" w:styleId="Listaclara-nfasis11">
    <w:name w:val="Lista clara - Énfasis 11"/>
    <w:basedOn w:val="Tablanormal"/>
    <w:uiPriority w:val="61"/>
    <w:rsid w:val="002F2941"/>
    <w:rPr>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DC41">
    <w:name w:val="TDC 41"/>
    <w:basedOn w:val="Normal"/>
    <w:next w:val="Normal"/>
    <w:autoRedefine/>
    <w:uiPriority w:val="39"/>
    <w:unhideWhenUsed/>
    <w:rsid w:val="002F2941"/>
    <w:pPr>
      <w:spacing w:before="120" w:after="100" w:line="360" w:lineRule="auto"/>
      <w:ind w:left="660"/>
      <w:jc w:val="both"/>
    </w:pPr>
    <w:rPr>
      <w:rFonts w:ascii="Arial" w:eastAsia="Calibri" w:hAnsi="Arial"/>
      <w:szCs w:val="22"/>
      <w:lang w:val="es-MX" w:eastAsia="en-US"/>
    </w:rPr>
  </w:style>
  <w:style w:type="paragraph" w:customStyle="1" w:styleId="TDC51">
    <w:name w:val="TDC 51"/>
    <w:basedOn w:val="Normal"/>
    <w:next w:val="Normal"/>
    <w:autoRedefine/>
    <w:uiPriority w:val="39"/>
    <w:unhideWhenUsed/>
    <w:rsid w:val="002F2941"/>
    <w:pPr>
      <w:spacing w:before="120" w:after="100" w:line="360" w:lineRule="auto"/>
      <w:ind w:left="880"/>
      <w:jc w:val="both"/>
    </w:pPr>
    <w:rPr>
      <w:rFonts w:ascii="Arial" w:eastAsia="Calibri" w:hAnsi="Arial"/>
      <w:szCs w:val="22"/>
      <w:lang w:val="es-MX" w:eastAsia="en-US"/>
    </w:rPr>
  </w:style>
  <w:style w:type="paragraph" w:customStyle="1" w:styleId="TDC61">
    <w:name w:val="TDC 61"/>
    <w:basedOn w:val="Normal"/>
    <w:next w:val="Normal"/>
    <w:autoRedefine/>
    <w:uiPriority w:val="39"/>
    <w:unhideWhenUsed/>
    <w:rsid w:val="002F2941"/>
    <w:pPr>
      <w:spacing w:after="100" w:line="259" w:lineRule="auto"/>
      <w:ind w:left="1100"/>
    </w:pPr>
    <w:rPr>
      <w:rFonts w:ascii="Arial" w:hAnsi="Arial"/>
      <w:szCs w:val="22"/>
      <w:lang w:val="es-MX" w:eastAsia="es-MX"/>
    </w:rPr>
  </w:style>
  <w:style w:type="paragraph" w:customStyle="1" w:styleId="TDC71">
    <w:name w:val="TDC 71"/>
    <w:basedOn w:val="Normal"/>
    <w:next w:val="Normal"/>
    <w:autoRedefine/>
    <w:uiPriority w:val="39"/>
    <w:unhideWhenUsed/>
    <w:rsid w:val="002F2941"/>
    <w:pPr>
      <w:spacing w:after="100" w:line="259" w:lineRule="auto"/>
      <w:ind w:left="1320"/>
    </w:pPr>
    <w:rPr>
      <w:rFonts w:ascii="Arial" w:hAnsi="Arial"/>
      <w:szCs w:val="22"/>
      <w:lang w:val="es-MX" w:eastAsia="es-MX"/>
    </w:rPr>
  </w:style>
  <w:style w:type="paragraph" w:customStyle="1" w:styleId="TDC81">
    <w:name w:val="TDC 81"/>
    <w:basedOn w:val="Normal"/>
    <w:next w:val="Normal"/>
    <w:autoRedefine/>
    <w:uiPriority w:val="39"/>
    <w:unhideWhenUsed/>
    <w:rsid w:val="002F2941"/>
    <w:pPr>
      <w:spacing w:after="100" w:line="259" w:lineRule="auto"/>
      <w:ind w:left="1540"/>
    </w:pPr>
    <w:rPr>
      <w:rFonts w:ascii="Arial" w:hAnsi="Arial"/>
      <w:szCs w:val="22"/>
      <w:lang w:val="es-MX" w:eastAsia="es-MX"/>
    </w:rPr>
  </w:style>
  <w:style w:type="paragraph" w:customStyle="1" w:styleId="TDC91">
    <w:name w:val="TDC 91"/>
    <w:basedOn w:val="Normal"/>
    <w:next w:val="Normal"/>
    <w:autoRedefine/>
    <w:uiPriority w:val="39"/>
    <w:unhideWhenUsed/>
    <w:rsid w:val="002F2941"/>
    <w:pPr>
      <w:spacing w:after="100" w:line="259" w:lineRule="auto"/>
      <w:ind w:left="1760"/>
    </w:pPr>
    <w:rPr>
      <w:rFonts w:ascii="Arial" w:hAnsi="Arial"/>
      <w:szCs w:val="22"/>
      <w:lang w:val="es-MX" w:eastAsia="es-MX"/>
    </w:rPr>
  </w:style>
  <w:style w:type="paragraph" w:customStyle="1" w:styleId="Cuadrottulo">
    <w:name w:val="Cuadro título"/>
    <w:basedOn w:val="Normal"/>
    <w:link w:val="CuadrottuloCar"/>
    <w:qFormat/>
    <w:rsid w:val="002F2941"/>
    <w:pPr>
      <w:keepNext/>
      <w:spacing w:before="360"/>
    </w:pPr>
    <w:rPr>
      <w:rFonts w:ascii="Arial" w:eastAsia="Calibri" w:hAnsi="Arial"/>
      <w:b/>
      <w:spacing w:val="-1"/>
      <w:lang w:val="es-MX" w:eastAsia="en-US"/>
    </w:rPr>
  </w:style>
  <w:style w:type="paragraph" w:customStyle="1" w:styleId="Normal30">
    <w:name w:val="Normal 3"/>
    <w:basedOn w:val="Normal"/>
    <w:link w:val="Normal3Car0"/>
    <w:qFormat/>
    <w:rsid w:val="002F2941"/>
    <w:pPr>
      <w:spacing w:before="120" w:after="120" w:line="360" w:lineRule="auto"/>
      <w:ind w:left="709"/>
      <w:jc w:val="both"/>
    </w:pPr>
    <w:rPr>
      <w:rFonts w:ascii="Arial" w:eastAsia="Calibri" w:hAnsi="Arial"/>
      <w:spacing w:val="1"/>
      <w:szCs w:val="22"/>
      <w:lang w:val="es-MX" w:eastAsia="en-US"/>
    </w:rPr>
  </w:style>
  <w:style w:type="character" w:customStyle="1" w:styleId="CuadrottuloCar">
    <w:name w:val="Cuadro título Car"/>
    <w:link w:val="Cuadrottulo"/>
    <w:rsid w:val="002F2941"/>
    <w:rPr>
      <w:rFonts w:ascii="Arial" w:hAnsi="Arial"/>
      <w:b/>
      <w:spacing w:val="-1"/>
      <w:lang w:val="es-MX" w:eastAsia="en-US"/>
    </w:rPr>
  </w:style>
  <w:style w:type="character" w:customStyle="1" w:styleId="Normal3Car0">
    <w:name w:val="Normal 3 Car"/>
    <w:link w:val="Normal30"/>
    <w:rsid w:val="002F2941"/>
    <w:rPr>
      <w:rFonts w:ascii="Arial" w:hAnsi="Arial"/>
      <w:spacing w:val="1"/>
      <w:szCs w:val="22"/>
      <w:lang w:val="es-MX" w:eastAsia="en-US"/>
    </w:rPr>
  </w:style>
  <w:style w:type="paragraph" w:customStyle="1" w:styleId="Ttulocuadro">
    <w:name w:val="Título cuadro"/>
    <w:basedOn w:val="Normal2"/>
    <w:link w:val="TtulocuadroCar"/>
    <w:qFormat/>
    <w:rsid w:val="002F2941"/>
    <w:pPr>
      <w:keepNext/>
      <w:spacing w:before="360" w:after="0" w:line="240" w:lineRule="auto"/>
      <w:ind w:left="0"/>
      <w:jc w:val="left"/>
    </w:pPr>
    <w:rPr>
      <w:b/>
    </w:rPr>
  </w:style>
  <w:style w:type="character" w:customStyle="1" w:styleId="TtulocuadroCar">
    <w:name w:val="Título cuadro Car"/>
    <w:link w:val="Ttulocuadro"/>
    <w:rsid w:val="002F2941"/>
    <w:rPr>
      <w:rFonts w:ascii="Arial" w:hAnsi="Arial"/>
      <w:b/>
      <w:szCs w:val="22"/>
      <w:lang w:val="es-MX" w:eastAsia="en-US"/>
    </w:rPr>
  </w:style>
  <w:style w:type="character" w:customStyle="1" w:styleId="SangradetextonormalCar1">
    <w:name w:val="Sangría de texto normal Car1"/>
    <w:uiPriority w:val="99"/>
    <w:semiHidden/>
    <w:rsid w:val="002F2941"/>
    <w:rPr>
      <w:rFonts w:ascii="Arial" w:eastAsia="Times New Roman" w:hAnsi="Arial"/>
      <w:sz w:val="28"/>
      <w:szCs w:val="24"/>
      <w:lang w:val="es-ES" w:eastAsia="es-ES"/>
    </w:rPr>
  </w:style>
  <w:style w:type="table" w:styleId="Sombreadomediano1-nfasis3">
    <w:name w:val="Medium Shading 1 Accent 3"/>
    <w:basedOn w:val="Tablanormal"/>
    <w:uiPriority w:val="63"/>
    <w:rsid w:val="002F2941"/>
    <w:rPr>
      <w:lang w:val="es-MX"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Mapadeldocumento">
    <w:name w:val="Document Map"/>
    <w:basedOn w:val="Normal"/>
    <w:link w:val="MapadeldocumentoCar1"/>
    <w:uiPriority w:val="99"/>
    <w:semiHidden/>
    <w:unhideWhenUsed/>
    <w:rsid w:val="002F2941"/>
    <w:rPr>
      <w:rFonts w:ascii="Tahoma" w:hAnsi="Tahoma" w:cs="Tahoma"/>
      <w:sz w:val="16"/>
      <w:szCs w:val="16"/>
    </w:rPr>
  </w:style>
  <w:style w:type="character" w:customStyle="1" w:styleId="MapadeldocumentoCar1">
    <w:name w:val="Mapa del documento Car1"/>
    <w:basedOn w:val="Fuentedeprrafopredeter"/>
    <w:link w:val="Mapadeldocumento"/>
    <w:uiPriority w:val="99"/>
    <w:semiHidden/>
    <w:rsid w:val="002F2941"/>
    <w:rPr>
      <w:rFonts w:ascii="Tahoma" w:eastAsia="Times New Roman" w:hAnsi="Tahoma" w:cs="Tahoma"/>
      <w:sz w:val="16"/>
      <w:szCs w:val="16"/>
    </w:rPr>
  </w:style>
  <w:style w:type="table" w:styleId="Cuadrculamediana3-nfasis1">
    <w:name w:val="Medium Grid 3 Accent 1"/>
    <w:basedOn w:val="Tablanormal"/>
    <w:uiPriority w:val="69"/>
    <w:rsid w:val="002F2941"/>
    <w:rPr>
      <w:lang w:val="es-MX" w:eastAsia="es-MX"/>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na1-nfasis1">
    <w:name w:val="Medium Grid 1 Accent 1"/>
    <w:basedOn w:val="Tablanormal"/>
    <w:uiPriority w:val="67"/>
    <w:rsid w:val="002F2941"/>
    <w:rPr>
      <w:lang w:val="es-MX"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TtuloCar1">
    <w:name w:val="Título Car1"/>
    <w:rsid w:val="002F2941"/>
    <w:rPr>
      <w:rFonts w:ascii="Cambria" w:eastAsia="Times New Roman" w:hAnsi="Cambria" w:cs="Times New Roman"/>
      <w:color w:val="17365D"/>
      <w:spacing w:val="5"/>
      <w:kern w:val="28"/>
      <w:sz w:val="52"/>
      <w:szCs w:val="52"/>
      <w:lang w:val="es-ES" w:eastAsia="es-ES"/>
    </w:rPr>
  </w:style>
  <w:style w:type="paragraph" w:customStyle="1" w:styleId="EstilotextoPrimeralnea0">
    <w:name w:val="Estilo texto + Primera línea:  0&quot;"/>
    <w:basedOn w:val="Normal"/>
    <w:rsid w:val="002F2941"/>
    <w:pPr>
      <w:spacing w:after="101" w:line="216" w:lineRule="exact"/>
      <w:jc w:val="both"/>
    </w:pPr>
    <w:rPr>
      <w:rFonts w:ascii="Arial" w:hAnsi="Arial"/>
      <w:sz w:val="18"/>
      <w:lang w:val="es-MX" w:eastAsia="es-MX"/>
    </w:rPr>
  </w:style>
  <w:style w:type="paragraph" w:customStyle="1" w:styleId="Estilosinnombre">
    <w:name w:val="Estilo sin nombre"/>
    <w:basedOn w:val="Normal"/>
    <w:rsid w:val="002F2941"/>
    <w:pPr>
      <w:spacing w:after="160" w:line="240" w:lineRule="exact"/>
    </w:pPr>
    <w:rPr>
      <w:rFonts w:ascii="Tahoma" w:hAnsi="Tahoma" w:cs="Tahoma"/>
      <w:lang w:eastAsia="es-MX"/>
    </w:rPr>
  </w:style>
  <w:style w:type="paragraph" w:customStyle="1" w:styleId="Textodeglobo1">
    <w:name w:val="Texto de globo1"/>
    <w:basedOn w:val="Normal"/>
    <w:rsid w:val="002F2941"/>
    <w:rPr>
      <w:rFonts w:ascii="Tahoma" w:hAnsi="Tahoma" w:cs="Tahoma"/>
      <w:sz w:val="16"/>
      <w:lang w:eastAsia="es-MX"/>
    </w:rPr>
  </w:style>
  <w:style w:type="paragraph" w:customStyle="1" w:styleId="sangrota">
    <w:name w:val="sangrota"/>
    <w:basedOn w:val="Normal"/>
    <w:rsid w:val="002F2941"/>
    <w:pPr>
      <w:spacing w:before="100" w:after="100"/>
      <w:ind w:left="360"/>
      <w:jc w:val="both"/>
    </w:pPr>
    <w:rPr>
      <w:sz w:val="24"/>
      <w:lang w:eastAsia="es-MX"/>
    </w:rPr>
  </w:style>
  <w:style w:type="paragraph" w:customStyle="1" w:styleId="sangrona">
    <w:name w:val="sangrona"/>
    <w:basedOn w:val="Normal"/>
    <w:rsid w:val="002F2941"/>
    <w:pPr>
      <w:spacing w:before="100" w:after="100"/>
      <w:ind w:left="360"/>
      <w:jc w:val="both"/>
    </w:pPr>
    <w:rPr>
      <w:sz w:val="24"/>
      <w:lang w:eastAsia="es-MX"/>
    </w:rPr>
  </w:style>
  <w:style w:type="paragraph" w:customStyle="1" w:styleId="Textonormal">
    <w:name w:val="Texto normal"/>
    <w:basedOn w:val="Normal"/>
    <w:rsid w:val="002F2941"/>
    <w:pPr>
      <w:jc w:val="both"/>
    </w:pPr>
    <w:rPr>
      <w:rFonts w:ascii="Arial" w:hAnsi="Arial" w:cs="Arial"/>
      <w:sz w:val="22"/>
      <w:lang w:val="es-MX" w:eastAsia="es-MX"/>
    </w:rPr>
  </w:style>
  <w:style w:type="paragraph" w:customStyle="1" w:styleId="Textoindependiente21">
    <w:name w:val="Texto independiente 21"/>
    <w:basedOn w:val="Normal"/>
    <w:rsid w:val="002F2941"/>
    <w:pPr>
      <w:jc w:val="both"/>
    </w:pPr>
    <w:rPr>
      <w:rFonts w:ascii="Arial" w:hAnsi="Arial" w:cs="Arial"/>
      <w:b/>
      <w:sz w:val="22"/>
      <w:lang w:val="es-MX" w:eastAsia="es-MX"/>
    </w:rPr>
  </w:style>
  <w:style w:type="paragraph" w:customStyle="1" w:styleId="Ttulo31">
    <w:name w:val="Título 31"/>
    <w:basedOn w:val="Normal"/>
    <w:next w:val="Normal"/>
    <w:rsid w:val="002F2941"/>
    <w:pPr>
      <w:keepNext/>
      <w:keepLines/>
      <w:spacing w:before="200" w:line="276" w:lineRule="atLeast"/>
    </w:pPr>
    <w:rPr>
      <w:rFonts w:ascii="Cambria" w:hAnsi="Cambria" w:cs="Cambria"/>
      <w:b/>
      <w:color w:val="C0C0C0"/>
      <w:sz w:val="22"/>
      <w:lang w:val="es-ES_tradnl" w:eastAsia="es-MX"/>
    </w:rPr>
  </w:style>
  <w:style w:type="paragraph" w:customStyle="1" w:styleId="Ttulo71">
    <w:name w:val="Título 71"/>
    <w:basedOn w:val="Normal"/>
    <w:next w:val="Normal"/>
    <w:rsid w:val="002F2941"/>
    <w:pPr>
      <w:keepNext/>
      <w:keepLines/>
      <w:spacing w:before="200" w:line="276" w:lineRule="atLeast"/>
    </w:pPr>
    <w:rPr>
      <w:rFonts w:ascii="Cambria" w:hAnsi="Cambria" w:cs="Cambria"/>
      <w:i/>
      <w:color w:val="000000"/>
      <w:sz w:val="22"/>
      <w:lang w:val="es-ES_tradnl" w:eastAsia="es-MX"/>
    </w:rPr>
  </w:style>
  <w:style w:type="paragraph" w:customStyle="1" w:styleId="Ttulo91">
    <w:name w:val="Título 91"/>
    <w:basedOn w:val="Normal"/>
    <w:next w:val="Normal"/>
    <w:rsid w:val="002F2941"/>
    <w:pPr>
      <w:keepNext/>
      <w:keepLines/>
      <w:spacing w:before="200" w:line="276" w:lineRule="atLeast"/>
    </w:pPr>
    <w:rPr>
      <w:rFonts w:ascii="Cambria" w:hAnsi="Cambria" w:cs="Cambria"/>
      <w:i/>
      <w:color w:val="000000"/>
      <w:lang w:val="es-ES_tradnl" w:eastAsia="es-MX"/>
    </w:rPr>
  </w:style>
  <w:style w:type="paragraph" w:customStyle="1" w:styleId="Sangra3detindependiente1">
    <w:name w:val="Sangría 3 de t. independiente1"/>
    <w:basedOn w:val="Normal"/>
    <w:rsid w:val="002F2941"/>
    <w:pPr>
      <w:ind w:hanging="1418"/>
      <w:jc w:val="both"/>
    </w:pPr>
    <w:rPr>
      <w:rFonts w:ascii="Arial" w:hAnsi="Arial" w:cs="Arial"/>
      <w:sz w:val="24"/>
      <w:lang w:val="es-MX" w:eastAsia="es-MX"/>
    </w:rPr>
  </w:style>
  <w:style w:type="paragraph" w:customStyle="1" w:styleId="CharChar">
    <w:name w:val="Char Char"/>
    <w:basedOn w:val="Normal"/>
    <w:rsid w:val="002F2941"/>
    <w:pPr>
      <w:spacing w:after="160" w:line="240" w:lineRule="exact"/>
    </w:pPr>
    <w:rPr>
      <w:rFonts w:ascii="Tahoma" w:hAnsi="Tahoma" w:cs="Tahoma"/>
      <w:lang w:eastAsia="es-MX"/>
    </w:rPr>
  </w:style>
  <w:style w:type="paragraph" w:customStyle="1" w:styleId="romanos0">
    <w:name w:val="romanos"/>
    <w:basedOn w:val="Normal"/>
    <w:rsid w:val="002F2941"/>
    <w:pPr>
      <w:spacing w:before="100" w:after="100"/>
    </w:pPr>
    <w:rPr>
      <w:sz w:val="24"/>
      <w:lang w:eastAsia="es-MX"/>
    </w:rPr>
  </w:style>
  <w:style w:type="paragraph" w:customStyle="1" w:styleId="Textosinformato1">
    <w:name w:val="Texto sin formato1"/>
    <w:basedOn w:val="Normal"/>
    <w:rsid w:val="002F2941"/>
    <w:rPr>
      <w:rFonts w:ascii="Courier New" w:hAnsi="Courier New" w:cs="Courier New"/>
      <w:lang w:eastAsia="es-MX"/>
    </w:rPr>
  </w:style>
  <w:style w:type="paragraph" w:customStyle="1" w:styleId="Ttulo3Iniciativas">
    <w:name w:val="Título 3 [Iniciativas]"/>
    <w:basedOn w:val="Prrafodelista"/>
    <w:rsid w:val="002F2941"/>
    <w:pPr>
      <w:spacing w:line="360" w:lineRule="atLeast"/>
      <w:ind w:left="567" w:hanging="360"/>
      <w:jc w:val="both"/>
    </w:pPr>
    <w:rPr>
      <w:rFonts w:ascii="Arial" w:hAnsi="Arial" w:cs="Arial"/>
      <w:b/>
      <w:sz w:val="24"/>
      <w:lang w:eastAsia="es-MX"/>
    </w:rPr>
  </w:style>
  <w:style w:type="paragraph" w:customStyle="1" w:styleId="Formatolibre">
    <w:name w:val="Formato libre"/>
    <w:rsid w:val="002F2941"/>
    <w:rPr>
      <w:rFonts w:ascii="Helvetica" w:eastAsia="Times New Roman" w:hAnsi="Helvetica" w:cs="Helvetica"/>
      <w:color w:val="000000"/>
      <w:sz w:val="24"/>
      <w:lang w:val="es-ES_tradnl" w:eastAsia="es-MX"/>
    </w:rPr>
  </w:style>
  <w:style w:type="paragraph" w:customStyle="1" w:styleId="corte4fondo">
    <w:name w:val="corte4 fondo"/>
    <w:basedOn w:val="Normal"/>
    <w:rsid w:val="002F2941"/>
    <w:pPr>
      <w:spacing w:line="360" w:lineRule="atLeast"/>
      <w:ind w:firstLine="709"/>
      <w:jc w:val="both"/>
    </w:pPr>
    <w:rPr>
      <w:rFonts w:ascii="Arial" w:hAnsi="Arial" w:cs="Arial"/>
      <w:sz w:val="30"/>
      <w:lang w:val="es-ES_tradnl" w:eastAsia="es-MX"/>
    </w:rPr>
  </w:style>
  <w:style w:type="paragraph" w:customStyle="1" w:styleId="textodenotaalfinal">
    <w:name w:val="texto de nota al final"/>
    <w:basedOn w:val="Normal"/>
    <w:rsid w:val="002F2941"/>
    <w:rPr>
      <w:rFonts w:ascii="Cambria" w:hAnsi="Cambria" w:cs="Cambria"/>
      <w:lang w:val="es-MX" w:eastAsia="es-MX"/>
    </w:rPr>
  </w:style>
  <w:style w:type="paragraph" w:customStyle="1" w:styleId="Sumario">
    <w:name w:val="Sumario"/>
    <w:basedOn w:val="Normal"/>
    <w:rsid w:val="002F2941"/>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2F2941"/>
    <w:pPr>
      <w:tabs>
        <w:tab w:val="right" w:leader="dot" w:pos="8100"/>
        <w:tab w:val="right" w:pos="8640"/>
      </w:tabs>
      <w:spacing w:line="334" w:lineRule="exact"/>
      <w:ind w:left="274" w:right="749"/>
      <w:jc w:val="both"/>
    </w:pPr>
    <w:rPr>
      <w:b/>
      <w:u w:val="single"/>
      <w:lang w:val="es-ES_tradnl"/>
    </w:rPr>
  </w:style>
  <w:style w:type="character" w:customStyle="1" w:styleId="TextoindependienteCar1">
    <w:name w:val="Texto independiente Car1"/>
    <w:uiPriority w:val="99"/>
    <w:rsid w:val="002F2941"/>
  </w:style>
  <w:style w:type="paragraph" w:customStyle="1" w:styleId="m189779424693558691estilo">
    <w:name w:val="m_189779424693558691estilo"/>
    <w:basedOn w:val="Normal"/>
    <w:rsid w:val="002F2941"/>
    <w:pPr>
      <w:spacing w:before="100" w:beforeAutospacing="1" w:after="100" w:afterAutospacing="1"/>
    </w:pPr>
    <w:rPr>
      <w:sz w:val="24"/>
      <w:szCs w:val="24"/>
      <w:lang w:val="es-MX" w:eastAsia="es-MX"/>
    </w:rPr>
  </w:style>
  <w:style w:type="character" w:customStyle="1" w:styleId="Cuerpodeltexto2">
    <w:name w:val="Cuerpo del texto (2)"/>
    <w:rsid w:val="002F2941"/>
    <w:rPr>
      <w:rFonts w:ascii="Tahoma" w:eastAsia="Tahoma" w:hAnsi="Tahoma" w:cs="Tahoma" w:hint="default"/>
      <w:b w:val="0"/>
      <w:bCs w:val="0"/>
      <w:i w:val="0"/>
      <w:iCs w:val="0"/>
      <w:smallCaps w:val="0"/>
      <w:strike w:val="0"/>
      <w:dstrike w:val="0"/>
      <w:color w:val="000000"/>
      <w:spacing w:val="0"/>
      <w:w w:val="100"/>
      <w:position w:val="0"/>
      <w:sz w:val="24"/>
      <w:szCs w:val="24"/>
      <w:u w:val="none"/>
      <w:effect w:val="none"/>
      <w:lang w:val="es-ES" w:eastAsia="es-ES" w:bidi="es-ES"/>
    </w:rPr>
  </w:style>
  <w:style w:type="character" w:customStyle="1" w:styleId="Cuerpodeltexto14">
    <w:name w:val="Cuerpo del texto (14)_"/>
    <w:link w:val="Cuerpodeltexto140"/>
    <w:rsid w:val="002F2941"/>
    <w:rPr>
      <w:rFonts w:ascii="Franklin Gothic Heavy" w:eastAsia="Franklin Gothic Heavy" w:hAnsi="Franklin Gothic Heavy" w:cs="Franklin Gothic Heavy"/>
      <w:sz w:val="8"/>
      <w:szCs w:val="8"/>
      <w:shd w:val="clear" w:color="auto" w:fill="FFFFFF"/>
    </w:rPr>
  </w:style>
  <w:style w:type="paragraph" w:customStyle="1" w:styleId="Cuerpodeltexto140">
    <w:name w:val="Cuerpo del texto (14)"/>
    <w:basedOn w:val="Normal"/>
    <w:link w:val="Cuerpodeltexto14"/>
    <w:rsid w:val="002F2941"/>
    <w:pPr>
      <w:widowControl w:val="0"/>
      <w:shd w:val="clear" w:color="auto" w:fill="FFFFFF"/>
      <w:spacing w:line="0" w:lineRule="atLeast"/>
      <w:jc w:val="both"/>
    </w:pPr>
    <w:rPr>
      <w:rFonts w:ascii="Franklin Gothic Heavy" w:eastAsia="Franklin Gothic Heavy" w:hAnsi="Franklin Gothic Heavy" w:cs="Franklin Gothic Heavy"/>
      <w:sz w:val="8"/>
      <w:szCs w:val="8"/>
    </w:rPr>
  </w:style>
  <w:style w:type="character" w:customStyle="1" w:styleId="Cuerpodeltexto2Negrita">
    <w:name w:val="Cuerpo del texto (2) + Negrita"/>
    <w:rsid w:val="002F2941"/>
    <w:rPr>
      <w:rFonts w:ascii="Tahoma" w:eastAsia="Tahoma" w:hAnsi="Tahoma" w:cs="Tahoma"/>
      <w:b/>
      <w:bCs/>
      <w:i w:val="0"/>
      <w:iCs w:val="0"/>
      <w:smallCaps w:val="0"/>
      <w:strike w:val="0"/>
      <w:color w:val="000000"/>
      <w:spacing w:val="0"/>
      <w:w w:val="100"/>
      <w:position w:val="0"/>
      <w:sz w:val="24"/>
      <w:szCs w:val="24"/>
      <w:u w:val="none"/>
      <w:lang w:val="es-ES" w:eastAsia="es-ES" w:bidi="es-ES"/>
    </w:rPr>
  </w:style>
  <w:style w:type="character" w:customStyle="1" w:styleId="Cuerpodeltexto2Cursiva">
    <w:name w:val="Cuerpo del texto (2) + Cursiva"/>
    <w:rsid w:val="002F2941"/>
    <w:rPr>
      <w:rFonts w:ascii="Tahoma" w:eastAsia="Tahoma" w:hAnsi="Tahoma" w:cs="Tahoma"/>
      <w:b w:val="0"/>
      <w:bCs w:val="0"/>
      <w:i/>
      <w:iCs/>
      <w:smallCaps w:val="0"/>
      <w:strike w:val="0"/>
      <w:color w:val="000000"/>
      <w:spacing w:val="0"/>
      <w:w w:val="100"/>
      <w:position w:val="0"/>
      <w:sz w:val="24"/>
      <w:szCs w:val="24"/>
      <w:u w:val="none"/>
      <w:lang w:val="es-ES" w:eastAsia="es-ES" w:bidi="es-ES"/>
    </w:rPr>
  </w:style>
  <w:style w:type="character" w:customStyle="1" w:styleId="Cuerpodeltexto2CursivaVersales">
    <w:name w:val="Cuerpo del texto (2) + Cursiva.Versales"/>
    <w:rsid w:val="002F2941"/>
    <w:rPr>
      <w:rFonts w:ascii="Tahoma" w:eastAsia="Tahoma" w:hAnsi="Tahoma" w:cs="Tahoma"/>
      <w:b w:val="0"/>
      <w:bCs w:val="0"/>
      <w:i/>
      <w:iCs/>
      <w:smallCaps/>
      <w:strike w:val="0"/>
      <w:color w:val="000000"/>
      <w:spacing w:val="0"/>
      <w:w w:val="100"/>
      <w:position w:val="0"/>
      <w:sz w:val="24"/>
      <w:szCs w:val="24"/>
      <w:u w:val="none"/>
      <w:lang w:val="es-ES" w:eastAsia="es-ES" w:bidi="es-ES"/>
    </w:rPr>
  </w:style>
  <w:style w:type="paragraph" w:customStyle="1" w:styleId="Cuerpodeltexto">
    <w:name w:val="Cuerpo del texto"/>
    <w:basedOn w:val="Normal"/>
    <w:rsid w:val="002F2941"/>
    <w:pPr>
      <w:shd w:val="clear" w:color="auto" w:fill="FFFFFF"/>
      <w:spacing w:before="540" w:line="0" w:lineRule="atLeast"/>
    </w:pPr>
    <w:rPr>
      <w:rFonts w:ascii="Arial" w:eastAsia="Arial" w:hAnsi="Arial"/>
      <w:color w:val="000000"/>
      <w:sz w:val="21"/>
      <w:szCs w:val="21"/>
      <w:lang w:val="es-MX" w:eastAsia="en-US"/>
    </w:rPr>
  </w:style>
  <w:style w:type="paragraph" w:customStyle="1" w:styleId="p1">
    <w:name w:val="p1"/>
    <w:basedOn w:val="Normal"/>
    <w:rsid w:val="002F2941"/>
    <w:rPr>
      <w:rFonts w:ascii="Helvetica Neue" w:eastAsia="Calibri" w:hAnsi="Helvetica Neue"/>
      <w:color w:val="454545"/>
      <w:sz w:val="18"/>
      <w:szCs w:val="18"/>
      <w:lang w:val="en-GB" w:eastAsia="en-GB"/>
    </w:rPr>
  </w:style>
  <w:style w:type="paragraph" w:customStyle="1" w:styleId="Listavistosa-nfasis11">
    <w:name w:val="Lista vistosa - Énfasis 11"/>
    <w:basedOn w:val="Normal"/>
    <w:uiPriority w:val="34"/>
    <w:qFormat/>
    <w:rsid w:val="002F2941"/>
    <w:pPr>
      <w:ind w:left="720"/>
      <w:contextualSpacing/>
      <w:jc w:val="both"/>
    </w:pPr>
    <w:rPr>
      <w:rFonts w:ascii="Arial" w:eastAsia="Calibri" w:hAnsi="Arial" w:cs="Arial"/>
      <w:sz w:val="24"/>
      <w:szCs w:val="16"/>
      <w:lang w:eastAsia="en-US"/>
    </w:rPr>
  </w:style>
  <w:style w:type="paragraph" w:customStyle="1" w:styleId="bullet">
    <w:name w:val="bullet"/>
    <w:basedOn w:val="Normal"/>
    <w:rsid w:val="002F2941"/>
    <w:pPr>
      <w:numPr>
        <w:numId w:val="44"/>
      </w:numPr>
      <w:tabs>
        <w:tab w:val="left" w:pos="7655"/>
      </w:tabs>
      <w:spacing w:before="360"/>
      <w:ind w:right="758"/>
      <w:jc w:val="both"/>
    </w:pPr>
    <w:rPr>
      <w:rFonts w:ascii="Arial" w:hAnsi="Arial"/>
      <w:b/>
      <w:sz w:val="22"/>
      <w:lang w:val="es-MX"/>
    </w:rPr>
  </w:style>
  <w:style w:type="character" w:customStyle="1" w:styleId="firstletter">
    <w:name w:val="firstletter"/>
    <w:rsid w:val="002F2941"/>
  </w:style>
  <w:style w:type="table" w:customStyle="1" w:styleId="Tablaconcuadrcula3">
    <w:name w:val="Tabla con cuadrícula3"/>
    <w:basedOn w:val="Tablanormal"/>
    <w:next w:val="Tablaconcuadrcula"/>
    <w:uiPriority w:val="59"/>
    <w:rsid w:val="00851C25"/>
    <w:rPr>
      <w:rFonts w:ascii="Times New Roman" w:eastAsia="Times New Roman" w:hAnsi="Times New Roman"/>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851C25"/>
    <w:rPr>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851C25"/>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1-nfasis311">
    <w:name w:val="Sombreado medio 1 - Énfasis 311"/>
    <w:basedOn w:val="Tablanormal"/>
    <w:next w:val="Sombreadomediano1-nfasis3"/>
    <w:uiPriority w:val="63"/>
    <w:rsid w:val="00851C25"/>
    <w:rPr>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121">
    <w:name w:val="Sombreado medio 1 - Énfasis 121"/>
    <w:basedOn w:val="Tablanormal"/>
    <w:uiPriority w:val="63"/>
    <w:rsid w:val="00851C25"/>
    <w:rPr>
      <w:lang w:val="es-MX"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staclara-nfasis111">
    <w:name w:val="Lista clara - Énfasis 111"/>
    <w:basedOn w:val="Tablanormal"/>
    <w:uiPriority w:val="61"/>
    <w:rsid w:val="00851C25"/>
    <w:rPr>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32">
    <w:name w:val="Sombreado medio 1 - Énfasis 32"/>
    <w:basedOn w:val="Tablanormal"/>
    <w:next w:val="Sombreadomediano1-nfasis3"/>
    <w:uiPriority w:val="63"/>
    <w:rsid w:val="00851C25"/>
    <w:rPr>
      <w:lang w:val="es-MX"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HTML Typewriter"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35"/>
    <w:rPr>
      <w:rFonts w:ascii="Times New Roman" w:eastAsia="Times New Roman" w:hAnsi="Times New Roman"/>
    </w:rPr>
  </w:style>
  <w:style w:type="paragraph" w:styleId="Ttulo1">
    <w:name w:val="heading 1"/>
    <w:aliases w:val="CAPITULOS"/>
    <w:basedOn w:val="Normal"/>
    <w:next w:val="Normal"/>
    <w:link w:val="Ttulo1Car"/>
    <w:qFormat/>
    <w:rsid w:val="00681C81"/>
    <w:pPr>
      <w:keepNext/>
      <w:jc w:val="center"/>
      <w:outlineLvl w:val="0"/>
    </w:pPr>
    <w:rPr>
      <w:rFonts w:ascii="Brush Script MT" w:eastAsia="Calibri" w:hAnsi="Brush Script MT"/>
      <w:b/>
      <w:bCs/>
      <w:sz w:val="28"/>
      <w:szCs w:val="28"/>
    </w:rPr>
  </w:style>
  <w:style w:type="paragraph" w:styleId="Ttulo2">
    <w:name w:val="heading 2"/>
    <w:basedOn w:val="Normal"/>
    <w:next w:val="Normal"/>
    <w:link w:val="Ttulo2Car"/>
    <w:qFormat/>
    <w:rsid w:val="00681C81"/>
    <w:pPr>
      <w:keepNext/>
      <w:framePr w:hSpace="141" w:wrap="around" w:vAnchor="text" w:hAnchor="margin" w:xAlign="center" w:y="-505"/>
      <w:spacing w:after="200" w:line="276" w:lineRule="auto"/>
      <w:jc w:val="center"/>
      <w:outlineLvl w:val="1"/>
    </w:pPr>
    <w:rPr>
      <w:rFonts w:ascii="Arial" w:eastAsia="Calibri" w:hAnsi="Arial"/>
      <w:b/>
      <w:bCs/>
      <w:lang w:val="es-MX"/>
    </w:rPr>
  </w:style>
  <w:style w:type="paragraph" w:styleId="Ttulo3">
    <w:name w:val="heading 3"/>
    <w:basedOn w:val="Normal"/>
    <w:next w:val="Normal"/>
    <w:link w:val="Ttulo3Car"/>
    <w:qFormat/>
    <w:rsid w:val="00681C81"/>
    <w:pPr>
      <w:keepNext/>
      <w:spacing w:before="240" w:after="60"/>
      <w:outlineLvl w:val="2"/>
    </w:pPr>
    <w:rPr>
      <w:rFonts w:ascii="Arial" w:hAnsi="Arial"/>
      <w:b/>
      <w:bCs/>
      <w:sz w:val="26"/>
      <w:szCs w:val="26"/>
    </w:rPr>
  </w:style>
  <w:style w:type="paragraph" w:styleId="Ttulo4">
    <w:name w:val="heading 4"/>
    <w:basedOn w:val="Normal"/>
    <w:next w:val="Normal"/>
    <w:link w:val="Ttulo4Car"/>
    <w:unhideWhenUsed/>
    <w:qFormat/>
    <w:rsid w:val="00DE5A8D"/>
    <w:pPr>
      <w:keepNext/>
      <w:keepLines/>
      <w:spacing w:before="200"/>
      <w:outlineLvl w:val="3"/>
    </w:pPr>
    <w:rPr>
      <w:rFonts w:ascii="Cambria" w:hAnsi="Cambria"/>
      <w:b/>
      <w:bCs/>
      <w:i/>
      <w:iCs/>
      <w:color w:val="4F81BD"/>
      <w:lang w:val="es-MX"/>
    </w:rPr>
  </w:style>
  <w:style w:type="paragraph" w:styleId="Ttulo5">
    <w:name w:val="heading 5"/>
    <w:basedOn w:val="Normal"/>
    <w:next w:val="Normal"/>
    <w:link w:val="Ttulo5Car"/>
    <w:qFormat/>
    <w:rsid w:val="00DE5A8D"/>
    <w:pPr>
      <w:keepNext/>
      <w:ind w:left="-195"/>
      <w:outlineLvl w:val="4"/>
    </w:pPr>
    <w:rPr>
      <w:rFonts w:ascii="Arial" w:hAnsi="Arial"/>
      <w:b/>
      <w:bCs/>
      <w:sz w:val="16"/>
      <w:szCs w:val="16"/>
    </w:rPr>
  </w:style>
  <w:style w:type="paragraph" w:styleId="Ttulo6">
    <w:name w:val="heading 6"/>
    <w:basedOn w:val="Normal"/>
    <w:next w:val="Normal"/>
    <w:link w:val="Ttulo6Car"/>
    <w:qFormat/>
    <w:rsid w:val="00681C81"/>
    <w:pPr>
      <w:spacing w:before="240" w:after="60"/>
      <w:outlineLvl w:val="5"/>
    </w:pPr>
    <w:rPr>
      <w:b/>
      <w:bCs/>
      <w:lang w:val="es-MX"/>
    </w:rPr>
  </w:style>
  <w:style w:type="paragraph" w:styleId="Ttulo7">
    <w:name w:val="heading 7"/>
    <w:basedOn w:val="Normal"/>
    <w:next w:val="Normal"/>
    <w:link w:val="Ttulo7Car"/>
    <w:qFormat/>
    <w:rsid w:val="00DE5A8D"/>
    <w:pPr>
      <w:keepNext/>
      <w:ind w:left="-15"/>
      <w:outlineLvl w:val="6"/>
    </w:pPr>
    <w:rPr>
      <w:rFonts w:ascii="Arial" w:hAnsi="Arial"/>
      <w:b/>
      <w:bCs/>
      <w:sz w:val="16"/>
      <w:szCs w:val="16"/>
    </w:rPr>
  </w:style>
  <w:style w:type="paragraph" w:styleId="Ttulo8">
    <w:name w:val="heading 8"/>
    <w:basedOn w:val="Normal"/>
    <w:next w:val="Normal"/>
    <w:link w:val="Ttulo8Car"/>
    <w:uiPriority w:val="9"/>
    <w:qFormat/>
    <w:rsid w:val="00DE5A8D"/>
    <w:pPr>
      <w:keepNext/>
      <w:ind w:left="165" w:hanging="165"/>
      <w:outlineLvl w:val="7"/>
    </w:pPr>
    <w:rPr>
      <w:rFonts w:ascii="Arial" w:hAnsi="Arial"/>
      <w:b/>
      <w:bCs/>
      <w:sz w:val="14"/>
      <w:szCs w:val="14"/>
    </w:rPr>
  </w:style>
  <w:style w:type="paragraph" w:styleId="Ttulo9">
    <w:name w:val="heading 9"/>
    <w:basedOn w:val="Normal"/>
    <w:next w:val="Normal"/>
    <w:link w:val="Ttulo9Car"/>
    <w:qFormat/>
    <w:rsid w:val="00DE5A8D"/>
    <w:pPr>
      <w:keepNext/>
      <w:framePr w:hSpace="141" w:wrap="around" w:vAnchor="page" w:hAnchor="margin" w:xAlign="center" w:y="1800"/>
      <w:jc w:val="center"/>
      <w:outlineLvl w:val="8"/>
    </w:pPr>
    <w:rPr>
      <w:rFonts w:ascii="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2"/>
    <w:basedOn w:val="Normal"/>
    <w:link w:val="EncabezadoCar"/>
    <w:uiPriority w:val="99"/>
    <w:rsid w:val="009E7CE0"/>
    <w:pPr>
      <w:tabs>
        <w:tab w:val="center" w:pos="4419"/>
        <w:tab w:val="right" w:pos="8838"/>
      </w:tabs>
    </w:pPr>
  </w:style>
  <w:style w:type="character" w:customStyle="1" w:styleId="EncabezadoCar">
    <w:name w:val="Encabezado Car"/>
    <w:aliases w:val=" Car2 Car"/>
    <w:link w:val="Encabezado"/>
    <w:uiPriority w:val="99"/>
    <w:rsid w:val="009E7CE0"/>
    <w:rPr>
      <w:rFonts w:ascii="Times New Roman" w:eastAsia="Times New Roman" w:hAnsi="Times New Roman" w:cs="Times New Roman"/>
      <w:sz w:val="20"/>
      <w:szCs w:val="20"/>
      <w:lang w:eastAsia="es-ES"/>
    </w:rPr>
  </w:style>
  <w:style w:type="paragraph" w:styleId="Piedepgina">
    <w:name w:val="footer"/>
    <w:aliases w:val=" Car1"/>
    <w:basedOn w:val="Normal"/>
    <w:link w:val="PiedepginaCar"/>
    <w:uiPriority w:val="99"/>
    <w:rsid w:val="009E7CE0"/>
    <w:pPr>
      <w:tabs>
        <w:tab w:val="center" w:pos="4419"/>
        <w:tab w:val="right" w:pos="8838"/>
      </w:tabs>
    </w:pPr>
  </w:style>
  <w:style w:type="character" w:customStyle="1" w:styleId="PiedepginaCar">
    <w:name w:val="Pie de página Car"/>
    <w:aliases w:val=" Car1 Car"/>
    <w:link w:val="Piedepgina"/>
    <w:uiPriority w:val="99"/>
    <w:rsid w:val="009E7CE0"/>
    <w:rPr>
      <w:rFonts w:ascii="Times New Roman" w:eastAsia="Times New Roman" w:hAnsi="Times New Roman" w:cs="Times New Roman"/>
      <w:sz w:val="20"/>
      <w:szCs w:val="20"/>
      <w:lang w:eastAsia="es-ES"/>
    </w:rPr>
  </w:style>
  <w:style w:type="character" w:styleId="Nmerodepgina">
    <w:name w:val="page number"/>
    <w:basedOn w:val="Fuentedeprrafopredeter"/>
    <w:rsid w:val="009E7CE0"/>
  </w:style>
  <w:style w:type="paragraph" w:styleId="Sinespaciado">
    <w:name w:val="No Spacing"/>
    <w:link w:val="SinespaciadoCar"/>
    <w:uiPriority w:val="1"/>
    <w:qFormat/>
    <w:rsid w:val="009E7CE0"/>
    <w:rPr>
      <w:rFonts w:ascii="Arial" w:hAnsi="Arial"/>
      <w:sz w:val="24"/>
      <w:lang w:val="es-MX"/>
    </w:rPr>
  </w:style>
  <w:style w:type="paragraph" w:customStyle="1" w:styleId="Texto">
    <w:name w:val="Texto"/>
    <w:basedOn w:val="Normal"/>
    <w:link w:val="TextoCar"/>
    <w:rsid w:val="009E7CE0"/>
    <w:pPr>
      <w:spacing w:after="101" w:line="216" w:lineRule="exact"/>
      <w:ind w:firstLine="288"/>
      <w:jc w:val="both"/>
    </w:pPr>
    <w:rPr>
      <w:rFonts w:ascii="Arial" w:hAnsi="Arial"/>
      <w:sz w:val="18"/>
      <w:szCs w:val="18"/>
    </w:rPr>
  </w:style>
  <w:style w:type="paragraph" w:customStyle="1" w:styleId="centrar">
    <w:name w:val="centrar"/>
    <w:basedOn w:val="Normal"/>
    <w:rsid w:val="009E7CE0"/>
    <w:pPr>
      <w:spacing w:before="100" w:beforeAutospacing="1" w:after="100" w:afterAutospacing="1"/>
    </w:pPr>
    <w:rPr>
      <w:sz w:val="24"/>
      <w:szCs w:val="24"/>
      <w:lang w:val="es-MX" w:eastAsia="es-MX"/>
    </w:rPr>
  </w:style>
  <w:style w:type="paragraph" w:styleId="Textodecuerpo">
    <w:name w:val="Body Text"/>
    <w:aliases w:val="Texto independiente Car Car"/>
    <w:basedOn w:val="Normal"/>
    <w:link w:val="TextodecuerpoCar"/>
    <w:uiPriority w:val="99"/>
    <w:unhideWhenUsed/>
    <w:qFormat/>
    <w:rsid w:val="009E7CE0"/>
    <w:pPr>
      <w:spacing w:after="120"/>
    </w:pPr>
    <w:rPr>
      <w:sz w:val="24"/>
      <w:szCs w:val="24"/>
      <w:lang w:val="es-MX"/>
    </w:rPr>
  </w:style>
  <w:style w:type="character" w:customStyle="1" w:styleId="TextodecuerpoCar">
    <w:name w:val="Texto de cuerpo Car"/>
    <w:aliases w:val="Texto independiente Car Car Car"/>
    <w:link w:val="Textodecuerpo"/>
    <w:uiPriority w:val="99"/>
    <w:rsid w:val="009E7CE0"/>
    <w:rPr>
      <w:rFonts w:ascii="Times New Roman" w:eastAsia="Times New Roman" w:hAnsi="Times New Roman" w:cs="Times New Roman"/>
      <w:sz w:val="24"/>
      <w:szCs w:val="24"/>
      <w:lang w:val="es-MX" w:eastAsia="es-ES"/>
    </w:rPr>
  </w:style>
  <w:style w:type="paragraph" w:styleId="NormalWeb">
    <w:name w:val="Normal (Web)"/>
    <w:aliases w:val=" Car Car Car Car Car,Normal (Web)2,Normal (Web)111, Car211,Car Car Car211,Car Car311, Car Car Car211,Car Car411,Car211,Car11,Car Car Car31,Car Car Car Car21,Car Car Car41,Normal (Web)12,Car22,Car Car Car22 Car,Car Car Car Car C"/>
    <w:basedOn w:val="Normal"/>
    <w:link w:val="NormalWebCar"/>
    <w:uiPriority w:val="99"/>
    <w:rsid w:val="001C3A79"/>
    <w:pPr>
      <w:spacing w:before="100" w:beforeAutospacing="1" w:after="100" w:afterAutospacing="1"/>
    </w:pPr>
    <w:rPr>
      <w:sz w:val="24"/>
      <w:szCs w:val="24"/>
      <w:lang w:val="es-MX"/>
    </w:rPr>
  </w:style>
  <w:style w:type="character" w:customStyle="1" w:styleId="NormalWebCar">
    <w:name w:val="Normal (Web) Car"/>
    <w:aliases w:val=" Car Car Car Car Car Car,Normal (Web)2 Car,Normal (Web)111 Car, Car211 Car,Car Car Car211 Car,Car Car311 Car, Car Car Car211 Car,Car Car411 Car,Car211 Car,Car11 Car,Car Car Car31 Car,Car Car Car Car21 Car,Car Car Car41 Car,Car22 Car"/>
    <w:link w:val="NormalWeb"/>
    <w:uiPriority w:val="99"/>
    <w:rsid w:val="001C3A79"/>
    <w:rPr>
      <w:rFonts w:ascii="Times New Roman" w:eastAsia="Times New Roman" w:hAnsi="Times New Roman" w:cs="Times New Roman"/>
      <w:sz w:val="24"/>
      <w:szCs w:val="24"/>
      <w:lang w:val="es-MX" w:eastAsia="es-ES"/>
    </w:rPr>
  </w:style>
  <w:style w:type="paragraph" w:styleId="Prrafodelista">
    <w:name w:val="List Paragraph"/>
    <w:basedOn w:val="Normal"/>
    <w:link w:val="PrrafodelistaCar"/>
    <w:uiPriority w:val="34"/>
    <w:qFormat/>
    <w:rsid w:val="001C3A79"/>
    <w:pPr>
      <w:ind w:left="708"/>
    </w:pPr>
    <w:rPr>
      <w:lang w:val="es-MX"/>
    </w:rPr>
  </w:style>
  <w:style w:type="character" w:customStyle="1" w:styleId="negritas">
    <w:name w:val="negritas"/>
    <w:rsid w:val="001C3A79"/>
    <w:rPr>
      <w:b/>
      <w:bCs/>
    </w:rPr>
  </w:style>
  <w:style w:type="character" w:styleId="Textoennegrita">
    <w:name w:val="Strong"/>
    <w:uiPriority w:val="22"/>
    <w:qFormat/>
    <w:rsid w:val="001C3A79"/>
    <w:rPr>
      <w:b/>
      <w:bCs/>
    </w:rPr>
  </w:style>
  <w:style w:type="character" w:customStyle="1" w:styleId="apple-converted-space">
    <w:name w:val="apple-converted-space"/>
    <w:basedOn w:val="Fuentedeprrafopredeter"/>
    <w:rsid w:val="001C3A79"/>
  </w:style>
  <w:style w:type="character" w:customStyle="1" w:styleId="CharacterStyle1">
    <w:name w:val="Character Style 1"/>
    <w:uiPriority w:val="99"/>
    <w:rsid w:val="00C82FF7"/>
    <w:rPr>
      <w:sz w:val="20"/>
      <w:szCs w:val="20"/>
    </w:rPr>
  </w:style>
  <w:style w:type="paragraph" w:customStyle="1" w:styleId="Default">
    <w:name w:val="Default"/>
    <w:link w:val="DefaultCar"/>
    <w:rsid w:val="001A1A5E"/>
    <w:pPr>
      <w:autoSpaceDE w:val="0"/>
      <w:autoSpaceDN w:val="0"/>
      <w:adjustRightInd w:val="0"/>
    </w:pPr>
    <w:rPr>
      <w:rFonts w:ascii="Arial" w:eastAsia="Times New Roman" w:hAnsi="Arial"/>
      <w:color w:val="000000"/>
      <w:sz w:val="24"/>
      <w:szCs w:val="24"/>
      <w:lang w:val="es-MX" w:eastAsia="es-MX"/>
    </w:rPr>
  </w:style>
  <w:style w:type="character" w:customStyle="1" w:styleId="DefaultCar">
    <w:name w:val="Default Car"/>
    <w:link w:val="Default"/>
    <w:rsid w:val="001A1A5E"/>
    <w:rPr>
      <w:rFonts w:ascii="Arial" w:eastAsia="Times New Roman" w:hAnsi="Arial"/>
      <w:color w:val="000000"/>
      <w:sz w:val="24"/>
      <w:szCs w:val="24"/>
      <w:lang w:val="es-MX" w:eastAsia="es-MX" w:bidi="ar-SA"/>
    </w:rPr>
  </w:style>
  <w:style w:type="paragraph" w:styleId="Subttulo">
    <w:name w:val="Subtitle"/>
    <w:basedOn w:val="Normal"/>
    <w:link w:val="SubttuloCar"/>
    <w:qFormat/>
    <w:rsid w:val="001A1A5E"/>
    <w:pPr>
      <w:jc w:val="right"/>
    </w:pPr>
    <w:rPr>
      <w:b/>
      <w:szCs w:val="24"/>
      <w:lang w:val="es-MX"/>
    </w:rPr>
  </w:style>
  <w:style w:type="character" w:customStyle="1" w:styleId="SubttuloCar">
    <w:name w:val="Subtítulo Car"/>
    <w:link w:val="Subttulo"/>
    <w:rsid w:val="001A1A5E"/>
    <w:rPr>
      <w:rFonts w:ascii="Times New Roman" w:eastAsia="Times New Roman" w:hAnsi="Times New Roman" w:cs="Times New Roman"/>
      <w:b/>
      <w:sz w:val="20"/>
      <w:szCs w:val="24"/>
      <w:lang w:val="es-MX" w:eastAsia="es-ES"/>
    </w:rPr>
  </w:style>
  <w:style w:type="character" w:customStyle="1" w:styleId="SinespaciadoCar">
    <w:name w:val="Sin espaciado Car"/>
    <w:link w:val="Sinespaciado"/>
    <w:uiPriority w:val="1"/>
    <w:rsid w:val="00FC3CE3"/>
    <w:rPr>
      <w:rFonts w:ascii="Arial" w:hAnsi="Arial"/>
      <w:sz w:val="24"/>
      <w:lang w:val="es-MX" w:bidi="ar-SA"/>
    </w:rPr>
  </w:style>
  <w:style w:type="character" w:customStyle="1" w:styleId="PrrafodelistaCar">
    <w:name w:val="Párrafo de lista Car"/>
    <w:link w:val="Prrafodelista"/>
    <w:uiPriority w:val="34"/>
    <w:locked/>
    <w:rsid w:val="00833C88"/>
    <w:rPr>
      <w:rFonts w:ascii="Times New Roman" w:eastAsia="Times New Roman" w:hAnsi="Times New Roman" w:cs="Times New Roman"/>
      <w:sz w:val="20"/>
      <w:szCs w:val="20"/>
      <w:lang w:val="es-MX" w:eastAsia="es-ES"/>
    </w:rPr>
  </w:style>
  <w:style w:type="character" w:customStyle="1" w:styleId="TextonotapieCar">
    <w:name w:val="Texto nota pie Car"/>
    <w:aliases w:val="nota Car,pie Car,independiente Car,Letrero Car,margen Car"/>
    <w:link w:val="Textonotapie"/>
    <w:rsid w:val="00A76E2A"/>
    <w:rPr>
      <w:rFonts w:eastAsia="Times New Roman"/>
    </w:rPr>
  </w:style>
  <w:style w:type="paragraph" w:styleId="Textonotapie">
    <w:name w:val="footnote text"/>
    <w:aliases w:val="nota,pie,independiente,Letrero,margen"/>
    <w:basedOn w:val="Normal"/>
    <w:link w:val="TextonotapieCar"/>
    <w:rsid w:val="00A76E2A"/>
    <w:pPr>
      <w:spacing w:after="200" w:line="276" w:lineRule="auto"/>
      <w:ind w:left="720"/>
      <w:jc w:val="both"/>
    </w:pPr>
    <w:rPr>
      <w:rFonts w:ascii="Calibri" w:hAnsi="Calibri"/>
    </w:rPr>
  </w:style>
  <w:style w:type="character" w:customStyle="1" w:styleId="TextonotapieCar1">
    <w:name w:val="Texto nota pie Car1"/>
    <w:uiPriority w:val="99"/>
    <w:semiHidden/>
    <w:rsid w:val="00A76E2A"/>
    <w:rPr>
      <w:rFonts w:ascii="Times New Roman" w:eastAsia="Times New Roman" w:hAnsi="Times New Roman" w:cs="Times New Roman"/>
      <w:sz w:val="20"/>
      <w:szCs w:val="20"/>
      <w:lang w:eastAsia="es-ES"/>
    </w:rPr>
  </w:style>
  <w:style w:type="character" w:styleId="Refdenotaalpie">
    <w:name w:val="footnote reference"/>
    <w:rsid w:val="00A76E2A"/>
    <w:rPr>
      <w:rFonts w:cs="Times New Roman"/>
      <w:vertAlign w:val="superscript"/>
    </w:rPr>
  </w:style>
  <w:style w:type="paragraph" w:styleId="Textodecuerpo3">
    <w:name w:val="Body Text 3"/>
    <w:basedOn w:val="Normal"/>
    <w:link w:val="Textodecuerpo3Car"/>
    <w:uiPriority w:val="99"/>
    <w:unhideWhenUsed/>
    <w:rsid w:val="00E05C57"/>
    <w:pPr>
      <w:spacing w:after="120"/>
    </w:pPr>
    <w:rPr>
      <w:sz w:val="16"/>
      <w:szCs w:val="16"/>
    </w:rPr>
  </w:style>
  <w:style w:type="character" w:customStyle="1" w:styleId="Textodecuerpo3Car">
    <w:name w:val="Texto de cuerpo 3 Car"/>
    <w:link w:val="Textodecuerpo3"/>
    <w:uiPriority w:val="99"/>
    <w:rsid w:val="00E05C57"/>
    <w:rPr>
      <w:rFonts w:ascii="Times New Roman" w:eastAsia="Times New Roman" w:hAnsi="Times New Roman" w:cs="Times New Roman"/>
      <w:sz w:val="16"/>
      <w:szCs w:val="16"/>
      <w:lang w:eastAsia="es-ES"/>
    </w:rPr>
  </w:style>
  <w:style w:type="table" w:styleId="Tablaconcuadrcula">
    <w:name w:val="Table Grid"/>
    <w:basedOn w:val="Tablanormal"/>
    <w:uiPriority w:val="59"/>
    <w:rsid w:val="00432D62"/>
    <w:rPr>
      <w:rFonts w:eastAsia="Times New Roman"/>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432D62"/>
    <w:pPr>
      <w:ind w:firstLine="1418"/>
      <w:jc w:val="both"/>
    </w:pPr>
    <w:rPr>
      <w:rFonts w:ascii="Calibri" w:eastAsia="Calibri" w:hAnsi="Calibri"/>
      <w:lang w:val="es-MX"/>
    </w:rPr>
  </w:style>
  <w:style w:type="character" w:customStyle="1" w:styleId="TextonotaalfinalCar">
    <w:name w:val="Texto nota al final Car"/>
    <w:link w:val="Textonotaalfinal"/>
    <w:uiPriority w:val="99"/>
    <w:semiHidden/>
    <w:rsid w:val="00432D62"/>
    <w:rPr>
      <w:sz w:val="20"/>
      <w:szCs w:val="20"/>
      <w:lang w:val="es-MX"/>
    </w:rPr>
  </w:style>
  <w:style w:type="character" w:customStyle="1" w:styleId="Ttulo1Car">
    <w:name w:val="Título 1 Car"/>
    <w:aliases w:val="CAPITULOS Car"/>
    <w:link w:val="Ttulo1"/>
    <w:rsid w:val="00681C81"/>
    <w:rPr>
      <w:rFonts w:ascii="Brush Script MT" w:eastAsia="Calibri" w:hAnsi="Brush Script MT" w:cs="Brush Script MT"/>
      <w:b/>
      <w:bCs/>
      <w:sz w:val="28"/>
      <w:szCs w:val="28"/>
      <w:lang w:eastAsia="es-ES"/>
    </w:rPr>
  </w:style>
  <w:style w:type="character" w:customStyle="1" w:styleId="Ttulo2Car">
    <w:name w:val="Título 2 Car"/>
    <w:link w:val="Ttulo2"/>
    <w:rsid w:val="00681C81"/>
    <w:rPr>
      <w:rFonts w:ascii="Arial" w:eastAsia="Calibri" w:hAnsi="Arial" w:cs="Arial"/>
      <w:b/>
      <w:bCs/>
      <w:lang w:val="es-MX"/>
    </w:rPr>
  </w:style>
  <w:style w:type="character" w:customStyle="1" w:styleId="Ttulo3Car">
    <w:name w:val="Título 3 Car"/>
    <w:link w:val="Ttulo3"/>
    <w:rsid w:val="00681C81"/>
    <w:rPr>
      <w:rFonts w:ascii="Arial" w:eastAsia="Times New Roman" w:hAnsi="Arial" w:cs="Arial"/>
      <w:b/>
      <w:bCs/>
      <w:sz w:val="26"/>
      <w:szCs w:val="26"/>
      <w:lang w:eastAsia="es-ES"/>
    </w:rPr>
  </w:style>
  <w:style w:type="character" w:customStyle="1" w:styleId="Ttulo6Car">
    <w:name w:val="Título 6 Car"/>
    <w:link w:val="Ttulo6"/>
    <w:rsid w:val="00681C81"/>
    <w:rPr>
      <w:rFonts w:ascii="Times New Roman" w:eastAsia="Times New Roman" w:hAnsi="Times New Roman" w:cs="Times New Roman"/>
      <w:b/>
      <w:bCs/>
      <w:lang w:val="es-MX" w:eastAsia="es-ES"/>
    </w:rPr>
  </w:style>
  <w:style w:type="paragraph" w:styleId="Textodeglobo">
    <w:name w:val="Balloon Text"/>
    <w:basedOn w:val="Normal"/>
    <w:link w:val="TextodegloboCar"/>
    <w:uiPriority w:val="99"/>
    <w:unhideWhenUsed/>
    <w:rsid w:val="00681C81"/>
    <w:rPr>
      <w:rFonts w:ascii="Tahoma" w:hAnsi="Tahoma"/>
      <w:sz w:val="16"/>
      <w:szCs w:val="16"/>
      <w:lang w:val="es-MX"/>
    </w:rPr>
  </w:style>
  <w:style w:type="character" w:customStyle="1" w:styleId="TextodegloboCar">
    <w:name w:val="Texto de globo Car"/>
    <w:link w:val="Textodeglobo"/>
    <w:uiPriority w:val="99"/>
    <w:rsid w:val="00681C81"/>
    <w:rPr>
      <w:rFonts w:ascii="Tahoma" w:eastAsia="Times New Roman" w:hAnsi="Tahoma" w:cs="Tahoma"/>
      <w:sz w:val="16"/>
      <w:szCs w:val="16"/>
      <w:lang w:val="es-MX" w:eastAsia="es-ES"/>
    </w:rPr>
  </w:style>
  <w:style w:type="paragraph" w:customStyle="1" w:styleId="Sinespaciado1">
    <w:name w:val="Sin espaciado1"/>
    <w:link w:val="NoSpacingChar"/>
    <w:rsid w:val="00681C81"/>
    <w:rPr>
      <w:rFonts w:ascii="Constantia" w:eastAsia="Times New Roman" w:hAnsi="Constantia"/>
      <w:sz w:val="24"/>
      <w:szCs w:val="24"/>
    </w:rPr>
  </w:style>
  <w:style w:type="character" w:customStyle="1" w:styleId="text">
    <w:name w:val="text"/>
    <w:basedOn w:val="Fuentedeprrafopredeter"/>
    <w:rsid w:val="00681C81"/>
  </w:style>
  <w:style w:type="paragraph" w:customStyle="1" w:styleId="Style1">
    <w:name w:val="Style 1"/>
    <w:uiPriority w:val="99"/>
    <w:rsid w:val="00681C81"/>
    <w:pPr>
      <w:widowControl w:val="0"/>
      <w:autoSpaceDE w:val="0"/>
      <w:autoSpaceDN w:val="0"/>
      <w:adjustRightInd w:val="0"/>
    </w:pPr>
    <w:rPr>
      <w:rFonts w:ascii="Times New Roman" w:eastAsia="Times New Roman" w:hAnsi="Times New Roman"/>
      <w:lang w:val="en-US" w:eastAsia="es-MX"/>
    </w:rPr>
  </w:style>
  <w:style w:type="paragraph" w:customStyle="1" w:styleId="Style2">
    <w:name w:val="Style 2"/>
    <w:rsid w:val="00681C81"/>
    <w:pPr>
      <w:widowControl w:val="0"/>
      <w:autoSpaceDE w:val="0"/>
      <w:autoSpaceDN w:val="0"/>
      <w:spacing w:line="480" w:lineRule="auto"/>
    </w:pPr>
    <w:rPr>
      <w:rFonts w:ascii="Times New Roman" w:eastAsia="Times New Roman" w:hAnsi="Times New Roman"/>
      <w:sz w:val="24"/>
      <w:szCs w:val="24"/>
      <w:lang w:val="en-US"/>
    </w:rPr>
  </w:style>
  <w:style w:type="paragraph" w:customStyle="1" w:styleId="Style3">
    <w:name w:val="Style 3"/>
    <w:uiPriority w:val="99"/>
    <w:rsid w:val="00681C81"/>
    <w:pPr>
      <w:widowControl w:val="0"/>
      <w:autoSpaceDE w:val="0"/>
      <w:autoSpaceDN w:val="0"/>
      <w:spacing w:before="216"/>
      <w:jc w:val="both"/>
    </w:pPr>
    <w:rPr>
      <w:rFonts w:ascii="Times New Roman" w:eastAsia="Times New Roman" w:hAnsi="Times New Roman"/>
      <w:sz w:val="24"/>
      <w:szCs w:val="24"/>
      <w:lang w:val="en-US"/>
    </w:rPr>
  </w:style>
  <w:style w:type="paragraph" w:customStyle="1" w:styleId="western">
    <w:name w:val="western"/>
    <w:basedOn w:val="Normal"/>
    <w:rsid w:val="00681C81"/>
    <w:pPr>
      <w:spacing w:before="100" w:beforeAutospacing="1" w:after="100" w:afterAutospacing="1"/>
    </w:pPr>
    <w:rPr>
      <w:sz w:val="24"/>
      <w:szCs w:val="24"/>
    </w:rPr>
  </w:style>
  <w:style w:type="paragraph" w:customStyle="1" w:styleId="Pa1">
    <w:name w:val="Pa1"/>
    <w:basedOn w:val="Normal"/>
    <w:next w:val="Normal"/>
    <w:uiPriority w:val="99"/>
    <w:rsid w:val="00681C81"/>
    <w:pPr>
      <w:autoSpaceDE w:val="0"/>
      <w:autoSpaceDN w:val="0"/>
      <w:adjustRightInd w:val="0"/>
      <w:spacing w:line="241" w:lineRule="atLeast"/>
    </w:pPr>
    <w:rPr>
      <w:rFonts w:ascii="VPZFEC+Frutiger-Light" w:eastAsia="Calibri" w:hAnsi="VPZFEC+Frutiger-Light"/>
      <w:sz w:val="24"/>
      <w:szCs w:val="24"/>
      <w:lang w:eastAsia="en-US"/>
    </w:rPr>
  </w:style>
  <w:style w:type="paragraph" w:customStyle="1" w:styleId="Prrafodelista1">
    <w:name w:val="Párrafo de lista1"/>
    <w:basedOn w:val="Normal"/>
    <w:link w:val="ListParagraphChar"/>
    <w:uiPriority w:val="34"/>
    <w:qFormat/>
    <w:rsid w:val="00681C81"/>
    <w:pPr>
      <w:spacing w:after="200" w:line="276" w:lineRule="auto"/>
      <w:ind w:left="720"/>
    </w:pPr>
    <w:rPr>
      <w:rFonts w:ascii="Calibri" w:hAnsi="Calibri"/>
      <w:sz w:val="22"/>
      <w:szCs w:val="22"/>
      <w:lang w:val="es-MX" w:eastAsia="en-US"/>
    </w:rPr>
  </w:style>
  <w:style w:type="character" w:customStyle="1" w:styleId="TextoCar">
    <w:name w:val="Texto Car"/>
    <w:link w:val="Texto"/>
    <w:locked/>
    <w:rsid w:val="00681C81"/>
    <w:rPr>
      <w:rFonts w:ascii="Arial" w:eastAsia="Times New Roman" w:hAnsi="Arial" w:cs="Arial"/>
      <w:sz w:val="18"/>
      <w:szCs w:val="18"/>
      <w:lang w:eastAsia="es-ES"/>
    </w:rPr>
  </w:style>
  <w:style w:type="paragraph" w:customStyle="1" w:styleId="ROMANOS">
    <w:name w:val="ROMANOS"/>
    <w:basedOn w:val="Normal"/>
    <w:link w:val="ROMANOSCar"/>
    <w:rsid w:val="00681C81"/>
    <w:pPr>
      <w:tabs>
        <w:tab w:val="left" w:pos="720"/>
      </w:tabs>
      <w:spacing w:after="101" w:line="216" w:lineRule="atLeast"/>
      <w:ind w:left="720" w:hanging="432"/>
      <w:jc w:val="both"/>
    </w:pPr>
    <w:rPr>
      <w:rFonts w:ascii="Arial" w:hAnsi="Arial"/>
      <w:sz w:val="18"/>
      <w:lang w:val="es-ES_tradnl"/>
    </w:rPr>
  </w:style>
  <w:style w:type="paragraph" w:customStyle="1" w:styleId="texto0">
    <w:name w:val="texto"/>
    <w:basedOn w:val="Normal"/>
    <w:rsid w:val="00681C81"/>
    <w:pPr>
      <w:spacing w:after="101" w:line="216" w:lineRule="atLeast"/>
      <w:ind w:firstLine="288"/>
      <w:jc w:val="both"/>
    </w:pPr>
    <w:rPr>
      <w:rFonts w:ascii="Arial" w:hAnsi="Arial" w:cs="Arial"/>
      <w:sz w:val="18"/>
      <w:lang w:val="es-ES_tradnl" w:eastAsia="es-MX"/>
    </w:rPr>
  </w:style>
  <w:style w:type="paragraph" w:customStyle="1" w:styleId="Normal0">
    <w:name w:val="[Normal]"/>
    <w:link w:val="NormalCar"/>
    <w:uiPriority w:val="99"/>
    <w:rsid w:val="00681C81"/>
    <w:pPr>
      <w:autoSpaceDE w:val="0"/>
      <w:autoSpaceDN w:val="0"/>
      <w:adjustRightInd w:val="0"/>
      <w:spacing w:after="200" w:line="276" w:lineRule="auto"/>
      <w:ind w:left="720"/>
      <w:jc w:val="both"/>
    </w:pPr>
    <w:rPr>
      <w:rFonts w:ascii="Arial" w:hAnsi="Arial"/>
      <w:sz w:val="24"/>
      <w:szCs w:val="24"/>
    </w:rPr>
  </w:style>
  <w:style w:type="character" w:customStyle="1" w:styleId="NormalCar">
    <w:name w:val="[Normal] Car"/>
    <w:link w:val="Normal0"/>
    <w:uiPriority w:val="99"/>
    <w:rsid w:val="00681C81"/>
    <w:rPr>
      <w:rFonts w:ascii="Arial" w:hAnsi="Arial"/>
      <w:sz w:val="24"/>
      <w:szCs w:val="24"/>
      <w:lang w:eastAsia="es-ES" w:bidi="ar-SA"/>
    </w:rPr>
  </w:style>
  <w:style w:type="paragraph" w:styleId="Textodecuerpo2">
    <w:name w:val="Body Text 2"/>
    <w:basedOn w:val="Normal"/>
    <w:link w:val="Textodecuerpo2Car"/>
    <w:rsid w:val="00681C81"/>
    <w:pPr>
      <w:spacing w:after="120" w:line="480" w:lineRule="auto"/>
    </w:pPr>
    <w:rPr>
      <w:sz w:val="24"/>
      <w:szCs w:val="24"/>
      <w:lang w:val="es-MX"/>
    </w:rPr>
  </w:style>
  <w:style w:type="character" w:customStyle="1" w:styleId="Textodecuerpo2Car">
    <w:name w:val="Texto de cuerpo 2 Car"/>
    <w:link w:val="Textodecuerpo2"/>
    <w:rsid w:val="00681C81"/>
    <w:rPr>
      <w:rFonts w:ascii="Times New Roman" w:eastAsia="Times New Roman" w:hAnsi="Times New Roman" w:cs="Times New Roman"/>
      <w:sz w:val="24"/>
      <w:szCs w:val="24"/>
      <w:lang w:val="es-MX" w:eastAsia="es-ES"/>
    </w:rPr>
  </w:style>
  <w:style w:type="character" w:customStyle="1" w:styleId="TextocomentarioCar">
    <w:name w:val="Texto comentario Car"/>
    <w:link w:val="Textocomentario"/>
    <w:uiPriority w:val="99"/>
    <w:rsid w:val="00681C81"/>
    <w:rPr>
      <w:rFonts w:eastAsia="Times New Roman"/>
      <w:sz w:val="20"/>
      <w:szCs w:val="20"/>
      <w:lang w:eastAsia="es-MX"/>
    </w:rPr>
  </w:style>
  <w:style w:type="paragraph" w:styleId="Textocomentario">
    <w:name w:val="annotation text"/>
    <w:basedOn w:val="Normal"/>
    <w:link w:val="TextocomentarioCar"/>
    <w:uiPriority w:val="99"/>
    <w:unhideWhenUsed/>
    <w:rsid w:val="00681C81"/>
    <w:pPr>
      <w:spacing w:after="200"/>
    </w:pPr>
    <w:rPr>
      <w:rFonts w:ascii="Calibri" w:hAnsi="Calibri"/>
      <w:lang w:eastAsia="es-MX"/>
    </w:rPr>
  </w:style>
  <w:style w:type="character" w:customStyle="1" w:styleId="TextocomentarioCar1">
    <w:name w:val="Texto comentario Car1"/>
    <w:uiPriority w:val="99"/>
    <w:semiHidden/>
    <w:rsid w:val="00681C81"/>
    <w:rPr>
      <w:rFonts w:ascii="Times New Roman" w:eastAsia="Times New Roman" w:hAnsi="Times New Roman" w:cs="Times New Roman"/>
      <w:sz w:val="20"/>
      <w:szCs w:val="20"/>
      <w:lang w:eastAsia="es-ES"/>
    </w:rPr>
  </w:style>
  <w:style w:type="character" w:customStyle="1" w:styleId="AsuntodelcomentarioCar">
    <w:name w:val="Asunto del comentario Car"/>
    <w:link w:val="Asuntodelcomentario"/>
    <w:uiPriority w:val="99"/>
    <w:semiHidden/>
    <w:rsid w:val="00681C81"/>
    <w:rPr>
      <w:rFonts w:eastAsia="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681C81"/>
    <w:rPr>
      <w:b/>
      <w:bCs/>
    </w:rPr>
  </w:style>
  <w:style w:type="character" w:customStyle="1" w:styleId="AsuntodelcomentarioCar1">
    <w:name w:val="Asunto del comentario Car1"/>
    <w:uiPriority w:val="99"/>
    <w:semiHidden/>
    <w:rsid w:val="00681C81"/>
    <w:rPr>
      <w:rFonts w:ascii="Times New Roman" w:eastAsia="Times New Roman" w:hAnsi="Times New Roman" w:cs="Times New Roman"/>
      <w:b/>
      <w:bCs/>
      <w:sz w:val="20"/>
      <w:szCs w:val="20"/>
      <w:lang w:eastAsia="es-ES"/>
    </w:rPr>
  </w:style>
  <w:style w:type="paragraph" w:customStyle="1" w:styleId="Estilo">
    <w:name w:val="Estilo"/>
    <w:link w:val="EstiloCar"/>
    <w:qFormat/>
    <w:rsid w:val="00681C81"/>
    <w:pPr>
      <w:widowControl w:val="0"/>
      <w:autoSpaceDE w:val="0"/>
      <w:autoSpaceDN w:val="0"/>
      <w:adjustRightInd w:val="0"/>
    </w:pPr>
    <w:rPr>
      <w:rFonts w:ascii="Times New Roman" w:eastAsia="Times New Roman" w:hAnsi="Times New Roman"/>
      <w:sz w:val="24"/>
      <w:szCs w:val="24"/>
    </w:rPr>
  </w:style>
  <w:style w:type="paragraph" w:styleId="Textosinformato">
    <w:name w:val="Plain Text"/>
    <w:basedOn w:val="Normal"/>
    <w:link w:val="TextosinformatoCar"/>
    <w:rsid w:val="00681C81"/>
    <w:rPr>
      <w:rFonts w:ascii="Courier New" w:hAnsi="Courier New"/>
      <w:lang w:val="es-MX"/>
    </w:rPr>
  </w:style>
  <w:style w:type="character" w:customStyle="1" w:styleId="TextosinformatoCar">
    <w:name w:val="Texto sin formato Car"/>
    <w:link w:val="Textosinformato"/>
    <w:rsid w:val="00681C81"/>
    <w:rPr>
      <w:rFonts w:ascii="Courier New" w:eastAsia="Times New Roman" w:hAnsi="Courier New" w:cs="Times New Roman"/>
      <w:sz w:val="20"/>
      <w:szCs w:val="20"/>
      <w:lang w:val="es-MX" w:eastAsia="es-ES"/>
    </w:rPr>
  </w:style>
  <w:style w:type="character" w:styleId="Hipervnculo">
    <w:name w:val="Hyperlink"/>
    <w:uiPriority w:val="99"/>
    <w:unhideWhenUsed/>
    <w:rsid w:val="00681C81"/>
    <w:rPr>
      <w:color w:val="0000FF"/>
      <w:u w:val="single"/>
    </w:rPr>
  </w:style>
  <w:style w:type="character" w:customStyle="1" w:styleId="FontStyle48">
    <w:name w:val="Font Style48"/>
    <w:rsid w:val="00681C81"/>
    <w:rPr>
      <w:rFonts w:ascii="Arial" w:eastAsia="Arial" w:hAnsi="Arial" w:cs="Arial"/>
      <w:sz w:val="22"/>
      <w:szCs w:val="22"/>
    </w:rPr>
  </w:style>
  <w:style w:type="character" w:customStyle="1" w:styleId="FontStyle52">
    <w:name w:val="Font Style52"/>
    <w:rsid w:val="00681C81"/>
    <w:rPr>
      <w:rFonts w:ascii="Arial" w:eastAsia="Arial" w:hAnsi="Arial" w:cs="Arial"/>
      <w:sz w:val="18"/>
      <w:szCs w:val="18"/>
    </w:rPr>
  </w:style>
  <w:style w:type="paragraph" w:customStyle="1" w:styleId="Contenidodelatabla">
    <w:name w:val="Contenido de la tabla"/>
    <w:basedOn w:val="Normal"/>
    <w:rsid w:val="00681C81"/>
    <w:pPr>
      <w:suppressLineNumbers/>
      <w:suppressAutoHyphens/>
      <w:spacing w:after="200" w:line="276" w:lineRule="auto"/>
    </w:pPr>
    <w:rPr>
      <w:rFonts w:ascii="Calibri" w:hAnsi="Calibri" w:cs="Calibri"/>
      <w:kern w:val="1"/>
      <w:sz w:val="22"/>
      <w:szCs w:val="22"/>
      <w:lang w:val="es-MX" w:eastAsia="zh-CN"/>
    </w:rPr>
  </w:style>
  <w:style w:type="paragraph" w:customStyle="1" w:styleId="Style30">
    <w:name w:val="Style3"/>
    <w:basedOn w:val="Normal"/>
    <w:next w:val="Normal"/>
    <w:rsid w:val="00681C81"/>
    <w:pPr>
      <w:suppressAutoHyphens/>
      <w:spacing w:after="200" w:line="276" w:lineRule="auto"/>
      <w:jc w:val="both"/>
    </w:pPr>
    <w:rPr>
      <w:rFonts w:ascii="Calibri" w:hAnsi="Calibri" w:cs="Calibri"/>
      <w:kern w:val="1"/>
      <w:sz w:val="22"/>
      <w:szCs w:val="22"/>
      <w:lang w:val="es-MX" w:eastAsia="zh-CN"/>
    </w:rPr>
  </w:style>
  <w:style w:type="paragraph" w:customStyle="1" w:styleId="Style33">
    <w:name w:val="Style33"/>
    <w:basedOn w:val="Normal"/>
    <w:next w:val="Normal"/>
    <w:rsid w:val="00681C81"/>
    <w:pPr>
      <w:suppressAutoHyphens/>
      <w:spacing w:after="200" w:line="276" w:lineRule="auto"/>
      <w:jc w:val="right"/>
    </w:pPr>
    <w:rPr>
      <w:rFonts w:ascii="Calibri" w:hAnsi="Calibri" w:cs="Calibri"/>
      <w:kern w:val="1"/>
      <w:sz w:val="22"/>
      <w:szCs w:val="22"/>
      <w:lang w:val="es-MX" w:eastAsia="zh-CN"/>
    </w:rPr>
  </w:style>
  <w:style w:type="paragraph" w:customStyle="1" w:styleId="Style34">
    <w:name w:val="Style34"/>
    <w:basedOn w:val="Normal"/>
    <w:next w:val="Normal"/>
    <w:rsid w:val="00681C81"/>
    <w:pPr>
      <w:suppressAutoHyphens/>
      <w:spacing w:after="200" w:line="230" w:lineRule="exact"/>
      <w:jc w:val="both"/>
    </w:pPr>
    <w:rPr>
      <w:rFonts w:ascii="Calibri" w:hAnsi="Calibri" w:cs="Calibri"/>
      <w:kern w:val="1"/>
      <w:sz w:val="22"/>
      <w:szCs w:val="22"/>
      <w:lang w:val="es-MX" w:eastAsia="zh-CN"/>
    </w:rPr>
  </w:style>
  <w:style w:type="paragraph" w:customStyle="1" w:styleId="Style36">
    <w:name w:val="Style36"/>
    <w:basedOn w:val="Normal"/>
    <w:next w:val="Normal"/>
    <w:rsid w:val="00681C81"/>
    <w:pPr>
      <w:suppressAutoHyphens/>
      <w:spacing w:after="200" w:line="230" w:lineRule="exact"/>
      <w:ind w:hanging="338"/>
      <w:jc w:val="both"/>
    </w:pPr>
    <w:rPr>
      <w:rFonts w:ascii="Calibri" w:hAnsi="Calibri" w:cs="Calibri"/>
      <w:kern w:val="1"/>
      <w:sz w:val="22"/>
      <w:szCs w:val="22"/>
      <w:lang w:val="es-MX" w:eastAsia="zh-CN"/>
    </w:rPr>
  </w:style>
  <w:style w:type="paragraph" w:customStyle="1" w:styleId="Style26">
    <w:name w:val="Style26"/>
    <w:basedOn w:val="Normal"/>
    <w:next w:val="Normal"/>
    <w:rsid w:val="00681C81"/>
    <w:pPr>
      <w:suppressAutoHyphens/>
      <w:spacing w:after="200" w:line="228" w:lineRule="exact"/>
    </w:pPr>
    <w:rPr>
      <w:rFonts w:ascii="Calibri" w:hAnsi="Calibri" w:cs="Calibri"/>
      <w:kern w:val="1"/>
      <w:sz w:val="22"/>
      <w:szCs w:val="22"/>
      <w:lang w:val="es-MX" w:eastAsia="zh-CN"/>
    </w:rPr>
  </w:style>
  <w:style w:type="paragraph" w:customStyle="1" w:styleId="Style17">
    <w:name w:val="Style17"/>
    <w:basedOn w:val="Normal"/>
    <w:rsid w:val="00681C81"/>
    <w:pPr>
      <w:widowControl w:val="0"/>
      <w:suppressAutoHyphens/>
      <w:spacing w:after="200" w:line="276" w:lineRule="auto"/>
      <w:ind w:firstLine="425"/>
    </w:pPr>
    <w:rPr>
      <w:rFonts w:ascii="Arial" w:hAnsi="Arial" w:cs="Arial"/>
      <w:kern w:val="1"/>
      <w:sz w:val="24"/>
      <w:szCs w:val="24"/>
      <w:lang w:val="es-MX" w:eastAsia="zh-CN" w:bidi="hi-IN"/>
    </w:rPr>
  </w:style>
  <w:style w:type="paragraph" w:customStyle="1" w:styleId="Style41">
    <w:name w:val="Style41"/>
    <w:basedOn w:val="Normal"/>
    <w:rsid w:val="00681C81"/>
    <w:pPr>
      <w:widowControl w:val="0"/>
      <w:suppressAutoHyphens/>
      <w:spacing w:after="200" w:line="276" w:lineRule="auto"/>
      <w:jc w:val="both"/>
    </w:pPr>
    <w:rPr>
      <w:rFonts w:ascii="Arial" w:hAnsi="Arial" w:cs="Arial"/>
      <w:kern w:val="1"/>
      <w:sz w:val="24"/>
      <w:szCs w:val="24"/>
      <w:lang w:val="es-MX" w:eastAsia="zh-CN" w:bidi="hi-IN"/>
    </w:rPr>
  </w:style>
  <w:style w:type="paragraph" w:customStyle="1" w:styleId="Prrafodelista2">
    <w:name w:val="Párrafo de lista2"/>
    <w:basedOn w:val="Normal"/>
    <w:rsid w:val="00681C81"/>
    <w:pPr>
      <w:suppressAutoHyphens/>
      <w:spacing w:after="200" w:line="276" w:lineRule="auto"/>
      <w:ind w:left="720"/>
    </w:pPr>
    <w:rPr>
      <w:rFonts w:ascii="Calibri" w:hAnsi="Calibri" w:cs="Calibri"/>
      <w:kern w:val="1"/>
      <w:sz w:val="22"/>
      <w:szCs w:val="22"/>
      <w:lang w:val="es-MX" w:eastAsia="zh-CN"/>
    </w:rPr>
  </w:style>
  <w:style w:type="paragraph" w:customStyle="1" w:styleId="Style8">
    <w:name w:val="Style8"/>
    <w:basedOn w:val="Normal"/>
    <w:next w:val="Normal"/>
    <w:rsid w:val="00681C81"/>
    <w:pPr>
      <w:suppressAutoHyphens/>
      <w:spacing w:after="200" w:line="272" w:lineRule="exact"/>
      <w:ind w:hanging="346"/>
      <w:jc w:val="both"/>
    </w:pPr>
    <w:rPr>
      <w:rFonts w:ascii="Calibri" w:hAnsi="Calibri" w:cs="Calibri"/>
      <w:kern w:val="1"/>
      <w:sz w:val="22"/>
      <w:szCs w:val="22"/>
      <w:lang w:val="es-MX" w:eastAsia="zh-CN"/>
    </w:rPr>
  </w:style>
  <w:style w:type="character" w:customStyle="1" w:styleId="FontStyle61">
    <w:name w:val="Font Style61"/>
    <w:rsid w:val="00681C81"/>
    <w:rPr>
      <w:rFonts w:ascii="Arial" w:eastAsia="Arial" w:hAnsi="Arial" w:cs="Arial"/>
      <w:b/>
      <w:bCs/>
      <w:sz w:val="22"/>
      <w:szCs w:val="22"/>
    </w:rPr>
  </w:style>
  <w:style w:type="paragraph" w:customStyle="1" w:styleId="Style9">
    <w:name w:val="Style9"/>
    <w:basedOn w:val="Normal"/>
    <w:next w:val="Normal"/>
    <w:rsid w:val="00681C81"/>
    <w:pPr>
      <w:suppressAutoHyphens/>
      <w:spacing w:after="200" w:line="269" w:lineRule="exact"/>
      <w:jc w:val="both"/>
    </w:pPr>
    <w:rPr>
      <w:rFonts w:ascii="Calibri" w:hAnsi="Calibri" w:cs="Calibri"/>
      <w:kern w:val="1"/>
      <w:sz w:val="22"/>
      <w:szCs w:val="22"/>
      <w:lang w:val="es-MX" w:eastAsia="zh-CN"/>
    </w:rPr>
  </w:style>
  <w:style w:type="paragraph" w:customStyle="1" w:styleId="Style4">
    <w:name w:val="Style 4"/>
    <w:uiPriority w:val="99"/>
    <w:rsid w:val="00681C81"/>
    <w:pPr>
      <w:widowControl w:val="0"/>
      <w:autoSpaceDE w:val="0"/>
      <w:autoSpaceDN w:val="0"/>
      <w:ind w:right="648"/>
      <w:jc w:val="both"/>
    </w:pPr>
    <w:rPr>
      <w:rFonts w:ascii="Times New Roman" w:eastAsia="Times New Roman" w:hAnsi="Times New Roman"/>
      <w:sz w:val="24"/>
      <w:szCs w:val="24"/>
      <w:lang w:val="en-US" w:eastAsia="es-MX"/>
    </w:rPr>
  </w:style>
  <w:style w:type="paragraph" w:customStyle="1" w:styleId="Style6">
    <w:name w:val="Style 6"/>
    <w:uiPriority w:val="99"/>
    <w:rsid w:val="00681C81"/>
    <w:pPr>
      <w:widowControl w:val="0"/>
      <w:autoSpaceDE w:val="0"/>
      <w:autoSpaceDN w:val="0"/>
      <w:spacing w:before="288"/>
      <w:ind w:left="360" w:right="288"/>
      <w:jc w:val="both"/>
    </w:pPr>
    <w:rPr>
      <w:rFonts w:ascii="Times New Roman" w:eastAsia="Times New Roman" w:hAnsi="Times New Roman"/>
      <w:sz w:val="24"/>
      <w:szCs w:val="24"/>
      <w:lang w:val="en-US" w:eastAsia="es-MX"/>
    </w:rPr>
  </w:style>
  <w:style w:type="paragraph" w:customStyle="1" w:styleId="ecxmsonormal">
    <w:name w:val="ecxmsonormal"/>
    <w:basedOn w:val="Normal"/>
    <w:rsid w:val="00681C81"/>
    <w:pPr>
      <w:spacing w:after="324"/>
    </w:pPr>
    <w:rPr>
      <w:sz w:val="24"/>
      <w:szCs w:val="24"/>
      <w:lang w:val="es-MX" w:eastAsia="es-MX"/>
    </w:rPr>
  </w:style>
  <w:style w:type="paragraph" w:customStyle="1" w:styleId="Cuerpo">
    <w:name w:val="Cuerpo"/>
    <w:rsid w:val="00681C81"/>
    <w:pPr>
      <w:pBdr>
        <w:top w:val="nil"/>
        <w:left w:val="nil"/>
        <w:bottom w:val="nil"/>
        <w:right w:val="nil"/>
        <w:between w:val="nil"/>
        <w:bar w:val="nil"/>
      </w:pBdr>
      <w:spacing w:after="200" w:line="276" w:lineRule="auto"/>
    </w:pPr>
    <w:rPr>
      <w:rFonts w:cs="Calibri"/>
      <w:color w:val="000000"/>
      <w:sz w:val="22"/>
      <w:szCs w:val="22"/>
      <w:u w:color="000000"/>
      <w:bdr w:val="nil"/>
      <w:lang w:val="es-ES_tradnl"/>
    </w:rPr>
  </w:style>
  <w:style w:type="character" w:customStyle="1" w:styleId="EstiloCar">
    <w:name w:val="Estilo Car"/>
    <w:link w:val="Estilo"/>
    <w:rsid w:val="00681C81"/>
    <w:rPr>
      <w:rFonts w:ascii="Times New Roman" w:eastAsia="Times New Roman" w:hAnsi="Times New Roman"/>
      <w:sz w:val="24"/>
      <w:szCs w:val="24"/>
      <w:lang w:eastAsia="es-ES" w:bidi="ar-SA"/>
    </w:rPr>
  </w:style>
  <w:style w:type="character" w:customStyle="1" w:styleId="red1">
    <w:name w:val="red1"/>
    <w:rsid w:val="00681C81"/>
    <w:rPr>
      <w:b/>
      <w:bCs/>
      <w:color w:val="0000FF"/>
      <w:shd w:val="clear" w:color="auto" w:fill="FFFF00"/>
    </w:rPr>
  </w:style>
  <w:style w:type="paragraph" w:styleId="Ttulo">
    <w:name w:val="Title"/>
    <w:basedOn w:val="Normal"/>
    <w:link w:val="TtuloCar"/>
    <w:qFormat/>
    <w:rsid w:val="00681C81"/>
    <w:pPr>
      <w:spacing w:line="360" w:lineRule="auto"/>
      <w:ind w:firstLine="709"/>
      <w:jc w:val="center"/>
    </w:pPr>
    <w:rPr>
      <w:rFonts w:ascii="Arial" w:hAnsi="Arial"/>
      <w:sz w:val="28"/>
      <w:szCs w:val="24"/>
    </w:rPr>
  </w:style>
  <w:style w:type="character" w:customStyle="1" w:styleId="TtuloCar">
    <w:name w:val="Título Car"/>
    <w:link w:val="Ttulo"/>
    <w:rsid w:val="00681C81"/>
    <w:rPr>
      <w:rFonts w:ascii="Arial" w:eastAsia="Times New Roman" w:hAnsi="Arial" w:cs="Arial"/>
      <w:sz w:val="28"/>
      <w:szCs w:val="24"/>
      <w:lang w:eastAsia="es-ES"/>
    </w:rPr>
  </w:style>
  <w:style w:type="table" w:customStyle="1" w:styleId="Tablanormal1">
    <w:name w:val="Tabla normal1"/>
    <w:rsid w:val="00681C81"/>
    <w:rPr>
      <w:rFonts w:eastAsia="Times New Roman" w:cs="Calibri"/>
      <w:lang w:val="es-MX" w:eastAsia="es-MX"/>
    </w:rPr>
    <w:tblPr>
      <w:tblCellMar>
        <w:top w:w="0" w:type="dxa"/>
        <w:left w:w="0" w:type="dxa"/>
        <w:bottom w:w="0" w:type="dxa"/>
        <w:right w:w="0" w:type="dxa"/>
      </w:tblCellMar>
    </w:tblPr>
  </w:style>
  <w:style w:type="numbering" w:customStyle="1" w:styleId="Sinlista1">
    <w:name w:val="Sin lista1"/>
    <w:uiPriority w:val="99"/>
    <w:rsid w:val="00681C81"/>
  </w:style>
  <w:style w:type="character" w:styleId="Hipervnculovisitado">
    <w:name w:val="FollowedHyperlink"/>
    <w:uiPriority w:val="99"/>
    <w:semiHidden/>
    <w:unhideWhenUsed/>
    <w:rsid w:val="00681C81"/>
    <w:rPr>
      <w:color w:val="954F72"/>
      <w:u w:val="single"/>
    </w:rPr>
  </w:style>
  <w:style w:type="paragraph" w:customStyle="1" w:styleId="Prrafodelista3">
    <w:name w:val="Párrafo de lista3"/>
    <w:basedOn w:val="Normal"/>
    <w:rsid w:val="00681C81"/>
    <w:pPr>
      <w:spacing w:after="200" w:line="276" w:lineRule="auto"/>
      <w:ind w:left="720"/>
    </w:pPr>
    <w:rPr>
      <w:rFonts w:ascii="Calibri" w:hAnsi="Calibri"/>
      <w:sz w:val="22"/>
      <w:szCs w:val="22"/>
      <w:lang w:val="es-MX" w:eastAsia="en-US"/>
    </w:rPr>
  </w:style>
  <w:style w:type="paragraph" w:customStyle="1" w:styleId="p">
    <w:name w:val="p"/>
    <w:basedOn w:val="Normal"/>
    <w:rsid w:val="00681C81"/>
    <w:pPr>
      <w:spacing w:before="100" w:beforeAutospacing="1" w:after="100" w:afterAutospacing="1"/>
    </w:pPr>
    <w:rPr>
      <w:sz w:val="24"/>
      <w:szCs w:val="24"/>
      <w:lang w:val="es-MX" w:eastAsia="es-MX"/>
    </w:rPr>
  </w:style>
  <w:style w:type="character" w:customStyle="1" w:styleId="f">
    <w:name w:val="f"/>
    <w:rsid w:val="00681C81"/>
  </w:style>
  <w:style w:type="paragraph" w:customStyle="1" w:styleId="q">
    <w:name w:val="q"/>
    <w:basedOn w:val="Normal"/>
    <w:rsid w:val="00681C81"/>
    <w:pPr>
      <w:spacing w:before="100" w:beforeAutospacing="1" w:after="100" w:afterAutospacing="1"/>
    </w:pPr>
    <w:rPr>
      <w:sz w:val="24"/>
      <w:szCs w:val="24"/>
      <w:lang w:val="es-MX" w:eastAsia="es-MX"/>
    </w:rPr>
  </w:style>
  <w:style w:type="character" w:customStyle="1" w:styleId="a">
    <w:name w:val="a"/>
    <w:rsid w:val="00681C81"/>
  </w:style>
  <w:style w:type="character" w:customStyle="1" w:styleId="d">
    <w:name w:val="d"/>
    <w:rsid w:val="00681C81"/>
  </w:style>
  <w:style w:type="character" w:customStyle="1" w:styleId="b">
    <w:name w:val="b"/>
    <w:rsid w:val="00681C81"/>
  </w:style>
  <w:style w:type="character" w:customStyle="1" w:styleId="h">
    <w:name w:val="h"/>
    <w:rsid w:val="00681C81"/>
  </w:style>
  <w:style w:type="character" w:customStyle="1" w:styleId="g">
    <w:name w:val="g"/>
    <w:rsid w:val="00681C81"/>
  </w:style>
  <w:style w:type="character" w:customStyle="1" w:styleId="c">
    <w:name w:val="c"/>
    <w:rsid w:val="00681C81"/>
  </w:style>
  <w:style w:type="character" w:customStyle="1" w:styleId="n">
    <w:name w:val="n"/>
    <w:rsid w:val="00681C81"/>
  </w:style>
  <w:style w:type="character" w:customStyle="1" w:styleId="k">
    <w:name w:val="k"/>
    <w:rsid w:val="00681C81"/>
  </w:style>
  <w:style w:type="character" w:styleId="Enfasis">
    <w:name w:val="Emphasis"/>
    <w:qFormat/>
    <w:rsid w:val="00681C81"/>
    <w:rPr>
      <w:i/>
      <w:iCs/>
    </w:rPr>
  </w:style>
  <w:style w:type="paragraph" w:customStyle="1" w:styleId="ANOTACION">
    <w:name w:val="ANOTACION"/>
    <w:basedOn w:val="Normal"/>
    <w:link w:val="ANOTACIONCar"/>
    <w:rsid w:val="00681C81"/>
    <w:pPr>
      <w:spacing w:before="101" w:after="101" w:line="216" w:lineRule="atLeast"/>
      <w:jc w:val="center"/>
    </w:pPr>
    <w:rPr>
      <w:rFonts w:ascii="CG Palacio (WN)" w:hAnsi="CG Palacio (WN)"/>
      <w:b/>
      <w:sz w:val="18"/>
      <w:lang w:val="es-ES_tradnl"/>
    </w:rPr>
  </w:style>
  <w:style w:type="character" w:customStyle="1" w:styleId="ANOTACIONCar">
    <w:name w:val="ANOTACION Car"/>
    <w:link w:val="ANOTACION"/>
    <w:locked/>
    <w:rsid w:val="00681C81"/>
    <w:rPr>
      <w:rFonts w:ascii="CG Palacio (WN)" w:eastAsia="Times New Roman" w:hAnsi="CG Palacio (WN)" w:cs="Times New Roman"/>
      <w:b/>
      <w:sz w:val="18"/>
      <w:szCs w:val="20"/>
      <w:lang w:val="es-ES_tradnl" w:eastAsia="es-ES"/>
    </w:rPr>
  </w:style>
  <w:style w:type="paragraph" w:styleId="Sangradetdecuerpo">
    <w:name w:val="Body Text Indent"/>
    <w:basedOn w:val="Normal"/>
    <w:link w:val="SangradetdecuerpoCar"/>
    <w:uiPriority w:val="99"/>
    <w:rsid w:val="00681C81"/>
    <w:pPr>
      <w:spacing w:after="120"/>
      <w:ind w:left="283"/>
    </w:pPr>
    <w:rPr>
      <w:sz w:val="24"/>
      <w:szCs w:val="24"/>
    </w:rPr>
  </w:style>
  <w:style w:type="character" w:customStyle="1" w:styleId="SangradetdecuerpoCar">
    <w:name w:val="Sangría de t. de cuerpo Car"/>
    <w:link w:val="Sangradetdecuerpo"/>
    <w:uiPriority w:val="99"/>
    <w:rsid w:val="00681C81"/>
    <w:rPr>
      <w:rFonts w:ascii="Times New Roman" w:eastAsia="Times New Roman" w:hAnsi="Times New Roman" w:cs="Times New Roman"/>
      <w:sz w:val="24"/>
      <w:szCs w:val="24"/>
      <w:lang w:eastAsia="es-ES"/>
    </w:rPr>
  </w:style>
  <w:style w:type="character" w:customStyle="1" w:styleId="PlainTextChar">
    <w:name w:val="Plain Text Char"/>
    <w:uiPriority w:val="99"/>
    <w:semiHidden/>
    <w:locked/>
    <w:rsid w:val="00681C81"/>
    <w:rPr>
      <w:rFonts w:ascii="Courier New" w:hAnsi="Courier New" w:cs="Courier New"/>
      <w:sz w:val="20"/>
      <w:szCs w:val="20"/>
      <w:lang w:eastAsia="en-US"/>
    </w:rPr>
  </w:style>
  <w:style w:type="character" w:customStyle="1" w:styleId="ROMANOSCar">
    <w:name w:val="ROMANOS Car"/>
    <w:link w:val="ROMANOS"/>
    <w:locked/>
    <w:rsid w:val="00681C81"/>
    <w:rPr>
      <w:rFonts w:ascii="Arial" w:eastAsia="Times New Roman" w:hAnsi="Arial" w:cs="Times New Roman"/>
      <w:sz w:val="18"/>
      <w:szCs w:val="20"/>
      <w:lang w:val="es-ES_tradnl" w:eastAsia="es-ES"/>
    </w:rPr>
  </w:style>
  <w:style w:type="character" w:customStyle="1" w:styleId="Ttulo4Car">
    <w:name w:val="Título 4 Car"/>
    <w:link w:val="Ttulo4"/>
    <w:rsid w:val="00DE5A8D"/>
    <w:rPr>
      <w:rFonts w:ascii="Cambria" w:eastAsia="Times New Roman" w:hAnsi="Cambria" w:cs="Times New Roman"/>
      <w:b/>
      <w:bCs/>
      <w:i/>
      <w:iCs/>
      <w:color w:val="4F81BD"/>
      <w:sz w:val="20"/>
      <w:szCs w:val="20"/>
      <w:lang w:val="es-MX" w:eastAsia="es-ES"/>
    </w:rPr>
  </w:style>
  <w:style w:type="character" w:customStyle="1" w:styleId="Ttulo5Car">
    <w:name w:val="Título 5 Car"/>
    <w:link w:val="Ttulo5"/>
    <w:rsid w:val="00DE5A8D"/>
    <w:rPr>
      <w:rFonts w:ascii="Arial" w:eastAsia="Times New Roman" w:hAnsi="Arial" w:cs="Arial"/>
      <w:b/>
      <w:bCs/>
      <w:sz w:val="16"/>
      <w:szCs w:val="16"/>
      <w:lang w:eastAsia="es-ES"/>
    </w:rPr>
  </w:style>
  <w:style w:type="character" w:customStyle="1" w:styleId="Ttulo7Car">
    <w:name w:val="Título 7 Car"/>
    <w:link w:val="Ttulo7"/>
    <w:rsid w:val="00DE5A8D"/>
    <w:rPr>
      <w:rFonts w:ascii="Arial" w:eastAsia="Times New Roman" w:hAnsi="Arial" w:cs="Arial"/>
      <w:b/>
      <w:bCs/>
      <w:sz w:val="16"/>
      <w:szCs w:val="16"/>
      <w:lang w:eastAsia="es-ES"/>
    </w:rPr>
  </w:style>
  <w:style w:type="character" w:customStyle="1" w:styleId="Ttulo8Car">
    <w:name w:val="Título 8 Car"/>
    <w:link w:val="Ttulo8"/>
    <w:uiPriority w:val="9"/>
    <w:rsid w:val="00DE5A8D"/>
    <w:rPr>
      <w:rFonts w:ascii="Arial" w:eastAsia="Times New Roman" w:hAnsi="Arial" w:cs="Arial"/>
      <w:b/>
      <w:bCs/>
      <w:sz w:val="14"/>
      <w:szCs w:val="14"/>
      <w:lang w:eastAsia="es-ES"/>
    </w:rPr>
  </w:style>
  <w:style w:type="character" w:customStyle="1" w:styleId="Ttulo9Car">
    <w:name w:val="Título 9 Car"/>
    <w:link w:val="Ttulo9"/>
    <w:rsid w:val="00DE5A8D"/>
    <w:rPr>
      <w:rFonts w:ascii="Arial" w:eastAsia="Times New Roman" w:hAnsi="Arial" w:cs="Arial"/>
      <w:b/>
      <w:bCs/>
      <w:sz w:val="16"/>
      <w:szCs w:val="16"/>
      <w:lang w:eastAsia="es-ES"/>
    </w:rPr>
  </w:style>
  <w:style w:type="character" w:styleId="Refdenotaalfinal">
    <w:name w:val="endnote reference"/>
    <w:uiPriority w:val="99"/>
    <w:semiHidden/>
    <w:unhideWhenUsed/>
    <w:rsid w:val="00DE5A8D"/>
    <w:rPr>
      <w:vertAlign w:val="superscript"/>
    </w:rPr>
  </w:style>
  <w:style w:type="character" w:styleId="Ttulodelibro">
    <w:name w:val="Book Title"/>
    <w:uiPriority w:val="33"/>
    <w:qFormat/>
    <w:rsid w:val="00DE5A8D"/>
    <w:rPr>
      <w:b/>
      <w:bCs/>
      <w:smallCaps/>
      <w:spacing w:val="5"/>
    </w:rPr>
  </w:style>
  <w:style w:type="paragraph" w:styleId="Citaintensa">
    <w:name w:val="Intense Quote"/>
    <w:basedOn w:val="Normal"/>
    <w:next w:val="Normal"/>
    <w:link w:val="CitaintensaCar"/>
    <w:uiPriority w:val="30"/>
    <w:qFormat/>
    <w:rsid w:val="00DE5A8D"/>
    <w:pPr>
      <w:pBdr>
        <w:bottom w:val="single" w:sz="4" w:space="4" w:color="4F81BD"/>
      </w:pBdr>
      <w:spacing w:before="200" w:after="280" w:line="276" w:lineRule="auto"/>
      <w:ind w:left="936" w:right="936"/>
    </w:pPr>
    <w:rPr>
      <w:rFonts w:ascii="Calibri" w:hAnsi="Calibri"/>
      <w:b/>
      <w:bCs/>
      <w:i/>
      <w:iCs/>
      <w:color w:val="4F81BD"/>
      <w:lang w:val="es-MX" w:eastAsia="es-MX"/>
    </w:rPr>
  </w:style>
  <w:style w:type="character" w:customStyle="1" w:styleId="CitaintensaCar">
    <w:name w:val="Cita intensa Car"/>
    <w:link w:val="Citaintensa"/>
    <w:uiPriority w:val="30"/>
    <w:rsid w:val="00DE5A8D"/>
    <w:rPr>
      <w:rFonts w:eastAsia="Times New Roman"/>
      <w:b/>
      <w:bCs/>
      <w:i/>
      <w:iCs/>
      <w:color w:val="4F81BD"/>
      <w:lang w:val="es-MX" w:eastAsia="es-MX"/>
    </w:rPr>
  </w:style>
  <w:style w:type="character" w:styleId="Referenciasutil">
    <w:name w:val="Subtle Reference"/>
    <w:uiPriority w:val="31"/>
    <w:qFormat/>
    <w:rsid w:val="00DE5A8D"/>
    <w:rPr>
      <w:smallCaps/>
      <w:color w:val="C0504D"/>
      <w:u w:val="single"/>
    </w:rPr>
  </w:style>
  <w:style w:type="paragraph" w:customStyle="1" w:styleId="Estilo2">
    <w:name w:val="Estilo2"/>
    <w:basedOn w:val="Estilo"/>
    <w:link w:val="Estilo2Car"/>
    <w:rsid w:val="00DE5A8D"/>
    <w:pPr>
      <w:widowControl/>
      <w:autoSpaceDE/>
      <w:autoSpaceDN/>
      <w:adjustRightInd/>
      <w:spacing w:line="360" w:lineRule="auto"/>
      <w:jc w:val="both"/>
    </w:pPr>
    <w:rPr>
      <w:rFonts w:ascii="Arial" w:hAnsi="Arial"/>
      <w:lang w:eastAsia="es-MX"/>
    </w:rPr>
  </w:style>
  <w:style w:type="character" w:customStyle="1" w:styleId="Estilo2Car">
    <w:name w:val="Estilo2 Car"/>
    <w:link w:val="Estilo2"/>
    <w:rsid w:val="00DE5A8D"/>
    <w:rPr>
      <w:rFonts w:ascii="Arial" w:eastAsia="Times New Roman" w:hAnsi="Arial" w:cs="Times New Roman"/>
      <w:sz w:val="24"/>
      <w:szCs w:val="24"/>
      <w:lang w:eastAsia="es-MX"/>
    </w:rPr>
  </w:style>
  <w:style w:type="paragraph" w:styleId="Encabezadodetabladecontenido">
    <w:name w:val="TOC Heading"/>
    <w:basedOn w:val="Ttulo1"/>
    <w:next w:val="Normal"/>
    <w:uiPriority w:val="39"/>
    <w:unhideWhenUsed/>
    <w:qFormat/>
    <w:rsid w:val="00DE5A8D"/>
    <w:pPr>
      <w:keepLines/>
      <w:ind w:left="284"/>
      <w:outlineLvl w:val="9"/>
    </w:pPr>
    <w:rPr>
      <w:rFonts w:ascii="Arial" w:eastAsia="Times New Roman" w:hAnsi="Arial" w:cs="Arial"/>
      <w:sz w:val="24"/>
      <w:szCs w:val="24"/>
      <w:lang w:val="es-MX" w:eastAsia="es-MX"/>
    </w:rPr>
  </w:style>
  <w:style w:type="paragraph" w:styleId="TDC1">
    <w:name w:val="toc 1"/>
    <w:basedOn w:val="Normal"/>
    <w:next w:val="Normal"/>
    <w:autoRedefine/>
    <w:uiPriority w:val="39"/>
    <w:unhideWhenUsed/>
    <w:qFormat/>
    <w:rsid w:val="00DE5A8D"/>
    <w:pPr>
      <w:tabs>
        <w:tab w:val="right" w:leader="dot" w:pos="8828"/>
      </w:tabs>
      <w:spacing w:before="240" w:line="276" w:lineRule="auto"/>
      <w:jc w:val="both"/>
    </w:pPr>
    <w:rPr>
      <w:rFonts w:ascii="Cambria" w:hAnsi="Cambria"/>
      <w:b/>
      <w:bCs/>
      <w:caps/>
      <w:sz w:val="24"/>
      <w:szCs w:val="24"/>
      <w:lang w:val="es-MX" w:eastAsia="es-MX"/>
    </w:rPr>
  </w:style>
  <w:style w:type="paragraph" w:styleId="TDC2">
    <w:name w:val="toc 2"/>
    <w:basedOn w:val="Normal"/>
    <w:next w:val="Normal"/>
    <w:autoRedefine/>
    <w:uiPriority w:val="39"/>
    <w:unhideWhenUsed/>
    <w:qFormat/>
    <w:rsid w:val="00DE5A8D"/>
    <w:pPr>
      <w:spacing w:line="276" w:lineRule="auto"/>
      <w:jc w:val="both"/>
    </w:pPr>
    <w:rPr>
      <w:rFonts w:ascii="Calibri" w:hAnsi="Calibri"/>
      <w:bCs/>
      <w:sz w:val="22"/>
      <w:lang w:val="es-MX" w:eastAsia="es-MX"/>
    </w:rPr>
  </w:style>
  <w:style w:type="paragraph" w:styleId="TDC3">
    <w:name w:val="toc 3"/>
    <w:basedOn w:val="Normal"/>
    <w:next w:val="Normal"/>
    <w:autoRedefine/>
    <w:uiPriority w:val="39"/>
    <w:unhideWhenUsed/>
    <w:qFormat/>
    <w:rsid w:val="00DE5A8D"/>
    <w:pPr>
      <w:spacing w:before="120" w:after="120" w:line="276" w:lineRule="auto"/>
      <w:ind w:left="220"/>
    </w:pPr>
    <w:rPr>
      <w:rFonts w:ascii="Calibri" w:hAnsi="Calibri"/>
      <w:lang w:val="es-MX" w:eastAsia="es-MX"/>
    </w:rPr>
  </w:style>
  <w:style w:type="paragraph" w:styleId="TDC4">
    <w:name w:val="toc 4"/>
    <w:basedOn w:val="Normal"/>
    <w:next w:val="Normal"/>
    <w:autoRedefine/>
    <w:uiPriority w:val="39"/>
    <w:unhideWhenUsed/>
    <w:rsid w:val="00DE5A8D"/>
    <w:pPr>
      <w:tabs>
        <w:tab w:val="right" w:leader="dot" w:pos="8828"/>
      </w:tabs>
      <w:spacing w:before="120" w:after="120" w:line="276" w:lineRule="auto"/>
      <w:ind w:left="440"/>
    </w:pPr>
    <w:rPr>
      <w:rFonts w:ascii="Calibri" w:hAnsi="Calibri" w:cs="Arial"/>
      <w:noProof/>
      <w:lang w:val="es-MX" w:eastAsia="es-MX"/>
    </w:rPr>
  </w:style>
  <w:style w:type="paragraph" w:styleId="TDC5">
    <w:name w:val="toc 5"/>
    <w:basedOn w:val="Normal"/>
    <w:next w:val="Normal"/>
    <w:autoRedefine/>
    <w:uiPriority w:val="39"/>
    <w:unhideWhenUsed/>
    <w:rsid w:val="00DE5A8D"/>
    <w:pPr>
      <w:spacing w:line="276" w:lineRule="auto"/>
      <w:ind w:left="660"/>
    </w:pPr>
    <w:rPr>
      <w:rFonts w:ascii="Calibri" w:hAnsi="Calibri"/>
      <w:lang w:val="es-MX" w:eastAsia="es-MX"/>
    </w:rPr>
  </w:style>
  <w:style w:type="paragraph" w:styleId="TDC6">
    <w:name w:val="toc 6"/>
    <w:basedOn w:val="Normal"/>
    <w:next w:val="Normal"/>
    <w:autoRedefine/>
    <w:uiPriority w:val="39"/>
    <w:unhideWhenUsed/>
    <w:rsid w:val="00DE5A8D"/>
    <w:pPr>
      <w:spacing w:line="276" w:lineRule="auto"/>
      <w:ind w:left="880"/>
    </w:pPr>
    <w:rPr>
      <w:rFonts w:ascii="Calibri" w:hAnsi="Calibri"/>
      <w:lang w:val="es-MX" w:eastAsia="es-MX"/>
    </w:rPr>
  </w:style>
  <w:style w:type="paragraph" w:styleId="TDC7">
    <w:name w:val="toc 7"/>
    <w:basedOn w:val="Normal"/>
    <w:next w:val="Normal"/>
    <w:autoRedefine/>
    <w:uiPriority w:val="39"/>
    <w:unhideWhenUsed/>
    <w:rsid w:val="00DE5A8D"/>
    <w:pPr>
      <w:spacing w:line="276" w:lineRule="auto"/>
      <w:ind w:left="1100"/>
    </w:pPr>
    <w:rPr>
      <w:rFonts w:ascii="Calibri" w:hAnsi="Calibri"/>
      <w:lang w:val="es-MX" w:eastAsia="es-MX"/>
    </w:rPr>
  </w:style>
  <w:style w:type="paragraph" w:styleId="TDC8">
    <w:name w:val="toc 8"/>
    <w:basedOn w:val="Normal"/>
    <w:next w:val="Normal"/>
    <w:autoRedefine/>
    <w:uiPriority w:val="39"/>
    <w:unhideWhenUsed/>
    <w:rsid w:val="00DE5A8D"/>
    <w:pPr>
      <w:spacing w:line="276" w:lineRule="auto"/>
      <w:ind w:left="1320"/>
    </w:pPr>
    <w:rPr>
      <w:rFonts w:ascii="Calibri" w:hAnsi="Calibri"/>
      <w:lang w:val="es-MX" w:eastAsia="es-MX"/>
    </w:rPr>
  </w:style>
  <w:style w:type="paragraph" w:styleId="TDC9">
    <w:name w:val="toc 9"/>
    <w:basedOn w:val="Normal"/>
    <w:next w:val="Normal"/>
    <w:autoRedefine/>
    <w:uiPriority w:val="39"/>
    <w:unhideWhenUsed/>
    <w:rsid w:val="00DE5A8D"/>
    <w:pPr>
      <w:spacing w:line="276" w:lineRule="auto"/>
      <w:ind w:left="1540"/>
    </w:pPr>
    <w:rPr>
      <w:rFonts w:ascii="Calibri" w:hAnsi="Calibri"/>
      <w:lang w:val="es-MX" w:eastAsia="es-MX"/>
    </w:rPr>
  </w:style>
  <w:style w:type="character" w:styleId="Refdecomentario">
    <w:name w:val="annotation reference"/>
    <w:uiPriority w:val="99"/>
    <w:unhideWhenUsed/>
    <w:rsid w:val="00DE5A8D"/>
    <w:rPr>
      <w:sz w:val="16"/>
      <w:szCs w:val="16"/>
    </w:rPr>
  </w:style>
  <w:style w:type="paragraph" w:styleId="Revisin">
    <w:name w:val="Revision"/>
    <w:hidden/>
    <w:uiPriority w:val="99"/>
    <w:rsid w:val="00DE5A8D"/>
    <w:rPr>
      <w:rFonts w:eastAsia="Times New Roman"/>
      <w:sz w:val="22"/>
      <w:szCs w:val="22"/>
      <w:lang w:val="es-MX" w:eastAsia="es-MX"/>
    </w:rPr>
  </w:style>
  <w:style w:type="paragraph" w:customStyle="1" w:styleId="CABEZA">
    <w:name w:val="CABEZA"/>
    <w:basedOn w:val="Ttulo1"/>
    <w:rsid w:val="00DE5A8D"/>
    <w:pPr>
      <w:keepNext w:val="0"/>
    </w:pPr>
    <w:rPr>
      <w:rFonts w:ascii="Times New Roman" w:eastAsia="Times New Roman" w:hAnsi="Times New Roman" w:cs="CG Palacio (WN)"/>
      <w:bCs w:val="0"/>
      <w:szCs w:val="18"/>
      <w:lang w:val="es-ES_tradnl"/>
    </w:rPr>
  </w:style>
  <w:style w:type="paragraph" w:customStyle="1" w:styleId="INCISO">
    <w:name w:val="INCISO"/>
    <w:basedOn w:val="Normal"/>
    <w:rsid w:val="00DE5A8D"/>
    <w:pPr>
      <w:spacing w:after="101" w:line="216" w:lineRule="exact"/>
      <w:ind w:left="1296" w:hanging="576"/>
      <w:jc w:val="both"/>
    </w:pPr>
    <w:rPr>
      <w:rFonts w:ascii="Arial" w:hAnsi="Arial" w:cs="Arial"/>
      <w:sz w:val="18"/>
      <w:szCs w:val="18"/>
    </w:rPr>
  </w:style>
  <w:style w:type="paragraph" w:customStyle="1" w:styleId="Fechas">
    <w:name w:val="Fechas"/>
    <w:basedOn w:val="Texto"/>
    <w:rsid w:val="00DE5A8D"/>
    <w:pPr>
      <w:pBdr>
        <w:bottom w:val="double" w:sz="6" w:space="1" w:color="auto"/>
      </w:pBdr>
      <w:tabs>
        <w:tab w:val="center" w:pos="4464"/>
        <w:tab w:val="right" w:pos="8582"/>
      </w:tabs>
      <w:spacing w:line="240" w:lineRule="auto"/>
      <w:ind w:left="288" w:right="288" w:firstLine="0"/>
    </w:pPr>
    <w:rPr>
      <w:rFonts w:ascii="Times New Roman" w:hAnsi="Times New Roman"/>
      <w:lang w:val="es-MX" w:eastAsia="es-MX"/>
    </w:rPr>
  </w:style>
  <w:style w:type="paragraph" w:customStyle="1" w:styleId="SUBIN">
    <w:name w:val="SUBIN"/>
    <w:basedOn w:val="Texto"/>
    <w:rsid w:val="00DE5A8D"/>
    <w:pPr>
      <w:ind w:left="1987" w:hanging="720"/>
    </w:pPr>
    <w:rPr>
      <w:lang w:val="es-MX"/>
    </w:rPr>
  </w:style>
  <w:style w:type="paragraph" w:customStyle="1" w:styleId="Estilo1x">
    <w:name w:val="Estilo1x"/>
    <w:basedOn w:val="Texto"/>
    <w:rsid w:val="00DE5A8D"/>
    <w:pPr>
      <w:spacing w:before="20" w:after="20" w:line="240" w:lineRule="auto"/>
      <w:jc w:val="right"/>
    </w:pPr>
    <w:rPr>
      <w:b/>
      <w:sz w:val="16"/>
      <w:szCs w:val="16"/>
      <w:lang w:val="es-MX"/>
    </w:rPr>
  </w:style>
  <w:style w:type="paragraph" w:customStyle="1" w:styleId="Estilo1xx">
    <w:name w:val="Estilo1xx"/>
    <w:basedOn w:val="Texto"/>
    <w:rsid w:val="00DE5A8D"/>
    <w:pPr>
      <w:spacing w:before="20" w:after="20" w:line="240" w:lineRule="auto"/>
      <w:ind w:left="144" w:firstLine="0"/>
    </w:pPr>
    <w:rPr>
      <w:sz w:val="16"/>
      <w:szCs w:val="16"/>
    </w:rPr>
  </w:style>
  <w:style w:type="paragraph" w:customStyle="1" w:styleId="Titulo1">
    <w:name w:val="Titulo 1"/>
    <w:basedOn w:val="Normal"/>
    <w:rsid w:val="00DE5A8D"/>
    <w:pPr>
      <w:pBdr>
        <w:bottom w:val="single" w:sz="12" w:space="1" w:color="auto"/>
      </w:pBdr>
      <w:spacing w:before="120"/>
      <w:jc w:val="both"/>
      <w:outlineLvl w:val="0"/>
    </w:pPr>
    <w:rPr>
      <w:b/>
      <w:sz w:val="18"/>
      <w:szCs w:val="18"/>
      <w:lang w:val="es-MX" w:eastAsia="es-MX"/>
    </w:rPr>
  </w:style>
  <w:style w:type="paragraph" w:customStyle="1" w:styleId="Titulo2">
    <w:name w:val="Titulo 2"/>
    <w:basedOn w:val="Texto"/>
    <w:rsid w:val="00DE5A8D"/>
    <w:pPr>
      <w:pBdr>
        <w:top w:val="double" w:sz="6" w:space="1" w:color="auto"/>
      </w:pBdr>
      <w:spacing w:line="240" w:lineRule="auto"/>
      <w:ind w:firstLine="0"/>
      <w:outlineLvl w:val="1"/>
    </w:pPr>
    <w:rPr>
      <w:lang w:val="es-MX"/>
    </w:rPr>
  </w:style>
  <w:style w:type="paragraph" w:customStyle="1" w:styleId="tt">
    <w:name w:val="tt"/>
    <w:basedOn w:val="Texto"/>
    <w:rsid w:val="00DE5A8D"/>
    <w:pPr>
      <w:tabs>
        <w:tab w:val="left" w:pos="1320"/>
        <w:tab w:val="left" w:pos="1629"/>
      </w:tabs>
      <w:ind w:left="1647" w:hanging="1440"/>
    </w:pPr>
    <w:rPr>
      <w:lang w:val="es-ES_tradnl"/>
    </w:rPr>
  </w:style>
  <w:style w:type="paragraph" w:customStyle="1" w:styleId="cb">
    <w:name w:val="cb"/>
    <w:basedOn w:val="Texto"/>
    <w:rsid w:val="00DE5A8D"/>
    <w:pPr>
      <w:ind w:left="1008" w:hanging="720"/>
    </w:pPr>
    <w:rPr>
      <w:b/>
      <w:lang w:val="es-ES_tradnl"/>
    </w:rPr>
  </w:style>
  <w:style w:type="paragraph" w:customStyle="1" w:styleId="sum">
    <w:name w:val="sum"/>
    <w:basedOn w:val="Texto"/>
    <w:rsid w:val="00DE5A8D"/>
    <w:pPr>
      <w:tabs>
        <w:tab w:val="right" w:leader="dot" w:pos="8100"/>
        <w:tab w:val="right" w:pos="8640"/>
      </w:tabs>
      <w:spacing w:after="0" w:line="266" w:lineRule="exact"/>
      <w:ind w:left="274" w:right="749" w:firstLine="0"/>
    </w:pPr>
    <w:rPr>
      <w:rFonts w:ascii="Times New Roman" w:hAnsi="Times New Roman"/>
      <w:b/>
      <w:sz w:val="20"/>
      <w:szCs w:val="20"/>
      <w:u w:val="single"/>
      <w:lang w:val="es-ES_tradnl"/>
    </w:rPr>
  </w:style>
  <w:style w:type="paragraph" w:styleId="Textodebloque">
    <w:name w:val="Block Text"/>
    <w:basedOn w:val="Normal"/>
    <w:rsid w:val="00DE5A8D"/>
    <w:pPr>
      <w:ind w:left="-142" w:right="-518"/>
      <w:jc w:val="center"/>
    </w:pPr>
    <w:rPr>
      <w:rFonts w:ascii="Arial" w:hAnsi="Arial"/>
      <w:sz w:val="24"/>
      <w:lang w:val="es-MX"/>
    </w:rPr>
  </w:style>
  <w:style w:type="paragraph" w:customStyle="1" w:styleId="xl24">
    <w:name w:val="xl24"/>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25">
    <w:name w:val="xl25"/>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26">
    <w:name w:val="xl26"/>
    <w:basedOn w:val="Normal"/>
    <w:rsid w:val="00DE5A8D"/>
    <w:pPr>
      <w:pBdr>
        <w:top w:val="double" w:sz="6" w:space="0" w:color="auto"/>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27">
    <w:name w:val="xl27"/>
    <w:basedOn w:val="Normal"/>
    <w:rsid w:val="00DE5A8D"/>
    <w:pPr>
      <w:pBdr>
        <w:top w:val="double" w:sz="6" w:space="0" w:color="auto"/>
      </w:pBdr>
      <w:spacing w:before="100" w:beforeAutospacing="1" w:after="100" w:afterAutospacing="1"/>
    </w:pPr>
    <w:rPr>
      <w:rFonts w:ascii="Arial" w:eastAsia="Arial Unicode MS" w:hAnsi="Arial" w:cs="Arial"/>
      <w:b/>
      <w:bCs/>
      <w:sz w:val="16"/>
      <w:szCs w:val="16"/>
    </w:rPr>
  </w:style>
  <w:style w:type="paragraph" w:customStyle="1" w:styleId="xl28">
    <w:name w:val="xl28"/>
    <w:basedOn w:val="Normal"/>
    <w:rsid w:val="00DE5A8D"/>
    <w:pPr>
      <w:pBdr>
        <w:top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29">
    <w:name w:val="xl29"/>
    <w:basedOn w:val="Normal"/>
    <w:rsid w:val="00DE5A8D"/>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30">
    <w:name w:val="xl30"/>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31">
    <w:name w:val="xl31"/>
    <w:basedOn w:val="Normal"/>
    <w:rsid w:val="00DE5A8D"/>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32">
    <w:name w:val="xl32"/>
    <w:basedOn w:val="Normal"/>
    <w:rsid w:val="00DE5A8D"/>
    <w:pPr>
      <w:pBdr>
        <w:left w:val="double" w:sz="6" w:space="0" w:color="auto"/>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33">
    <w:name w:val="xl33"/>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34">
    <w:name w:val="xl34"/>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35">
    <w:name w:val="xl35"/>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36">
    <w:name w:val="xl36"/>
    <w:basedOn w:val="Normal"/>
    <w:rsid w:val="00DE5A8D"/>
    <w:pPr>
      <w:pBdr>
        <w:bottom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37">
    <w:name w:val="xl37"/>
    <w:basedOn w:val="Normal"/>
    <w:rsid w:val="00DE5A8D"/>
    <w:pPr>
      <w:pBdr>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38">
    <w:name w:val="xl38"/>
    <w:basedOn w:val="Normal"/>
    <w:rsid w:val="00DE5A8D"/>
    <w:pPr>
      <w:spacing w:before="100" w:beforeAutospacing="1" w:after="100" w:afterAutospacing="1"/>
      <w:jc w:val="right"/>
    </w:pPr>
    <w:rPr>
      <w:rFonts w:ascii="Arial" w:eastAsia="Arial Unicode MS" w:hAnsi="Arial" w:cs="Arial"/>
      <w:sz w:val="16"/>
      <w:szCs w:val="16"/>
    </w:rPr>
  </w:style>
  <w:style w:type="paragraph" w:customStyle="1" w:styleId="xl39">
    <w:name w:val="xl39"/>
    <w:basedOn w:val="Normal"/>
    <w:rsid w:val="00DE5A8D"/>
    <w:pPr>
      <w:pBdr>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0">
    <w:name w:val="xl40"/>
    <w:basedOn w:val="Normal"/>
    <w:rsid w:val="00DE5A8D"/>
    <w:pPr>
      <w:pBdr>
        <w:bottom w:val="double" w:sz="6" w:space="0" w:color="auto"/>
        <w:right w:val="double" w:sz="6" w:space="0" w:color="auto"/>
      </w:pBdr>
      <w:spacing w:before="100" w:beforeAutospacing="1" w:after="100" w:afterAutospacing="1"/>
    </w:pPr>
    <w:rPr>
      <w:rFonts w:ascii="Arial" w:eastAsia="Arial Unicode MS" w:hAnsi="Arial" w:cs="Arial"/>
      <w:b/>
      <w:bCs/>
      <w:color w:val="FF0000"/>
      <w:sz w:val="16"/>
      <w:szCs w:val="16"/>
    </w:rPr>
  </w:style>
  <w:style w:type="paragraph" w:customStyle="1" w:styleId="xl41">
    <w:name w:val="xl41"/>
    <w:basedOn w:val="Normal"/>
    <w:rsid w:val="00DE5A8D"/>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42">
    <w:name w:val="xl42"/>
    <w:basedOn w:val="Normal"/>
    <w:rsid w:val="00DE5A8D"/>
    <w:pPr>
      <w:spacing w:before="100" w:beforeAutospacing="1" w:after="100" w:afterAutospacing="1"/>
      <w:jc w:val="center"/>
    </w:pPr>
    <w:rPr>
      <w:rFonts w:ascii="Arial" w:eastAsia="Arial Unicode MS" w:hAnsi="Arial" w:cs="Arial"/>
      <w:b/>
      <w:bCs/>
      <w:sz w:val="16"/>
      <w:szCs w:val="16"/>
    </w:rPr>
  </w:style>
  <w:style w:type="paragraph" w:customStyle="1" w:styleId="xl43">
    <w:name w:val="xl43"/>
    <w:basedOn w:val="Normal"/>
    <w:rsid w:val="00DE5A8D"/>
    <w:pPr>
      <w:pBdr>
        <w:lef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4">
    <w:name w:val="xl44"/>
    <w:basedOn w:val="Normal"/>
    <w:rsid w:val="00DE5A8D"/>
    <w:pPr>
      <w:pBdr>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5">
    <w:name w:val="xl45"/>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46">
    <w:name w:val="xl46"/>
    <w:basedOn w:val="Normal"/>
    <w:rsid w:val="00DE5A8D"/>
    <w:pPr>
      <w:spacing w:before="100" w:beforeAutospacing="1" w:after="100" w:afterAutospacing="1"/>
    </w:pPr>
    <w:rPr>
      <w:rFonts w:ascii="Arial Unicode MS" w:eastAsia="Arial Unicode MS" w:hAnsi="Arial Unicode MS" w:cs="Arial Unicode MS"/>
      <w:b/>
      <w:bCs/>
      <w:sz w:val="16"/>
      <w:szCs w:val="16"/>
    </w:rPr>
  </w:style>
  <w:style w:type="paragraph" w:customStyle="1" w:styleId="xl47">
    <w:name w:val="xl47"/>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48">
    <w:name w:val="xl48"/>
    <w:basedOn w:val="Normal"/>
    <w:rsid w:val="00DE5A8D"/>
    <w:pPr>
      <w:pBdr>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49">
    <w:name w:val="xl49"/>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0">
    <w:name w:val="xl50"/>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1">
    <w:name w:val="xl51"/>
    <w:basedOn w:val="Normal"/>
    <w:rsid w:val="00DE5A8D"/>
    <w:pPr>
      <w:pBdr>
        <w:bottom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52">
    <w:name w:val="xl52"/>
    <w:basedOn w:val="Normal"/>
    <w:rsid w:val="00DE5A8D"/>
    <w:pPr>
      <w:spacing w:before="100" w:beforeAutospacing="1" w:after="100" w:afterAutospacing="1"/>
      <w:ind w:firstLineChars="500" w:firstLine="500"/>
    </w:pPr>
    <w:rPr>
      <w:rFonts w:ascii="Arial" w:eastAsia="Arial Unicode MS" w:hAnsi="Arial" w:cs="Arial"/>
      <w:b/>
      <w:bCs/>
      <w:sz w:val="16"/>
      <w:szCs w:val="16"/>
    </w:rPr>
  </w:style>
  <w:style w:type="paragraph" w:customStyle="1" w:styleId="xl53">
    <w:name w:val="xl53"/>
    <w:basedOn w:val="Normal"/>
    <w:rsid w:val="00DE5A8D"/>
    <w:pPr>
      <w:pBdr>
        <w:left w:val="double" w:sz="6" w:space="0" w:color="auto"/>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4">
    <w:name w:val="xl54"/>
    <w:basedOn w:val="Normal"/>
    <w:rsid w:val="00DE5A8D"/>
    <w:pPr>
      <w:spacing w:before="100" w:beforeAutospacing="1" w:after="100" w:afterAutospacing="1"/>
    </w:pPr>
    <w:rPr>
      <w:rFonts w:ascii="Arial Unicode MS" w:eastAsia="Arial Unicode MS" w:hAnsi="Arial Unicode MS" w:cs="Arial Unicode MS"/>
      <w:sz w:val="16"/>
      <w:szCs w:val="16"/>
    </w:rPr>
  </w:style>
  <w:style w:type="paragraph" w:customStyle="1" w:styleId="xl55">
    <w:name w:val="xl55"/>
    <w:basedOn w:val="Normal"/>
    <w:rsid w:val="00DE5A8D"/>
    <w:pPr>
      <w:pBdr>
        <w:top w:val="double" w:sz="6" w:space="0" w:color="auto"/>
        <w:right w:val="double" w:sz="6" w:space="0" w:color="auto"/>
      </w:pBdr>
      <w:spacing w:before="100" w:beforeAutospacing="1" w:after="100" w:afterAutospacing="1"/>
    </w:pPr>
    <w:rPr>
      <w:rFonts w:ascii="Arial" w:eastAsia="Arial Unicode MS" w:hAnsi="Arial" w:cs="Arial"/>
      <w:b/>
      <w:bCs/>
      <w:sz w:val="12"/>
      <w:szCs w:val="12"/>
    </w:rPr>
  </w:style>
  <w:style w:type="paragraph" w:customStyle="1" w:styleId="xl56">
    <w:name w:val="xl56"/>
    <w:basedOn w:val="Normal"/>
    <w:rsid w:val="00DE5A8D"/>
    <w:pPr>
      <w:pBdr>
        <w:right w:val="double" w:sz="6" w:space="0" w:color="auto"/>
      </w:pBdr>
      <w:spacing w:before="100" w:beforeAutospacing="1" w:after="100" w:afterAutospacing="1"/>
      <w:jc w:val="center"/>
    </w:pPr>
    <w:rPr>
      <w:rFonts w:ascii="Arial" w:eastAsia="Arial Unicode MS" w:hAnsi="Arial" w:cs="Arial"/>
      <w:b/>
      <w:bCs/>
      <w:sz w:val="12"/>
      <w:szCs w:val="12"/>
    </w:rPr>
  </w:style>
  <w:style w:type="paragraph" w:customStyle="1" w:styleId="xl57">
    <w:name w:val="xl57"/>
    <w:basedOn w:val="Normal"/>
    <w:rsid w:val="00DE5A8D"/>
    <w:pPr>
      <w:pBdr>
        <w:right w:val="double" w:sz="6" w:space="0" w:color="auto"/>
      </w:pBdr>
      <w:spacing w:before="100" w:beforeAutospacing="1" w:after="100" w:afterAutospacing="1"/>
    </w:pPr>
    <w:rPr>
      <w:rFonts w:ascii="Arial" w:eastAsia="Arial Unicode MS" w:hAnsi="Arial" w:cs="Arial"/>
      <w:b/>
      <w:bCs/>
      <w:sz w:val="12"/>
      <w:szCs w:val="12"/>
    </w:rPr>
  </w:style>
  <w:style w:type="paragraph" w:customStyle="1" w:styleId="xl58">
    <w:name w:val="xl58"/>
    <w:basedOn w:val="Normal"/>
    <w:rsid w:val="00DE5A8D"/>
    <w:pPr>
      <w:spacing w:before="100" w:beforeAutospacing="1" w:after="100" w:afterAutospacing="1"/>
      <w:jc w:val="center"/>
    </w:pPr>
    <w:rPr>
      <w:rFonts w:ascii="Arial" w:eastAsia="Arial Unicode MS" w:hAnsi="Arial" w:cs="Arial"/>
      <w:b/>
      <w:bCs/>
      <w:sz w:val="16"/>
      <w:szCs w:val="16"/>
    </w:rPr>
  </w:style>
  <w:style w:type="paragraph" w:customStyle="1" w:styleId="xl59">
    <w:name w:val="xl59"/>
    <w:basedOn w:val="Normal"/>
    <w:rsid w:val="00DE5A8D"/>
    <w:pPr>
      <w:pBdr>
        <w:top w:val="double" w:sz="6" w:space="0" w:color="auto"/>
        <w:lef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60">
    <w:name w:val="xl60"/>
    <w:basedOn w:val="Normal"/>
    <w:rsid w:val="00DE5A8D"/>
    <w:pPr>
      <w:pBdr>
        <w:top w:val="double" w:sz="6" w:space="0" w:color="auto"/>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font5">
    <w:name w:val="font5"/>
    <w:basedOn w:val="Normal"/>
    <w:rsid w:val="00DE5A8D"/>
    <w:pPr>
      <w:spacing w:before="100" w:beforeAutospacing="1" w:after="100" w:afterAutospacing="1"/>
    </w:pPr>
    <w:rPr>
      <w:rFonts w:ascii="Arial" w:eastAsia="Arial Unicode MS" w:hAnsi="Arial" w:cs="Arial"/>
      <w:b/>
      <w:bCs/>
      <w:sz w:val="16"/>
      <w:szCs w:val="16"/>
    </w:rPr>
  </w:style>
  <w:style w:type="paragraph" w:customStyle="1" w:styleId="font6">
    <w:name w:val="font6"/>
    <w:basedOn w:val="Normal"/>
    <w:rsid w:val="00DE5A8D"/>
    <w:pPr>
      <w:spacing w:before="100" w:beforeAutospacing="1" w:after="100" w:afterAutospacing="1"/>
    </w:pPr>
    <w:rPr>
      <w:rFonts w:ascii="Arial" w:eastAsia="Arial Unicode MS" w:hAnsi="Arial" w:cs="Arial"/>
    </w:rPr>
  </w:style>
  <w:style w:type="paragraph" w:customStyle="1" w:styleId="xl61">
    <w:name w:val="xl61"/>
    <w:basedOn w:val="Normal"/>
    <w:rsid w:val="00DE5A8D"/>
    <w:pPr>
      <w:pBdr>
        <w:top w:val="double" w:sz="6" w:space="0" w:color="auto"/>
      </w:pBdr>
      <w:spacing w:before="100" w:beforeAutospacing="1" w:after="100" w:afterAutospacing="1"/>
    </w:pPr>
    <w:rPr>
      <w:rFonts w:ascii="Arial" w:eastAsia="Arial Unicode MS" w:hAnsi="Arial" w:cs="Arial"/>
      <w:b/>
      <w:bCs/>
      <w:sz w:val="16"/>
      <w:szCs w:val="16"/>
    </w:rPr>
  </w:style>
  <w:style w:type="paragraph" w:customStyle="1" w:styleId="xl62">
    <w:name w:val="xl62"/>
    <w:basedOn w:val="Normal"/>
    <w:rsid w:val="00DE5A8D"/>
    <w:pPr>
      <w:pBdr>
        <w:top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63">
    <w:name w:val="xl63"/>
    <w:basedOn w:val="Normal"/>
    <w:rsid w:val="00DE5A8D"/>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64">
    <w:name w:val="xl64"/>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65">
    <w:name w:val="xl65"/>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66">
    <w:name w:val="xl66"/>
    <w:basedOn w:val="Normal"/>
    <w:rsid w:val="00DE5A8D"/>
    <w:pPr>
      <w:pBdr>
        <w:top w:val="double" w:sz="6" w:space="0" w:color="auto"/>
      </w:pBdr>
      <w:spacing w:before="100" w:beforeAutospacing="1" w:after="100" w:afterAutospacing="1"/>
      <w:jc w:val="center"/>
    </w:pPr>
    <w:rPr>
      <w:rFonts w:ascii="Arial" w:eastAsia="Arial Unicode MS" w:hAnsi="Arial" w:cs="Arial"/>
      <w:b/>
      <w:bCs/>
      <w:sz w:val="14"/>
      <w:szCs w:val="14"/>
      <w:u w:val="single"/>
    </w:rPr>
  </w:style>
  <w:style w:type="paragraph" w:customStyle="1" w:styleId="font7">
    <w:name w:val="font7"/>
    <w:basedOn w:val="Normal"/>
    <w:rsid w:val="00DE5A8D"/>
    <w:pPr>
      <w:spacing w:before="100" w:beforeAutospacing="1" w:after="100" w:afterAutospacing="1"/>
    </w:pPr>
    <w:rPr>
      <w:rFonts w:ascii="Arial" w:eastAsia="Arial Unicode MS" w:hAnsi="Arial" w:cs="Arial"/>
      <w:b/>
      <w:bCs/>
      <w:sz w:val="16"/>
      <w:szCs w:val="16"/>
    </w:rPr>
  </w:style>
  <w:style w:type="paragraph" w:customStyle="1" w:styleId="font8">
    <w:name w:val="font8"/>
    <w:basedOn w:val="Normal"/>
    <w:rsid w:val="00DE5A8D"/>
    <w:pPr>
      <w:spacing w:before="100" w:beforeAutospacing="1" w:after="100" w:afterAutospacing="1"/>
    </w:pPr>
    <w:rPr>
      <w:rFonts w:ascii="Arial" w:eastAsia="Arial Unicode MS" w:hAnsi="Arial" w:cs="Arial"/>
      <w:sz w:val="16"/>
      <w:szCs w:val="16"/>
    </w:rPr>
  </w:style>
  <w:style w:type="paragraph" w:customStyle="1" w:styleId="xl67">
    <w:name w:val="xl67"/>
    <w:basedOn w:val="Normal"/>
    <w:rsid w:val="00DE5A8D"/>
    <w:pPr>
      <w:spacing w:before="100" w:beforeAutospacing="1" w:after="100" w:afterAutospacing="1"/>
    </w:pPr>
    <w:rPr>
      <w:rFonts w:ascii="Arial Unicode MS" w:eastAsia="Arial Unicode MS" w:hAnsi="Arial Unicode MS" w:cs="Arial Unicode MS"/>
      <w:b/>
      <w:bCs/>
      <w:sz w:val="16"/>
      <w:szCs w:val="16"/>
    </w:rPr>
  </w:style>
  <w:style w:type="paragraph" w:customStyle="1" w:styleId="xl68">
    <w:name w:val="xl68"/>
    <w:basedOn w:val="Normal"/>
    <w:rsid w:val="00DE5A8D"/>
    <w:pPr>
      <w:spacing w:before="100" w:beforeAutospacing="1" w:after="100" w:afterAutospacing="1"/>
      <w:ind w:firstLineChars="100" w:firstLine="100"/>
    </w:pPr>
    <w:rPr>
      <w:rFonts w:ascii="Arial" w:eastAsia="Arial Unicode MS" w:hAnsi="Arial" w:cs="Arial"/>
      <w:sz w:val="16"/>
      <w:szCs w:val="16"/>
    </w:rPr>
  </w:style>
  <w:style w:type="paragraph" w:customStyle="1" w:styleId="xl69">
    <w:name w:val="xl69"/>
    <w:basedOn w:val="Normal"/>
    <w:rsid w:val="00DE5A8D"/>
    <w:pPr>
      <w:pBdr>
        <w:left w:val="double" w:sz="6" w:space="27" w:color="auto"/>
      </w:pBdr>
      <w:spacing w:before="100" w:beforeAutospacing="1" w:after="100" w:afterAutospacing="1"/>
      <w:ind w:firstLineChars="300" w:firstLine="300"/>
    </w:pPr>
    <w:rPr>
      <w:rFonts w:ascii="Arial" w:eastAsia="Arial Unicode MS" w:hAnsi="Arial" w:cs="Arial"/>
      <w:sz w:val="16"/>
      <w:szCs w:val="16"/>
    </w:rPr>
  </w:style>
  <w:style w:type="paragraph" w:customStyle="1" w:styleId="xl70">
    <w:name w:val="xl70"/>
    <w:basedOn w:val="Normal"/>
    <w:rsid w:val="00DE5A8D"/>
    <w:pPr>
      <w:spacing w:before="100" w:beforeAutospacing="1" w:after="100" w:afterAutospacing="1"/>
    </w:pPr>
    <w:rPr>
      <w:rFonts w:ascii="Arial" w:eastAsia="Arial Unicode MS" w:hAnsi="Arial" w:cs="Arial"/>
      <w:sz w:val="18"/>
      <w:szCs w:val="18"/>
    </w:rPr>
  </w:style>
  <w:style w:type="paragraph" w:customStyle="1" w:styleId="xl71">
    <w:name w:val="xl71"/>
    <w:basedOn w:val="Normal"/>
    <w:rsid w:val="00DE5A8D"/>
    <w:pPr>
      <w:pBdr>
        <w:right w:val="double" w:sz="6" w:space="0" w:color="auto"/>
      </w:pBdr>
      <w:spacing w:before="100" w:beforeAutospacing="1" w:after="100" w:afterAutospacing="1"/>
    </w:pPr>
    <w:rPr>
      <w:rFonts w:ascii="Arial" w:eastAsia="Arial Unicode MS" w:hAnsi="Arial" w:cs="Arial"/>
      <w:sz w:val="18"/>
      <w:szCs w:val="18"/>
    </w:rPr>
  </w:style>
  <w:style w:type="paragraph" w:customStyle="1" w:styleId="xl72">
    <w:name w:val="xl72"/>
    <w:basedOn w:val="Normal"/>
    <w:rsid w:val="00DE5A8D"/>
    <w:pPr>
      <w:spacing w:before="100" w:beforeAutospacing="1" w:after="100" w:afterAutospacing="1"/>
      <w:jc w:val="right"/>
    </w:pPr>
    <w:rPr>
      <w:rFonts w:ascii="Arial" w:eastAsia="Arial Unicode MS" w:hAnsi="Arial" w:cs="Arial"/>
      <w:sz w:val="16"/>
      <w:szCs w:val="16"/>
    </w:rPr>
  </w:style>
  <w:style w:type="paragraph" w:customStyle="1" w:styleId="xl73">
    <w:name w:val="xl73"/>
    <w:basedOn w:val="Normal"/>
    <w:rsid w:val="00DE5A8D"/>
    <w:pPr>
      <w:spacing w:before="100" w:beforeAutospacing="1" w:after="100" w:afterAutospacing="1"/>
    </w:pPr>
    <w:rPr>
      <w:rFonts w:ascii="Arial Unicode MS" w:eastAsia="Arial Unicode MS" w:hAnsi="Arial Unicode MS" w:cs="Arial Unicode MS"/>
      <w:b/>
      <w:bCs/>
      <w:sz w:val="24"/>
      <w:szCs w:val="24"/>
    </w:rPr>
  </w:style>
  <w:style w:type="paragraph" w:customStyle="1" w:styleId="xl74">
    <w:name w:val="xl74"/>
    <w:basedOn w:val="Normal"/>
    <w:rsid w:val="00DE5A8D"/>
    <w:pPr>
      <w:pBdr>
        <w:right w:val="double" w:sz="6" w:space="0" w:color="auto"/>
      </w:pBdr>
      <w:spacing w:before="100" w:beforeAutospacing="1" w:after="100" w:afterAutospacing="1"/>
    </w:pPr>
    <w:rPr>
      <w:rFonts w:ascii="Arial" w:eastAsia="Arial Unicode MS" w:hAnsi="Arial" w:cs="Arial"/>
      <w:b/>
      <w:bCs/>
      <w:sz w:val="24"/>
      <w:szCs w:val="24"/>
    </w:rPr>
  </w:style>
  <w:style w:type="paragraph" w:customStyle="1" w:styleId="xl75">
    <w:name w:val="xl75"/>
    <w:basedOn w:val="Normal"/>
    <w:rsid w:val="00DE5A8D"/>
    <w:pPr>
      <w:spacing w:before="100" w:beforeAutospacing="1" w:after="100" w:afterAutospacing="1"/>
      <w:jc w:val="center"/>
    </w:pPr>
    <w:rPr>
      <w:rFonts w:ascii="Arial" w:eastAsia="Arial Unicode MS" w:hAnsi="Arial" w:cs="Arial"/>
      <w:b/>
      <w:bCs/>
      <w:sz w:val="16"/>
      <w:szCs w:val="16"/>
    </w:rPr>
  </w:style>
  <w:style w:type="numbering" w:customStyle="1" w:styleId="List0">
    <w:name w:val="List 0"/>
    <w:basedOn w:val="Sinlista"/>
    <w:rsid w:val="00DE672E"/>
    <w:pPr>
      <w:numPr>
        <w:numId w:val="1"/>
      </w:numPr>
    </w:pPr>
  </w:style>
  <w:style w:type="paragraph" w:customStyle="1" w:styleId="DefaultText">
    <w:name w:val="Default Text"/>
    <w:basedOn w:val="Normal"/>
    <w:rsid w:val="0050597A"/>
    <w:rPr>
      <w:noProof/>
      <w:sz w:val="24"/>
    </w:rPr>
  </w:style>
  <w:style w:type="paragraph" w:customStyle="1" w:styleId="sangria">
    <w:name w:val="sangria"/>
    <w:basedOn w:val="Normal"/>
    <w:rsid w:val="004D52D5"/>
    <w:pPr>
      <w:spacing w:before="100" w:beforeAutospacing="1" w:after="100" w:afterAutospacing="1"/>
    </w:pPr>
    <w:rPr>
      <w:sz w:val="24"/>
      <w:szCs w:val="24"/>
      <w:lang w:val="es-MX" w:eastAsia="es-MX"/>
    </w:rPr>
  </w:style>
  <w:style w:type="character" w:styleId="Referenciaintensa">
    <w:name w:val="Intense Reference"/>
    <w:uiPriority w:val="32"/>
    <w:qFormat/>
    <w:rsid w:val="00947F98"/>
    <w:rPr>
      <w:b/>
      <w:bCs/>
      <w:smallCaps/>
      <w:color w:val="C0504D"/>
      <w:spacing w:val="5"/>
      <w:u w:val="single"/>
    </w:rPr>
  </w:style>
  <w:style w:type="character" w:customStyle="1" w:styleId="superscript">
    <w:name w:val="superscript"/>
    <w:rsid w:val="00947F98"/>
  </w:style>
  <w:style w:type="character" w:customStyle="1" w:styleId="italicas">
    <w:name w:val="italicas"/>
    <w:rsid w:val="00947F98"/>
  </w:style>
  <w:style w:type="paragraph" w:customStyle="1" w:styleId="firmas">
    <w:name w:val="firmas"/>
    <w:basedOn w:val="Normal"/>
    <w:rsid w:val="00947F98"/>
    <w:pPr>
      <w:spacing w:before="100" w:beforeAutospacing="1" w:after="100" w:afterAutospacing="1"/>
    </w:pPr>
    <w:rPr>
      <w:sz w:val="24"/>
      <w:szCs w:val="24"/>
      <w:lang w:val="es-MX" w:eastAsia="es-MX"/>
    </w:rPr>
  </w:style>
  <w:style w:type="paragraph" w:customStyle="1" w:styleId="derecha">
    <w:name w:val="derecha"/>
    <w:basedOn w:val="Normal"/>
    <w:rsid w:val="00947F98"/>
    <w:pPr>
      <w:spacing w:before="100" w:beforeAutospacing="1" w:after="100" w:afterAutospacing="1"/>
    </w:pPr>
    <w:rPr>
      <w:sz w:val="24"/>
      <w:szCs w:val="24"/>
      <w:lang w:val="es-MX" w:eastAsia="es-MX"/>
    </w:rPr>
  </w:style>
  <w:style w:type="character" w:customStyle="1" w:styleId="l6">
    <w:name w:val="l6"/>
    <w:rsid w:val="00947F98"/>
  </w:style>
  <w:style w:type="character" w:customStyle="1" w:styleId="w">
    <w:name w:val="w"/>
    <w:rsid w:val="00947F98"/>
  </w:style>
  <w:style w:type="character" w:customStyle="1" w:styleId="l7">
    <w:name w:val="l7"/>
    <w:rsid w:val="00947F98"/>
  </w:style>
  <w:style w:type="character" w:customStyle="1" w:styleId="l">
    <w:name w:val="l"/>
    <w:rsid w:val="00947F98"/>
  </w:style>
  <w:style w:type="character" w:customStyle="1" w:styleId="l12">
    <w:name w:val="l12"/>
    <w:rsid w:val="00947F98"/>
  </w:style>
  <w:style w:type="character" w:customStyle="1" w:styleId="l11">
    <w:name w:val="l11"/>
    <w:rsid w:val="00947F98"/>
  </w:style>
  <w:style w:type="character" w:customStyle="1" w:styleId="l8">
    <w:name w:val="l8"/>
    <w:rsid w:val="00947F98"/>
  </w:style>
  <w:style w:type="character" w:customStyle="1" w:styleId="l9">
    <w:name w:val="l9"/>
    <w:rsid w:val="00947F98"/>
  </w:style>
  <w:style w:type="character" w:customStyle="1" w:styleId="w6">
    <w:name w:val="w6"/>
    <w:rsid w:val="00947F98"/>
  </w:style>
  <w:style w:type="character" w:customStyle="1" w:styleId="l10">
    <w:name w:val="l10"/>
    <w:rsid w:val="00947F98"/>
  </w:style>
  <w:style w:type="character" w:customStyle="1" w:styleId="w9">
    <w:name w:val="w9"/>
    <w:rsid w:val="00947F98"/>
  </w:style>
  <w:style w:type="character" w:customStyle="1" w:styleId="w11">
    <w:name w:val="w11"/>
    <w:rsid w:val="00947F98"/>
  </w:style>
  <w:style w:type="character" w:customStyle="1" w:styleId="w10">
    <w:name w:val="w10"/>
    <w:rsid w:val="00947F98"/>
  </w:style>
  <w:style w:type="character" w:customStyle="1" w:styleId="w12">
    <w:name w:val="w12"/>
    <w:rsid w:val="00947F98"/>
  </w:style>
  <w:style w:type="character" w:customStyle="1" w:styleId="w8">
    <w:name w:val="w8"/>
    <w:rsid w:val="00947F98"/>
  </w:style>
  <w:style w:type="character" w:customStyle="1" w:styleId="w7">
    <w:name w:val="w7"/>
    <w:rsid w:val="00947F98"/>
  </w:style>
  <w:style w:type="paragraph" w:customStyle="1" w:styleId="Caracteresenmarcados">
    <w:name w:val="Caracteres enmarcados"/>
    <w:basedOn w:val="Normal"/>
    <w:rsid w:val="00947F98"/>
    <w:pPr>
      <w:spacing w:after="200" w:line="276" w:lineRule="auto"/>
    </w:pPr>
    <w:rPr>
      <w:rFonts w:ascii="Calibri" w:eastAsia="Calibri" w:hAnsi="Calibri"/>
      <w:sz w:val="22"/>
      <w:szCs w:val="22"/>
      <w:lang w:val="es-MX" w:eastAsia="en-US"/>
    </w:rPr>
  </w:style>
  <w:style w:type="table" w:customStyle="1" w:styleId="Tablaconcuadrcula1">
    <w:name w:val="Tabla con cuadrícula1"/>
    <w:basedOn w:val="Tablanormal"/>
    <w:next w:val="Tablaconcuadrcula"/>
    <w:rsid w:val="007D7F35"/>
    <w:pPr>
      <w:jc w:val="both"/>
    </w:pPr>
    <w:rPr>
      <w:rFonts w:ascii="Arial" w:hAnsi="Arial" w:cs="Arial"/>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texto">
    <w:name w:val="x_texto"/>
    <w:basedOn w:val="Normal"/>
    <w:rsid w:val="00E76F61"/>
    <w:pPr>
      <w:spacing w:before="100" w:beforeAutospacing="1" w:after="100" w:afterAutospacing="1"/>
    </w:pPr>
    <w:rPr>
      <w:sz w:val="24"/>
      <w:szCs w:val="24"/>
      <w:lang w:val="es-MX" w:eastAsia="es-MX"/>
    </w:rPr>
  </w:style>
  <w:style w:type="table" w:customStyle="1" w:styleId="Tablaconcuadrcula2">
    <w:name w:val="Tabla con cuadrícula2"/>
    <w:basedOn w:val="Tablanormal"/>
    <w:next w:val="Tablaconcuadrcula"/>
    <w:uiPriority w:val="39"/>
    <w:rsid w:val="006460C1"/>
    <w:pPr>
      <w:jc w:val="both"/>
    </w:pPr>
    <w:rPr>
      <w:rFonts w:ascii="Arial" w:hAnsi="Arial" w:cs="Arial"/>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3Car1">
    <w:name w:val="Texto independiente 3 Car1"/>
    <w:uiPriority w:val="99"/>
    <w:semiHidden/>
    <w:rsid w:val="009148F6"/>
    <w:rPr>
      <w:rFonts w:ascii="Times New Roman" w:eastAsia="Times New Roman" w:hAnsi="Times New Roman" w:cs="Times New Roman"/>
      <w:sz w:val="16"/>
      <w:szCs w:val="16"/>
      <w:lang w:eastAsia="es-ES"/>
    </w:rPr>
  </w:style>
  <w:style w:type="character" w:customStyle="1" w:styleId="NoSpacingChar">
    <w:name w:val="No Spacing Char"/>
    <w:link w:val="Sinespaciado1"/>
    <w:locked/>
    <w:rsid w:val="009148F6"/>
    <w:rPr>
      <w:rFonts w:ascii="Constantia" w:eastAsia="Times New Roman" w:hAnsi="Constantia"/>
      <w:sz w:val="24"/>
      <w:szCs w:val="24"/>
      <w:lang w:bidi="ar-SA"/>
    </w:rPr>
  </w:style>
  <w:style w:type="character" w:customStyle="1" w:styleId="quoted11">
    <w:name w:val="quoted11"/>
    <w:rsid w:val="002F2941"/>
    <w:rPr>
      <w:color w:val="660066"/>
    </w:rPr>
  </w:style>
  <w:style w:type="character" w:customStyle="1" w:styleId="georgia12plaingrisprint1">
    <w:name w:val="georgia12plaingrisprint1"/>
    <w:rsid w:val="002F2941"/>
    <w:rPr>
      <w:rFonts w:ascii="Georgia" w:hAnsi="Georgia" w:hint="default"/>
      <w:b w:val="0"/>
      <w:bCs w:val="0"/>
      <w:color w:val="333333"/>
      <w:sz w:val="18"/>
      <w:szCs w:val="18"/>
    </w:rPr>
  </w:style>
  <w:style w:type="character" w:styleId="MquinadeescribirHTML">
    <w:name w:val="HTML Typewriter"/>
    <w:rsid w:val="002F2941"/>
    <w:rPr>
      <w:rFonts w:ascii="Courier New" w:eastAsia="Times New Roman" w:hAnsi="Courier New" w:cs="Courier New"/>
      <w:sz w:val="20"/>
      <w:szCs w:val="20"/>
    </w:rPr>
  </w:style>
  <w:style w:type="paragraph" w:customStyle="1" w:styleId="titgris8">
    <w:name w:val="titgris8"/>
    <w:basedOn w:val="Normal"/>
    <w:uiPriority w:val="99"/>
    <w:rsid w:val="002F2941"/>
    <w:pPr>
      <w:spacing w:before="100" w:beforeAutospacing="1" w:after="100" w:afterAutospacing="1"/>
    </w:pPr>
    <w:rPr>
      <w:rFonts w:ascii="Arial" w:hAnsi="Arial" w:cs="Arial"/>
      <w:color w:val="333333"/>
      <w:sz w:val="16"/>
      <w:szCs w:val="16"/>
    </w:rPr>
  </w:style>
  <w:style w:type="character" w:customStyle="1" w:styleId="CharacterStyle2">
    <w:name w:val="Character Style 2"/>
    <w:uiPriority w:val="99"/>
    <w:rsid w:val="002F2941"/>
    <w:rPr>
      <w:sz w:val="20"/>
      <w:szCs w:val="20"/>
    </w:rPr>
  </w:style>
  <w:style w:type="paragraph" w:customStyle="1" w:styleId="Style5">
    <w:name w:val="Style 5"/>
    <w:uiPriority w:val="99"/>
    <w:rsid w:val="002F2941"/>
    <w:pPr>
      <w:widowControl w:val="0"/>
      <w:autoSpaceDE w:val="0"/>
      <w:autoSpaceDN w:val="0"/>
      <w:spacing w:before="360"/>
      <w:jc w:val="both"/>
    </w:pPr>
    <w:rPr>
      <w:rFonts w:ascii="Times New Roman" w:eastAsia="Times New Roman" w:hAnsi="Times New Roman"/>
      <w:sz w:val="24"/>
      <w:szCs w:val="24"/>
      <w:lang w:val="en-US" w:eastAsia="es-MX"/>
    </w:rPr>
  </w:style>
  <w:style w:type="paragraph" w:customStyle="1" w:styleId="Sinespaciado2">
    <w:name w:val="Sin espaciado2"/>
    <w:rsid w:val="002F2941"/>
    <w:rPr>
      <w:rFonts w:ascii="Constantia" w:eastAsia="Times New Roman" w:hAnsi="Constantia"/>
      <w:sz w:val="24"/>
      <w:szCs w:val="24"/>
      <w:lang w:val="es-MX" w:eastAsia="es-MX"/>
    </w:rPr>
  </w:style>
  <w:style w:type="character" w:customStyle="1" w:styleId="searchword">
    <w:name w:val="searchword"/>
    <w:basedOn w:val="Fuentedeprrafopredeter"/>
    <w:rsid w:val="002F2941"/>
  </w:style>
  <w:style w:type="paragraph" w:customStyle="1" w:styleId="bodytext">
    <w:name w:val="bodytext"/>
    <w:basedOn w:val="Normal"/>
    <w:rsid w:val="002F2941"/>
    <w:rPr>
      <w:rFonts w:ascii="Verdana" w:hAnsi="Verdana"/>
      <w:sz w:val="17"/>
      <w:szCs w:val="17"/>
    </w:rPr>
  </w:style>
  <w:style w:type="paragraph" w:customStyle="1" w:styleId="Prrafodelista4">
    <w:name w:val="Párrafo de lista4"/>
    <w:basedOn w:val="Normal"/>
    <w:rsid w:val="002F2941"/>
    <w:pPr>
      <w:spacing w:after="200"/>
      <w:ind w:left="720"/>
      <w:jc w:val="center"/>
    </w:pPr>
    <w:rPr>
      <w:rFonts w:ascii="Calibri" w:hAnsi="Calibri"/>
      <w:sz w:val="22"/>
      <w:szCs w:val="22"/>
      <w:lang w:eastAsia="en-US"/>
    </w:rPr>
  </w:style>
  <w:style w:type="paragraph" w:customStyle="1" w:styleId="Style14">
    <w:name w:val="Style 14"/>
    <w:uiPriority w:val="99"/>
    <w:rsid w:val="002F2941"/>
    <w:pPr>
      <w:widowControl w:val="0"/>
      <w:autoSpaceDE w:val="0"/>
      <w:autoSpaceDN w:val="0"/>
      <w:spacing w:before="468" w:line="360" w:lineRule="auto"/>
      <w:jc w:val="both"/>
    </w:pPr>
    <w:rPr>
      <w:rFonts w:ascii="Times New Roman" w:eastAsia="Times New Roman" w:hAnsi="Times New Roman"/>
      <w:sz w:val="24"/>
      <w:szCs w:val="24"/>
      <w:lang w:val="en-US"/>
    </w:rPr>
  </w:style>
  <w:style w:type="paragraph" w:customStyle="1" w:styleId="Style12">
    <w:name w:val="Style 12"/>
    <w:uiPriority w:val="99"/>
    <w:rsid w:val="002F2941"/>
    <w:pPr>
      <w:widowControl w:val="0"/>
      <w:autoSpaceDE w:val="0"/>
      <w:autoSpaceDN w:val="0"/>
      <w:spacing w:before="432" w:after="396" w:line="360" w:lineRule="auto"/>
      <w:jc w:val="both"/>
    </w:pPr>
    <w:rPr>
      <w:rFonts w:ascii="Times New Roman" w:eastAsia="Times New Roman" w:hAnsi="Times New Roman"/>
      <w:sz w:val="24"/>
      <w:szCs w:val="24"/>
      <w:lang w:val="en-US"/>
    </w:rPr>
  </w:style>
  <w:style w:type="paragraph" w:customStyle="1" w:styleId="Style15">
    <w:name w:val="Style 15"/>
    <w:uiPriority w:val="99"/>
    <w:rsid w:val="002F2941"/>
    <w:pPr>
      <w:widowControl w:val="0"/>
      <w:autoSpaceDE w:val="0"/>
      <w:autoSpaceDN w:val="0"/>
      <w:spacing w:before="432" w:after="396" w:line="360" w:lineRule="auto"/>
      <w:jc w:val="both"/>
    </w:pPr>
    <w:rPr>
      <w:rFonts w:ascii="Times New Roman" w:eastAsia="Times New Roman" w:hAnsi="Times New Roman"/>
      <w:sz w:val="24"/>
      <w:szCs w:val="24"/>
      <w:lang w:val="en-US"/>
    </w:rPr>
  </w:style>
  <w:style w:type="character" w:customStyle="1" w:styleId="CharacterStyle3">
    <w:name w:val="Character Style 3"/>
    <w:uiPriority w:val="99"/>
    <w:rsid w:val="002F2941"/>
    <w:rPr>
      <w:sz w:val="24"/>
      <w:szCs w:val="24"/>
    </w:rPr>
  </w:style>
  <w:style w:type="paragraph" w:customStyle="1" w:styleId="Style16">
    <w:name w:val="Style 16"/>
    <w:rsid w:val="002F2941"/>
    <w:pPr>
      <w:widowControl w:val="0"/>
      <w:autoSpaceDE w:val="0"/>
      <w:autoSpaceDN w:val="0"/>
      <w:spacing w:before="252"/>
      <w:ind w:left="144" w:right="72"/>
      <w:jc w:val="both"/>
    </w:pPr>
    <w:rPr>
      <w:rFonts w:ascii="Times New Roman" w:eastAsia="Times New Roman" w:hAnsi="Times New Roman"/>
      <w:sz w:val="24"/>
      <w:szCs w:val="24"/>
      <w:lang w:val="en-US" w:eastAsia="es-MX"/>
    </w:rPr>
  </w:style>
  <w:style w:type="paragraph" w:customStyle="1" w:styleId="Style13">
    <w:name w:val="Style 13"/>
    <w:rsid w:val="002F2941"/>
    <w:pPr>
      <w:widowControl w:val="0"/>
      <w:autoSpaceDE w:val="0"/>
      <w:autoSpaceDN w:val="0"/>
      <w:spacing w:after="216"/>
      <w:ind w:right="144"/>
      <w:jc w:val="both"/>
    </w:pPr>
    <w:rPr>
      <w:rFonts w:ascii="Times New Roman" w:eastAsia="Times New Roman" w:hAnsi="Times New Roman"/>
      <w:sz w:val="24"/>
      <w:szCs w:val="24"/>
      <w:lang w:val="en-US" w:eastAsia="es-MX"/>
    </w:rPr>
  </w:style>
  <w:style w:type="paragraph" w:customStyle="1" w:styleId="davidromas">
    <w:name w:val="david romas"/>
    <w:basedOn w:val="Normal"/>
    <w:rsid w:val="002F2941"/>
    <w:pPr>
      <w:spacing w:after="101" w:line="216" w:lineRule="atLeast"/>
      <w:ind w:left="1620" w:hanging="1350"/>
      <w:jc w:val="both"/>
    </w:pPr>
    <w:rPr>
      <w:rFonts w:ascii="Arial" w:hAnsi="Arial"/>
      <w:sz w:val="18"/>
      <w:lang w:val="es-ES_tradnl"/>
    </w:rPr>
  </w:style>
  <w:style w:type="character" w:customStyle="1" w:styleId="apple-style-span">
    <w:name w:val="apple-style-span"/>
    <w:rsid w:val="002F2941"/>
    <w:rPr>
      <w:rFonts w:cs="Times New Roman"/>
    </w:rPr>
  </w:style>
  <w:style w:type="paragraph" w:styleId="HTMLconformatoprevio">
    <w:name w:val="HTML Preformatted"/>
    <w:basedOn w:val="Normal"/>
    <w:link w:val="HTMLconformatoprevioCar"/>
    <w:rsid w:val="002F2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rsid w:val="002F2941"/>
    <w:rPr>
      <w:rFonts w:ascii="Courier New" w:eastAsia="Times New Roman" w:hAnsi="Courier New" w:cs="Courier New"/>
    </w:rPr>
  </w:style>
  <w:style w:type="character" w:customStyle="1" w:styleId="txtgral1">
    <w:name w:val="txt_gral1"/>
    <w:rsid w:val="002F2941"/>
    <w:rPr>
      <w:rFonts w:ascii="Verdana" w:hAnsi="Verdana" w:hint="default"/>
      <w:color w:val="595959"/>
      <w:sz w:val="15"/>
      <w:szCs w:val="15"/>
    </w:rPr>
  </w:style>
  <w:style w:type="table" w:customStyle="1" w:styleId="TableNormal">
    <w:name w:val="Table Normal"/>
    <w:uiPriority w:val="2"/>
    <w:semiHidden/>
    <w:unhideWhenUsed/>
    <w:qFormat/>
    <w:rsid w:val="002F2941"/>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rial11">
    <w:name w:val="Arial 11"/>
    <w:uiPriority w:val="1"/>
    <w:qFormat/>
    <w:rsid w:val="002F2941"/>
    <w:rPr>
      <w:rFonts w:ascii="Arial" w:hAnsi="Arial"/>
      <w:sz w:val="22"/>
    </w:rPr>
  </w:style>
  <w:style w:type="paragraph" w:customStyle="1" w:styleId="Sangradetextonormal1">
    <w:name w:val="Sangría de texto normal1"/>
    <w:basedOn w:val="Normal"/>
    <w:next w:val="Sangradetdecuerpo"/>
    <w:uiPriority w:val="99"/>
    <w:semiHidden/>
    <w:unhideWhenUsed/>
    <w:rsid w:val="002F2941"/>
    <w:pPr>
      <w:spacing w:before="120" w:after="120" w:line="360" w:lineRule="auto"/>
      <w:ind w:left="283"/>
      <w:jc w:val="both"/>
    </w:pPr>
    <w:rPr>
      <w:rFonts w:eastAsia="Calibri"/>
      <w:sz w:val="24"/>
      <w:szCs w:val="24"/>
    </w:rPr>
  </w:style>
  <w:style w:type="paragraph" w:customStyle="1" w:styleId="default0">
    <w:name w:val="default"/>
    <w:basedOn w:val="Normal"/>
    <w:uiPriority w:val="99"/>
    <w:rsid w:val="002F2941"/>
    <w:pPr>
      <w:autoSpaceDE w:val="0"/>
      <w:autoSpaceDN w:val="0"/>
      <w:spacing w:before="120" w:line="360" w:lineRule="auto"/>
      <w:jc w:val="both"/>
    </w:pPr>
    <w:rPr>
      <w:rFonts w:ascii="Arial" w:eastAsia="Calibri" w:hAnsi="Arial" w:cs="Arial"/>
      <w:color w:val="000000"/>
      <w:sz w:val="24"/>
      <w:szCs w:val="24"/>
    </w:rPr>
  </w:style>
  <w:style w:type="paragraph" w:customStyle="1" w:styleId="Prrafo1">
    <w:name w:val="Párrafo 1"/>
    <w:basedOn w:val="Textodecuerpo3"/>
    <w:link w:val="Prrafo1Car"/>
    <w:rsid w:val="002F2941"/>
    <w:pPr>
      <w:spacing w:before="120" w:line="360" w:lineRule="auto"/>
      <w:jc w:val="both"/>
    </w:pPr>
    <w:rPr>
      <w:rFonts w:ascii="Arial" w:eastAsia="Calibri" w:hAnsi="Arial"/>
      <w:lang w:val="es-MX" w:eastAsia="en-US"/>
    </w:rPr>
  </w:style>
  <w:style w:type="paragraph" w:customStyle="1" w:styleId="Textoindependiente31">
    <w:name w:val="Texto independiente 31"/>
    <w:basedOn w:val="Normal"/>
    <w:next w:val="Textodecuerpo3"/>
    <w:unhideWhenUsed/>
    <w:rsid w:val="002F2941"/>
    <w:pPr>
      <w:spacing w:before="120" w:after="120" w:line="360" w:lineRule="auto"/>
      <w:jc w:val="both"/>
    </w:pPr>
    <w:rPr>
      <w:rFonts w:ascii="Arial" w:eastAsia="Calibri" w:hAnsi="Arial"/>
      <w:sz w:val="16"/>
      <w:szCs w:val="16"/>
      <w:lang w:val="es-MX" w:eastAsia="en-US"/>
    </w:rPr>
  </w:style>
  <w:style w:type="character" w:customStyle="1" w:styleId="Prrafo1Car">
    <w:name w:val="Párrafo 1 Car"/>
    <w:link w:val="Prrafo1"/>
    <w:rsid w:val="002F2941"/>
    <w:rPr>
      <w:rFonts w:ascii="Arial" w:hAnsi="Arial"/>
      <w:sz w:val="16"/>
      <w:szCs w:val="16"/>
      <w:lang w:val="es-MX" w:eastAsia="en-US"/>
    </w:rPr>
  </w:style>
  <w:style w:type="paragraph" w:customStyle="1" w:styleId="Subttulo1">
    <w:name w:val="Subtítulo 1"/>
    <w:basedOn w:val="Prrafo1"/>
    <w:link w:val="Subttulo1Car"/>
    <w:qFormat/>
    <w:rsid w:val="002F2941"/>
    <w:pPr>
      <w:spacing w:before="240" w:after="0"/>
    </w:pPr>
    <w:rPr>
      <w:rFonts w:ascii="Calibri" w:eastAsia="Times New Roman" w:hAnsi="Calibri" w:cs="Arial"/>
      <w:b/>
      <w:sz w:val="20"/>
      <w:szCs w:val="20"/>
      <w:lang w:eastAsia="es-ES"/>
    </w:rPr>
  </w:style>
  <w:style w:type="character" w:customStyle="1" w:styleId="Subttulo1Car">
    <w:name w:val="Subtítulo 1 Car"/>
    <w:link w:val="Subttulo1"/>
    <w:rsid w:val="002F2941"/>
    <w:rPr>
      <w:rFonts w:eastAsia="Times New Roman" w:cs="Arial"/>
      <w:b/>
      <w:lang w:val="es-MX"/>
    </w:rPr>
  </w:style>
  <w:style w:type="paragraph" w:customStyle="1" w:styleId="Normal2">
    <w:name w:val="Normal2"/>
    <w:basedOn w:val="Normal"/>
    <w:link w:val="Normal2Car"/>
    <w:qFormat/>
    <w:rsid w:val="002F2941"/>
    <w:pPr>
      <w:spacing w:before="120" w:after="120" w:line="360" w:lineRule="auto"/>
      <w:ind w:left="284"/>
      <w:jc w:val="both"/>
    </w:pPr>
    <w:rPr>
      <w:rFonts w:ascii="Arial" w:eastAsia="Calibri" w:hAnsi="Arial"/>
      <w:szCs w:val="22"/>
      <w:lang w:val="es-MX" w:eastAsia="en-US"/>
    </w:rPr>
  </w:style>
  <w:style w:type="character" w:customStyle="1" w:styleId="Normal2Car">
    <w:name w:val="Normal2 Car"/>
    <w:link w:val="Normal2"/>
    <w:rsid w:val="002F2941"/>
    <w:rPr>
      <w:rFonts w:ascii="Arial" w:hAnsi="Arial"/>
      <w:szCs w:val="22"/>
      <w:lang w:val="es-MX" w:eastAsia="en-US"/>
    </w:rPr>
  </w:style>
  <w:style w:type="paragraph" w:customStyle="1" w:styleId="Normal3">
    <w:name w:val="Normal3"/>
    <w:basedOn w:val="Normal"/>
    <w:link w:val="Normal3Car"/>
    <w:qFormat/>
    <w:rsid w:val="002F2941"/>
    <w:pPr>
      <w:spacing w:before="120" w:after="120" w:line="360" w:lineRule="auto"/>
      <w:ind w:left="567"/>
      <w:jc w:val="both"/>
    </w:pPr>
    <w:rPr>
      <w:rFonts w:ascii="Arial" w:eastAsia="Calibri" w:hAnsi="Arial"/>
      <w:szCs w:val="22"/>
      <w:lang w:val="es-MX" w:eastAsia="en-US"/>
    </w:rPr>
  </w:style>
  <w:style w:type="character" w:customStyle="1" w:styleId="Normal3Car">
    <w:name w:val="Normal3 Car"/>
    <w:link w:val="Normal3"/>
    <w:rsid w:val="002F2941"/>
    <w:rPr>
      <w:rFonts w:ascii="Arial" w:hAnsi="Arial"/>
      <w:szCs w:val="22"/>
      <w:lang w:val="es-MX" w:eastAsia="en-US"/>
    </w:rPr>
  </w:style>
  <w:style w:type="character" w:customStyle="1" w:styleId="ListParagraphChar">
    <w:name w:val="List Paragraph Char"/>
    <w:link w:val="Prrafodelista1"/>
    <w:locked/>
    <w:rsid w:val="002F2941"/>
    <w:rPr>
      <w:rFonts w:eastAsia="Times New Roman"/>
      <w:sz w:val="22"/>
      <w:szCs w:val="22"/>
      <w:lang w:val="es-MX" w:eastAsia="en-US"/>
    </w:rPr>
  </w:style>
  <w:style w:type="paragraph" w:customStyle="1" w:styleId="Prrafo2">
    <w:name w:val="Párrafo 2"/>
    <w:basedOn w:val="Normal"/>
    <w:link w:val="Prrafo2Car"/>
    <w:qFormat/>
    <w:rsid w:val="002F2941"/>
    <w:pPr>
      <w:keepNext/>
      <w:tabs>
        <w:tab w:val="left" w:pos="708"/>
        <w:tab w:val="left" w:pos="1416"/>
        <w:tab w:val="left" w:pos="2124"/>
        <w:tab w:val="left" w:pos="2907"/>
      </w:tabs>
      <w:spacing w:before="120" w:line="360" w:lineRule="auto"/>
      <w:ind w:left="720"/>
      <w:jc w:val="both"/>
    </w:pPr>
    <w:rPr>
      <w:rFonts w:ascii="Calibri" w:eastAsia="Calibri" w:hAnsi="Calibri" w:cs="Arial"/>
      <w:lang w:eastAsia="en-US"/>
    </w:rPr>
  </w:style>
  <w:style w:type="character" w:customStyle="1" w:styleId="Prrafo2Car">
    <w:name w:val="Párrafo 2 Car"/>
    <w:link w:val="Prrafo2"/>
    <w:rsid w:val="002F2941"/>
    <w:rPr>
      <w:rFonts w:cs="Arial"/>
      <w:lang w:eastAsia="en-US"/>
    </w:rPr>
  </w:style>
  <w:style w:type="paragraph" w:customStyle="1" w:styleId="TtulodeTDC1">
    <w:name w:val="Título de TDC1"/>
    <w:basedOn w:val="Ttulo1"/>
    <w:next w:val="Normal"/>
    <w:uiPriority w:val="39"/>
    <w:unhideWhenUsed/>
    <w:qFormat/>
    <w:rsid w:val="002F2941"/>
    <w:pPr>
      <w:keepLines/>
      <w:spacing w:before="480" w:line="276" w:lineRule="auto"/>
      <w:jc w:val="left"/>
      <w:outlineLvl w:val="9"/>
    </w:pPr>
    <w:rPr>
      <w:rFonts w:ascii="Arial" w:eastAsia="Times New Roman" w:hAnsi="Arial"/>
      <w:color w:val="365F91"/>
      <w:sz w:val="20"/>
      <w:szCs w:val="20"/>
      <w:lang w:eastAsia="en-US"/>
    </w:rPr>
  </w:style>
  <w:style w:type="paragraph" w:customStyle="1" w:styleId="TDC11">
    <w:name w:val="TDC 11"/>
    <w:basedOn w:val="Normal"/>
    <w:next w:val="Normal"/>
    <w:autoRedefine/>
    <w:uiPriority w:val="39"/>
    <w:unhideWhenUsed/>
    <w:rsid w:val="002F2941"/>
    <w:pPr>
      <w:tabs>
        <w:tab w:val="left" w:pos="440"/>
        <w:tab w:val="right" w:leader="dot" w:pos="9792"/>
      </w:tabs>
      <w:spacing w:before="40" w:after="40"/>
    </w:pPr>
    <w:rPr>
      <w:rFonts w:ascii="Arial" w:eastAsia="Calibri" w:hAnsi="Arial"/>
      <w:b/>
      <w:szCs w:val="22"/>
      <w:lang w:val="es-MX" w:eastAsia="en-US"/>
    </w:rPr>
  </w:style>
  <w:style w:type="paragraph" w:customStyle="1" w:styleId="TDC21">
    <w:name w:val="TDC 21"/>
    <w:basedOn w:val="Normal"/>
    <w:next w:val="Normal"/>
    <w:autoRedefine/>
    <w:uiPriority w:val="39"/>
    <w:unhideWhenUsed/>
    <w:rsid w:val="002F2941"/>
    <w:pPr>
      <w:keepNext/>
      <w:tabs>
        <w:tab w:val="left" w:pos="660"/>
        <w:tab w:val="right" w:leader="dot" w:pos="9792"/>
      </w:tabs>
      <w:spacing w:before="20" w:after="20"/>
      <w:ind w:left="221"/>
      <w:jc w:val="both"/>
    </w:pPr>
    <w:rPr>
      <w:rFonts w:ascii="Arial" w:eastAsia="Calibri" w:hAnsi="Arial"/>
      <w:szCs w:val="22"/>
      <w:lang w:val="es-MX" w:eastAsia="en-US"/>
    </w:rPr>
  </w:style>
  <w:style w:type="table" w:customStyle="1" w:styleId="Sombreadomedio1-nfasis31">
    <w:name w:val="Sombreado medio 1 - Énfasis 31"/>
    <w:basedOn w:val="Tablanormal"/>
    <w:next w:val="Sombreadomediano1-nfasis3"/>
    <w:uiPriority w:val="63"/>
    <w:rsid w:val="002F2941"/>
    <w:rPr>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Mapadeldocumento1">
    <w:name w:val="Mapa del documento1"/>
    <w:basedOn w:val="Normal"/>
    <w:next w:val="Mapadeldocumento"/>
    <w:link w:val="MapadeldocumentoCar"/>
    <w:unhideWhenUsed/>
    <w:rsid w:val="002F2941"/>
    <w:pPr>
      <w:spacing w:line="360" w:lineRule="auto"/>
      <w:jc w:val="both"/>
    </w:pPr>
    <w:rPr>
      <w:rFonts w:ascii="Tahoma" w:eastAsia="Calibri" w:hAnsi="Tahoma" w:cs="Tahoma"/>
      <w:sz w:val="16"/>
      <w:szCs w:val="16"/>
      <w:lang w:val="es-MX" w:eastAsia="en-US"/>
    </w:rPr>
  </w:style>
  <w:style w:type="character" w:customStyle="1" w:styleId="MapadeldocumentoCar">
    <w:name w:val="Mapa del documento Car"/>
    <w:link w:val="Mapadeldocumento1"/>
    <w:rsid w:val="002F2941"/>
    <w:rPr>
      <w:rFonts w:ascii="Tahoma" w:hAnsi="Tahoma" w:cs="Tahoma"/>
      <w:sz w:val="16"/>
      <w:szCs w:val="16"/>
      <w:lang w:val="es-MX" w:eastAsia="en-US"/>
    </w:rPr>
  </w:style>
  <w:style w:type="table" w:customStyle="1" w:styleId="Cuadrculamedia3-nfasis11">
    <w:name w:val="Cuadrícula media 3 - Énfasis 11"/>
    <w:basedOn w:val="Tablanormal"/>
    <w:next w:val="Cuadrculamediana3-nfasis1"/>
    <w:uiPriority w:val="69"/>
    <w:rsid w:val="002F2941"/>
    <w:rPr>
      <w:lang w:eastAsia="es-MX"/>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1-nfasis11">
    <w:name w:val="Cuadrícula media 1 - Énfasis 11"/>
    <w:basedOn w:val="Tablanormal"/>
    <w:next w:val="Cuadrculamediana1-nfasis1"/>
    <w:uiPriority w:val="67"/>
    <w:rsid w:val="002F2941"/>
    <w:rPr>
      <w:lang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Ttulo10">
    <w:name w:val="Título1"/>
    <w:basedOn w:val="Normal"/>
    <w:next w:val="Normal"/>
    <w:qFormat/>
    <w:rsid w:val="002F2941"/>
    <w:pPr>
      <w:keepNext/>
      <w:spacing w:before="480" w:after="360" w:line="360" w:lineRule="auto"/>
      <w:contextualSpacing/>
      <w:jc w:val="center"/>
    </w:pPr>
    <w:rPr>
      <w:rFonts w:ascii="Arial" w:hAnsi="Arial" w:cs="Arial"/>
      <w:b/>
      <w:spacing w:val="5"/>
      <w:kern w:val="28"/>
      <w:sz w:val="24"/>
      <w:szCs w:val="24"/>
      <w:lang w:val="es-MX" w:eastAsia="en-US"/>
    </w:rPr>
  </w:style>
  <w:style w:type="paragraph" w:customStyle="1" w:styleId="TDC31">
    <w:name w:val="TDC 31"/>
    <w:basedOn w:val="Normal"/>
    <w:next w:val="Normal"/>
    <w:autoRedefine/>
    <w:uiPriority w:val="39"/>
    <w:unhideWhenUsed/>
    <w:rsid w:val="002F2941"/>
    <w:pPr>
      <w:tabs>
        <w:tab w:val="left" w:pos="880"/>
        <w:tab w:val="right" w:leader="dot" w:pos="9792"/>
      </w:tabs>
      <w:spacing w:before="40" w:after="40"/>
      <w:ind w:left="442"/>
      <w:jc w:val="both"/>
    </w:pPr>
    <w:rPr>
      <w:rFonts w:ascii="Arial" w:eastAsia="Calibri" w:hAnsi="Arial"/>
      <w:szCs w:val="22"/>
      <w:lang w:val="es-MX" w:eastAsia="en-US"/>
    </w:rPr>
  </w:style>
  <w:style w:type="character" w:customStyle="1" w:styleId="ft">
    <w:name w:val="ft"/>
    <w:rsid w:val="002F2941"/>
  </w:style>
  <w:style w:type="paragraph" w:customStyle="1" w:styleId="Normal5">
    <w:name w:val="Normal5"/>
    <w:basedOn w:val="Normal3"/>
    <w:link w:val="Normal5Car"/>
    <w:qFormat/>
    <w:rsid w:val="002F2941"/>
    <w:pPr>
      <w:ind w:left="851"/>
    </w:pPr>
  </w:style>
  <w:style w:type="character" w:customStyle="1" w:styleId="Normal5Car">
    <w:name w:val="Normal5 Car"/>
    <w:link w:val="Normal5"/>
    <w:rsid w:val="002F2941"/>
    <w:rPr>
      <w:rFonts w:ascii="Arial" w:hAnsi="Arial"/>
      <w:szCs w:val="22"/>
      <w:lang w:val="es-MX" w:eastAsia="en-US"/>
    </w:rPr>
  </w:style>
  <w:style w:type="character" w:styleId="Textodelmarcadordeposicin">
    <w:name w:val="Placeholder Text"/>
    <w:uiPriority w:val="99"/>
    <w:semiHidden/>
    <w:rsid w:val="002F2941"/>
    <w:rPr>
      <w:color w:val="808080"/>
    </w:rPr>
  </w:style>
  <w:style w:type="table" w:customStyle="1" w:styleId="Sombreadomedio1-nfasis12">
    <w:name w:val="Sombreado medio 1 - Énfasis 12"/>
    <w:basedOn w:val="Tablanormal"/>
    <w:uiPriority w:val="63"/>
    <w:rsid w:val="002F2941"/>
    <w:rPr>
      <w:lang w:val="es-MX"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extocomentario1">
    <w:name w:val="Texto comentario1"/>
    <w:basedOn w:val="Normal"/>
    <w:next w:val="Textocomentario"/>
    <w:uiPriority w:val="99"/>
    <w:semiHidden/>
    <w:unhideWhenUsed/>
    <w:rsid w:val="002F2941"/>
    <w:pPr>
      <w:spacing w:before="120" w:after="120" w:line="360" w:lineRule="auto"/>
      <w:jc w:val="both"/>
    </w:pPr>
    <w:rPr>
      <w:rFonts w:ascii="Arial" w:eastAsia="Calibri" w:hAnsi="Arial"/>
      <w:lang w:val="es-MX" w:eastAsia="en-US"/>
    </w:rPr>
  </w:style>
  <w:style w:type="paragraph" w:customStyle="1" w:styleId="Asuntodelcomentario1">
    <w:name w:val="Asunto del comentario1"/>
    <w:basedOn w:val="Textocomentario"/>
    <w:next w:val="Textocomentario"/>
    <w:unhideWhenUsed/>
    <w:rsid w:val="002F2941"/>
  </w:style>
  <w:style w:type="paragraph" w:customStyle="1" w:styleId="Revisin1">
    <w:name w:val="Revisión1"/>
    <w:next w:val="Revisin"/>
    <w:hidden/>
    <w:uiPriority w:val="99"/>
    <w:semiHidden/>
    <w:rsid w:val="002F2941"/>
    <w:rPr>
      <w:sz w:val="22"/>
      <w:szCs w:val="22"/>
      <w:lang w:val="es-MX" w:eastAsia="en-US"/>
    </w:rPr>
  </w:style>
  <w:style w:type="paragraph" w:customStyle="1" w:styleId="Cuadro">
    <w:name w:val="Cuadro"/>
    <w:basedOn w:val="Normal"/>
    <w:link w:val="CuadroCar"/>
    <w:qFormat/>
    <w:rsid w:val="002F2941"/>
    <w:pPr>
      <w:keepNext/>
      <w:spacing w:before="240" w:line="360" w:lineRule="auto"/>
    </w:pPr>
    <w:rPr>
      <w:rFonts w:ascii="Arial" w:eastAsia="Calibri" w:hAnsi="Arial"/>
      <w:b/>
      <w:szCs w:val="22"/>
      <w:lang w:val="es-MX" w:eastAsia="en-US"/>
    </w:rPr>
  </w:style>
  <w:style w:type="character" w:customStyle="1" w:styleId="CuadroCar">
    <w:name w:val="Cuadro Car"/>
    <w:link w:val="Cuadro"/>
    <w:rsid w:val="002F2941"/>
    <w:rPr>
      <w:rFonts w:ascii="Arial" w:hAnsi="Arial"/>
      <w:b/>
      <w:szCs w:val="22"/>
      <w:lang w:val="es-MX" w:eastAsia="en-US"/>
    </w:rPr>
  </w:style>
  <w:style w:type="table" w:customStyle="1" w:styleId="Listaclara-nfasis11">
    <w:name w:val="Lista clara - Énfasis 11"/>
    <w:basedOn w:val="Tablanormal"/>
    <w:uiPriority w:val="61"/>
    <w:rsid w:val="002F2941"/>
    <w:rPr>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DC41">
    <w:name w:val="TDC 41"/>
    <w:basedOn w:val="Normal"/>
    <w:next w:val="Normal"/>
    <w:autoRedefine/>
    <w:uiPriority w:val="39"/>
    <w:unhideWhenUsed/>
    <w:rsid w:val="002F2941"/>
    <w:pPr>
      <w:spacing w:before="120" w:after="100" w:line="360" w:lineRule="auto"/>
      <w:ind w:left="660"/>
      <w:jc w:val="both"/>
    </w:pPr>
    <w:rPr>
      <w:rFonts w:ascii="Arial" w:eastAsia="Calibri" w:hAnsi="Arial"/>
      <w:szCs w:val="22"/>
      <w:lang w:val="es-MX" w:eastAsia="en-US"/>
    </w:rPr>
  </w:style>
  <w:style w:type="paragraph" w:customStyle="1" w:styleId="TDC51">
    <w:name w:val="TDC 51"/>
    <w:basedOn w:val="Normal"/>
    <w:next w:val="Normal"/>
    <w:autoRedefine/>
    <w:uiPriority w:val="39"/>
    <w:unhideWhenUsed/>
    <w:rsid w:val="002F2941"/>
    <w:pPr>
      <w:spacing w:before="120" w:after="100" w:line="360" w:lineRule="auto"/>
      <w:ind w:left="880"/>
      <w:jc w:val="both"/>
    </w:pPr>
    <w:rPr>
      <w:rFonts w:ascii="Arial" w:eastAsia="Calibri" w:hAnsi="Arial"/>
      <w:szCs w:val="22"/>
      <w:lang w:val="es-MX" w:eastAsia="en-US"/>
    </w:rPr>
  </w:style>
  <w:style w:type="paragraph" w:customStyle="1" w:styleId="TDC61">
    <w:name w:val="TDC 61"/>
    <w:basedOn w:val="Normal"/>
    <w:next w:val="Normal"/>
    <w:autoRedefine/>
    <w:uiPriority w:val="39"/>
    <w:unhideWhenUsed/>
    <w:rsid w:val="002F2941"/>
    <w:pPr>
      <w:spacing w:after="100" w:line="259" w:lineRule="auto"/>
      <w:ind w:left="1100"/>
    </w:pPr>
    <w:rPr>
      <w:rFonts w:ascii="Arial" w:hAnsi="Arial"/>
      <w:szCs w:val="22"/>
      <w:lang w:val="es-MX" w:eastAsia="es-MX"/>
    </w:rPr>
  </w:style>
  <w:style w:type="paragraph" w:customStyle="1" w:styleId="TDC71">
    <w:name w:val="TDC 71"/>
    <w:basedOn w:val="Normal"/>
    <w:next w:val="Normal"/>
    <w:autoRedefine/>
    <w:uiPriority w:val="39"/>
    <w:unhideWhenUsed/>
    <w:rsid w:val="002F2941"/>
    <w:pPr>
      <w:spacing w:after="100" w:line="259" w:lineRule="auto"/>
      <w:ind w:left="1320"/>
    </w:pPr>
    <w:rPr>
      <w:rFonts w:ascii="Arial" w:hAnsi="Arial"/>
      <w:szCs w:val="22"/>
      <w:lang w:val="es-MX" w:eastAsia="es-MX"/>
    </w:rPr>
  </w:style>
  <w:style w:type="paragraph" w:customStyle="1" w:styleId="TDC81">
    <w:name w:val="TDC 81"/>
    <w:basedOn w:val="Normal"/>
    <w:next w:val="Normal"/>
    <w:autoRedefine/>
    <w:uiPriority w:val="39"/>
    <w:unhideWhenUsed/>
    <w:rsid w:val="002F2941"/>
    <w:pPr>
      <w:spacing w:after="100" w:line="259" w:lineRule="auto"/>
      <w:ind w:left="1540"/>
    </w:pPr>
    <w:rPr>
      <w:rFonts w:ascii="Arial" w:hAnsi="Arial"/>
      <w:szCs w:val="22"/>
      <w:lang w:val="es-MX" w:eastAsia="es-MX"/>
    </w:rPr>
  </w:style>
  <w:style w:type="paragraph" w:customStyle="1" w:styleId="TDC91">
    <w:name w:val="TDC 91"/>
    <w:basedOn w:val="Normal"/>
    <w:next w:val="Normal"/>
    <w:autoRedefine/>
    <w:uiPriority w:val="39"/>
    <w:unhideWhenUsed/>
    <w:rsid w:val="002F2941"/>
    <w:pPr>
      <w:spacing w:after="100" w:line="259" w:lineRule="auto"/>
      <w:ind w:left="1760"/>
    </w:pPr>
    <w:rPr>
      <w:rFonts w:ascii="Arial" w:hAnsi="Arial"/>
      <w:szCs w:val="22"/>
      <w:lang w:val="es-MX" w:eastAsia="es-MX"/>
    </w:rPr>
  </w:style>
  <w:style w:type="paragraph" w:customStyle="1" w:styleId="Cuadrottulo">
    <w:name w:val="Cuadro título"/>
    <w:basedOn w:val="Normal"/>
    <w:link w:val="CuadrottuloCar"/>
    <w:qFormat/>
    <w:rsid w:val="002F2941"/>
    <w:pPr>
      <w:keepNext/>
      <w:spacing w:before="360"/>
    </w:pPr>
    <w:rPr>
      <w:rFonts w:ascii="Arial" w:eastAsia="Calibri" w:hAnsi="Arial"/>
      <w:b/>
      <w:spacing w:val="-1"/>
      <w:lang w:val="es-MX" w:eastAsia="en-US"/>
    </w:rPr>
  </w:style>
  <w:style w:type="paragraph" w:customStyle="1" w:styleId="Normal30">
    <w:name w:val="Normal 3"/>
    <w:basedOn w:val="Normal"/>
    <w:link w:val="Normal3Car0"/>
    <w:qFormat/>
    <w:rsid w:val="002F2941"/>
    <w:pPr>
      <w:spacing w:before="120" w:after="120" w:line="360" w:lineRule="auto"/>
      <w:ind w:left="709"/>
      <w:jc w:val="both"/>
    </w:pPr>
    <w:rPr>
      <w:rFonts w:ascii="Arial" w:eastAsia="Calibri" w:hAnsi="Arial"/>
      <w:spacing w:val="1"/>
      <w:szCs w:val="22"/>
      <w:lang w:val="es-MX" w:eastAsia="en-US"/>
    </w:rPr>
  </w:style>
  <w:style w:type="character" w:customStyle="1" w:styleId="CuadrottuloCar">
    <w:name w:val="Cuadro título Car"/>
    <w:link w:val="Cuadrottulo"/>
    <w:rsid w:val="002F2941"/>
    <w:rPr>
      <w:rFonts w:ascii="Arial" w:hAnsi="Arial"/>
      <w:b/>
      <w:spacing w:val="-1"/>
      <w:lang w:val="es-MX" w:eastAsia="en-US"/>
    </w:rPr>
  </w:style>
  <w:style w:type="character" w:customStyle="1" w:styleId="Normal3Car0">
    <w:name w:val="Normal 3 Car"/>
    <w:link w:val="Normal30"/>
    <w:rsid w:val="002F2941"/>
    <w:rPr>
      <w:rFonts w:ascii="Arial" w:hAnsi="Arial"/>
      <w:spacing w:val="1"/>
      <w:szCs w:val="22"/>
      <w:lang w:val="es-MX" w:eastAsia="en-US"/>
    </w:rPr>
  </w:style>
  <w:style w:type="paragraph" w:customStyle="1" w:styleId="Ttulocuadro">
    <w:name w:val="Título cuadro"/>
    <w:basedOn w:val="Normal2"/>
    <w:link w:val="TtulocuadroCar"/>
    <w:qFormat/>
    <w:rsid w:val="002F2941"/>
    <w:pPr>
      <w:keepNext/>
      <w:spacing w:before="360" w:after="0" w:line="240" w:lineRule="auto"/>
      <w:ind w:left="0"/>
      <w:jc w:val="left"/>
    </w:pPr>
    <w:rPr>
      <w:b/>
    </w:rPr>
  </w:style>
  <w:style w:type="character" w:customStyle="1" w:styleId="TtulocuadroCar">
    <w:name w:val="Título cuadro Car"/>
    <w:link w:val="Ttulocuadro"/>
    <w:rsid w:val="002F2941"/>
    <w:rPr>
      <w:rFonts w:ascii="Arial" w:hAnsi="Arial"/>
      <w:b/>
      <w:szCs w:val="22"/>
      <w:lang w:val="es-MX" w:eastAsia="en-US"/>
    </w:rPr>
  </w:style>
  <w:style w:type="character" w:customStyle="1" w:styleId="SangradetextonormalCar1">
    <w:name w:val="Sangría de texto normal Car1"/>
    <w:uiPriority w:val="99"/>
    <w:semiHidden/>
    <w:rsid w:val="002F2941"/>
    <w:rPr>
      <w:rFonts w:ascii="Arial" w:eastAsia="Times New Roman" w:hAnsi="Arial"/>
      <w:sz w:val="28"/>
      <w:szCs w:val="24"/>
      <w:lang w:val="es-ES" w:eastAsia="es-ES"/>
    </w:rPr>
  </w:style>
  <w:style w:type="table" w:styleId="Sombreadomediano1-nfasis3">
    <w:name w:val="Medium Shading 1 Accent 3"/>
    <w:basedOn w:val="Tablanormal"/>
    <w:uiPriority w:val="63"/>
    <w:rsid w:val="002F2941"/>
    <w:rPr>
      <w:lang w:val="es-MX"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Mapadeldocumento">
    <w:name w:val="Document Map"/>
    <w:basedOn w:val="Normal"/>
    <w:link w:val="MapadeldocumentoCar1"/>
    <w:uiPriority w:val="99"/>
    <w:semiHidden/>
    <w:unhideWhenUsed/>
    <w:rsid w:val="002F2941"/>
    <w:rPr>
      <w:rFonts w:ascii="Tahoma" w:hAnsi="Tahoma" w:cs="Tahoma"/>
      <w:sz w:val="16"/>
      <w:szCs w:val="16"/>
    </w:rPr>
  </w:style>
  <w:style w:type="character" w:customStyle="1" w:styleId="MapadeldocumentoCar1">
    <w:name w:val="Mapa del documento Car1"/>
    <w:basedOn w:val="Fuentedeprrafopredeter"/>
    <w:link w:val="Mapadeldocumento"/>
    <w:uiPriority w:val="99"/>
    <w:semiHidden/>
    <w:rsid w:val="002F2941"/>
    <w:rPr>
      <w:rFonts w:ascii="Tahoma" w:eastAsia="Times New Roman" w:hAnsi="Tahoma" w:cs="Tahoma"/>
      <w:sz w:val="16"/>
      <w:szCs w:val="16"/>
    </w:rPr>
  </w:style>
  <w:style w:type="table" w:styleId="Cuadrculamediana3-nfasis1">
    <w:name w:val="Medium Grid 3 Accent 1"/>
    <w:basedOn w:val="Tablanormal"/>
    <w:uiPriority w:val="69"/>
    <w:rsid w:val="002F2941"/>
    <w:rPr>
      <w:lang w:val="es-MX" w:eastAsia="es-MX"/>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na1-nfasis1">
    <w:name w:val="Medium Grid 1 Accent 1"/>
    <w:basedOn w:val="Tablanormal"/>
    <w:uiPriority w:val="67"/>
    <w:rsid w:val="002F2941"/>
    <w:rPr>
      <w:lang w:val="es-MX"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TtuloCar1">
    <w:name w:val="Título Car1"/>
    <w:rsid w:val="002F2941"/>
    <w:rPr>
      <w:rFonts w:ascii="Cambria" w:eastAsia="Times New Roman" w:hAnsi="Cambria" w:cs="Times New Roman"/>
      <w:color w:val="17365D"/>
      <w:spacing w:val="5"/>
      <w:kern w:val="28"/>
      <w:sz w:val="52"/>
      <w:szCs w:val="52"/>
      <w:lang w:val="es-ES" w:eastAsia="es-ES"/>
    </w:rPr>
  </w:style>
  <w:style w:type="paragraph" w:customStyle="1" w:styleId="EstilotextoPrimeralnea0">
    <w:name w:val="Estilo texto + Primera línea:  0&quot;"/>
    <w:basedOn w:val="Normal"/>
    <w:rsid w:val="002F2941"/>
    <w:pPr>
      <w:spacing w:after="101" w:line="216" w:lineRule="exact"/>
      <w:jc w:val="both"/>
    </w:pPr>
    <w:rPr>
      <w:rFonts w:ascii="Arial" w:hAnsi="Arial"/>
      <w:sz w:val="18"/>
      <w:lang w:val="es-MX" w:eastAsia="es-MX"/>
    </w:rPr>
  </w:style>
  <w:style w:type="paragraph" w:customStyle="1" w:styleId="Estilosinnombre">
    <w:name w:val="Estilo sin nombre"/>
    <w:basedOn w:val="Normal"/>
    <w:rsid w:val="002F2941"/>
    <w:pPr>
      <w:spacing w:after="160" w:line="240" w:lineRule="exact"/>
    </w:pPr>
    <w:rPr>
      <w:rFonts w:ascii="Tahoma" w:hAnsi="Tahoma" w:cs="Tahoma"/>
      <w:lang w:eastAsia="es-MX"/>
    </w:rPr>
  </w:style>
  <w:style w:type="paragraph" w:customStyle="1" w:styleId="Textodeglobo1">
    <w:name w:val="Texto de globo1"/>
    <w:basedOn w:val="Normal"/>
    <w:rsid w:val="002F2941"/>
    <w:rPr>
      <w:rFonts w:ascii="Tahoma" w:hAnsi="Tahoma" w:cs="Tahoma"/>
      <w:sz w:val="16"/>
      <w:lang w:eastAsia="es-MX"/>
    </w:rPr>
  </w:style>
  <w:style w:type="paragraph" w:customStyle="1" w:styleId="sangrota">
    <w:name w:val="sangrota"/>
    <w:basedOn w:val="Normal"/>
    <w:rsid w:val="002F2941"/>
    <w:pPr>
      <w:spacing w:before="100" w:after="100"/>
      <w:ind w:left="360"/>
      <w:jc w:val="both"/>
    </w:pPr>
    <w:rPr>
      <w:sz w:val="24"/>
      <w:lang w:eastAsia="es-MX"/>
    </w:rPr>
  </w:style>
  <w:style w:type="paragraph" w:customStyle="1" w:styleId="sangrona">
    <w:name w:val="sangrona"/>
    <w:basedOn w:val="Normal"/>
    <w:rsid w:val="002F2941"/>
    <w:pPr>
      <w:spacing w:before="100" w:after="100"/>
      <w:ind w:left="360"/>
      <w:jc w:val="both"/>
    </w:pPr>
    <w:rPr>
      <w:sz w:val="24"/>
      <w:lang w:eastAsia="es-MX"/>
    </w:rPr>
  </w:style>
  <w:style w:type="paragraph" w:customStyle="1" w:styleId="Textonormal">
    <w:name w:val="Texto normal"/>
    <w:basedOn w:val="Normal"/>
    <w:rsid w:val="002F2941"/>
    <w:pPr>
      <w:jc w:val="both"/>
    </w:pPr>
    <w:rPr>
      <w:rFonts w:ascii="Arial" w:hAnsi="Arial" w:cs="Arial"/>
      <w:sz w:val="22"/>
      <w:lang w:val="es-MX" w:eastAsia="es-MX"/>
    </w:rPr>
  </w:style>
  <w:style w:type="paragraph" w:customStyle="1" w:styleId="Textoindependiente21">
    <w:name w:val="Texto independiente 21"/>
    <w:basedOn w:val="Normal"/>
    <w:rsid w:val="002F2941"/>
    <w:pPr>
      <w:jc w:val="both"/>
    </w:pPr>
    <w:rPr>
      <w:rFonts w:ascii="Arial" w:hAnsi="Arial" w:cs="Arial"/>
      <w:b/>
      <w:sz w:val="22"/>
      <w:lang w:val="es-MX" w:eastAsia="es-MX"/>
    </w:rPr>
  </w:style>
  <w:style w:type="paragraph" w:customStyle="1" w:styleId="Ttulo31">
    <w:name w:val="Título 31"/>
    <w:basedOn w:val="Normal"/>
    <w:next w:val="Normal"/>
    <w:rsid w:val="002F2941"/>
    <w:pPr>
      <w:keepNext/>
      <w:keepLines/>
      <w:spacing w:before="200" w:line="276" w:lineRule="atLeast"/>
    </w:pPr>
    <w:rPr>
      <w:rFonts w:ascii="Cambria" w:hAnsi="Cambria" w:cs="Cambria"/>
      <w:b/>
      <w:color w:val="C0C0C0"/>
      <w:sz w:val="22"/>
      <w:lang w:val="es-ES_tradnl" w:eastAsia="es-MX"/>
    </w:rPr>
  </w:style>
  <w:style w:type="paragraph" w:customStyle="1" w:styleId="Ttulo71">
    <w:name w:val="Título 71"/>
    <w:basedOn w:val="Normal"/>
    <w:next w:val="Normal"/>
    <w:rsid w:val="002F2941"/>
    <w:pPr>
      <w:keepNext/>
      <w:keepLines/>
      <w:spacing w:before="200" w:line="276" w:lineRule="atLeast"/>
    </w:pPr>
    <w:rPr>
      <w:rFonts w:ascii="Cambria" w:hAnsi="Cambria" w:cs="Cambria"/>
      <w:i/>
      <w:color w:val="000000"/>
      <w:sz w:val="22"/>
      <w:lang w:val="es-ES_tradnl" w:eastAsia="es-MX"/>
    </w:rPr>
  </w:style>
  <w:style w:type="paragraph" w:customStyle="1" w:styleId="Ttulo91">
    <w:name w:val="Título 91"/>
    <w:basedOn w:val="Normal"/>
    <w:next w:val="Normal"/>
    <w:rsid w:val="002F2941"/>
    <w:pPr>
      <w:keepNext/>
      <w:keepLines/>
      <w:spacing w:before="200" w:line="276" w:lineRule="atLeast"/>
    </w:pPr>
    <w:rPr>
      <w:rFonts w:ascii="Cambria" w:hAnsi="Cambria" w:cs="Cambria"/>
      <w:i/>
      <w:color w:val="000000"/>
      <w:lang w:val="es-ES_tradnl" w:eastAsia="es-MX"/>
    </w:rPr>
  </w:style>
  <w:style w:type="paragraph" w:customStyle="1" w:styleId="Sangra3detindependiente1">
    <w:name w:val="Sangría 3 de t. independiente1"/>
    <w:basedOn w:val="Normal"/>
    <w:rsid w:val="002F2941"/>
    <w:pPr>
      <w:ind w:hanging="1418"/>
      <w:jc w:val="both"/>
    </w:pPr>
    <w:rPr>
      <w:rFonts w:ascii="Arial" w:hAnsi="Arial" w:cs="Arial"/>
      <w:sz w:val="24"/>
      <w:lang w:val="es-MX" w:eastAsia="es-MX"/>
    </w:rPr>
  </w:style>
  <w:style w:type="paragraph" w:customStyle="1" w:styleId="CharChar">
    <w:name w:val="Char Char"/>
    <w:basedOn w:val="Normal"/>
    <w:rsid w:val="002F2941"/>
    <w:pPr>
      <w:spacing w:after="160" w:line="240" w:lineRule="exact"/>
    </w:pPr>
    <w:rPr>
      <w:rFonts w:ascii="Tahoma" w:hAnsi="Tahoma" w:cs="Tahoma"/>
      <w:lang w:eastAsia="es-MX"/>
    </w:rPr>
  </w:style>
  <w:style w:type="paragraph" w:customStyle="1" w:styleId="romanos0">
    <w:name w:val="romanos"/>
    <w:basedOn w:val="Normal"/>
    <w:rsid w:val="002F2941"/>
    <w:pPr>
      <w:spacing w:before="100" w:after="100"/>
    </w:pPr>
    <w:rPr>
      <w:sz w:val="24"/>
      <w:lang w:eastAsia="es-MX"/>
    </w:rPr>
  </w:style>
  <w:style w:type="paragraph" w:customStyle="1" w:styleId="Textosinformato1">
    <w:name w:val="Texto sin formato1"/>
    <w:basedOn w:val="Normal"/>
    <w:rsid w:val="002F2941"/>
    <w:rPr>
      <w:rFonts w:ascii="Courier New" w:hAnsi="Courier New" w:cs="Courier New"/>
      <w:lang w:eastAsia="es-MX"/>
    </w:rPr>
  </w:style>
  <w:style w:type="paragraph" w:customStyle="1" w:styleId="Ttulo3Iniciativas">
    <w:name w:val="Título 3 [Iniciativas]"/>
    <w:basedOn w:val="Prrafodelista"/>
    <w:rsid w:val="002F2941"/>
    <w:pPr>
      <w:spacing w:line="360" w:lineRule="atLeast"/>
      <w:ind w:left="567" w:hanging="360"/>
      <w:jc w:val="both"/>
    </w:pPr>
    <w:rPr>
      <w:rFonts w:ascii="Arial" w:hAnsi="Arial" w:cs="Arial"/>
      <w:b/>
      <w:sz w:val="24"/>
      <w:lang w:eastAsia="es-MX"/>
    </w:rPr>
  </w:style>
  <w:style w:type="paragraph" w:customStyle="1" w:styleId="Formatolibre">
    <w:name w:val="Formato libre"/>
    <w:rsid w:val="002F2941"/>
    <w:rPr>
      <w:rFonts w:ascii="Helvetica" w:eastAsia="Times New Roman" w:hAnsi="Helvetica" w:cs="Helvetica"/>
      <w:color w:val="000000"/>
      <w:sz w:val="24"/>
      <w:lang w:val="es-ES_tradnl" w:eastAsia="es-MX"/>
    </w:rPr>
  </w:style>
  <w:style w:type="paragraph" w:customStyle="1" w:styleId="corte4fondo">
    <w:name w:val="corte4 fondo"/>
    <w:basedOn w:val="Normal"/>
    <w:rsid w:val="002F2941"/>
    <w:pPr>
      <w:spacing w:line="360" w:lineRule="atLeast"/>
      <w:ind w:firstLine="709"/>
      <w:jc w:val="both"/>
    </w:pPr>
    <w:rPr>
      <w:rFonts w:ascii="Arial" w:hAnsi="Arial" w:cs="Arial"/>
      <w:sz w:val="30"/>
      <w:lang w:val="es-ES_tradnl" w:eastAsia="es-MX"/>
    </w:rPr>
  </w:style>
  <w:style w:type="paragraph" w:customStyle="1" w:styleId="textodenotaalfinal">
    <w:name w:val="texto de nota al final"/>
    <w:basedOn w:val="Normal"/>
    <w:rsid w:val="002F2941"/>
    <w:rPr>
      <w:rFonts w:ascii="Cambria" w:hAnsi="Cambria" w:cs="Cambria"/>
      <w:lang w:val="es-MX" w:eastAsia="es-MX"/>
    </w:rPr>
  </w:style>
  <w:style w:type="paragraph" w:customStyle="1" w:styleId="Sumario">
    <w:name w:val="Sumario"/>
    <w:basedOn w:val="Normal"/>
    <w:rsid w:val="002F2941"/>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2F2941"/>
    <w:pPr>
      <w:tabs>
        <w:tab w:val="right" w:leader="dot" w:pos="8100"/>
        <w:tab w:val="right" w:pos="8640"/>
      </w:tabs>
      <w:spacing w:line="334" w:lineRule="exact"/>
      <w:ind w:left="274" w:right="749"/>
      <w:jc w:val="both"/>
    </w:pPr>
    <w:rPr>
      <w:b/>
      <w:u w:val="single"/>
      <w:lang w:val="es-ES_tradnl"/>
    </w:rPr>
  </w:style>
  <w:style w:type="character" w:customStyle="1" w:styleId="TextoindependienteCar1">
    <w:name w:val="Texto independiente Car1"/>
    <w:uiPriority w:val="99"/>
    <w:rsid w:val="002F2941"/>
  </w:style>
  <w:style w:type="paragraph" w:customStyle="1" w:styleId="m189779424693558691estilo">
    <w:name w:val="m_189779424693558691estilo"/>
    <w:basedOn w:val="Normal"/>
    <w:rsid w:val="002F2941"/>
    <w:pPr>
      <w:spacing w:before="100" w:beforeAutospacing="1" w:after="100" w:afterAutospacing="1"/>
    </w:pPr>
    <w:rPr>
      <w:sz w:val="24"/>
      <w:szCs w:val="24"/>
      <w:lang w:val="es-MX" w:eastAsia="es-MX"/>
    </w:rPr>
  </w:style>
  <w:style w:type="character" w:customStyle="1" w:styleId="Cuerpodeltexto2">
    <w:name w:val="Cuerpo del texto (2)"/>
    <w:rsid w:val="002F2941"/>
    <w:rPr>
      <w:rFonts w:ascii="Tahoma" w:eastAsia="Tahoma" w:hAnsi="Tahoma" w:cs="Tahoma" w:hint="default"/>
      <w:b w:val="0"/>
      <w:bCs w:val="0"/>
      <w:i w:val="0"/>
      <w:iCs w:val="0"/>
      <w:smallCaps w:val="0"/>
      <w:strike w:val="0"/>
      <w:dstrike w:val="0"/>
      <w:color w:val="000000"/>
      <w:spacing w:val="0"/>
      <w:w w:val="100"/>
      <w:position w:val="0"/>
      <w:sz w:val="24"/>
      <w:szCs w:val="24"/>
      <w:u w:val="none"/>
      <w:effect w:val="none"/>
      <w:lang w:val="es-ES" w:eastAsia="es-ES" w:bidi="es-ES"/>
    </w:rPr>
  </w:style>
  <w:style w:type="character" w:customStyle="1" w:styleId="Cuerpodeltexto14">
    <w:name w:val="Cuerpo del texto (14)_"/>
    <w:link w:val="Cuerpodeltexto140"/>
    <w:rsid w:val="002F2941"/>
    <w:rPr>
      <w:rFonts w:ascii="Franklin Gothic Heavy" w:eastAsia="Franklin Gothic Heavy" w:hAnsi="Franklin Gothic Heavy" w:cs="Franklin Gothic Heavy"/>
      <w:sz w:val="8"/>
      <w:szCs w:val="8"/>
      <w:shd w:val="clear" w:color="auto" w:fill="FFFFFF"/>
    </w:rPr>
  </w:style>
  <w:style w:type="paragraph" w:customStyle="1" w:styleId="Cuerpodeltexto140">
    <w:name w:val="Cuerpo del texto (14)"/>
    <w:basedOn w:val="Normal"/>
    <w:link w:val="Cuerpodeltexto14"/>
    <w:rsid w:val="002F2941"/>
    <w:pPr>
      <w:widowControl w:val="0"/>
      <w:shd w:val="clear" w:color="auto" w:fill="FFFFFF"/>
      <w:spacing w:line="0" w:lineRule="atLeast"/>
      <w:jc w:val="both"/>
    </w:pPr>
    <w:rPr>
      <w:rFonts w:ascii="Franklin Gothic Heavy" w:eastAsia="Franklin Gothic Heavy" w:hAnsi="Franklin Gothic Heavy" w:cs="Franklin Gothic Heavy"/>
      <w:sz w:val="8"/>
      <w:szCs w:val="8"/>
    </w:rPr>
  </w:style>
  <w:style w:type="character" w:customStyle="1" w:styleId="Cuerpodeltexto2Negrita">
    <w:name w:val="Cuerpo del texto (2) + Negrita"/>
    <w:rsid w:val="002F2941"/>
    <w:rPr>
      <w:rFonts w:ascii="Tahoma" w:eastAsia="Tahoma" w:hAnsi="Tahoma" w:cs="Tahoma"/>
      <w:b/>
      <w:bCs/>
      <w:i w:val="0"/>
      <w:iCs w:val="0"/>
      <w:smallCaps w:val="0"/>
      <w:strike w:val="0"/>
      <w:color w:val="000000"/>
      <w:spacing w:val="0"/>
      <w:w w:val="100"/>
      <w:position w:val="0"/>
      <w:sz w:val="24"/>
      <w:szCs w:val="24"/>
      <w:u w:val="none"/>
      <w:lang w:val="es-ES" w:eastAsia="es-ES" w:bidi="es-ES"/>
    </w:rPr>
  </w:style>
  <w:style w:type="character" w:customStyle="1" w:styleId="Cuerpodeltexto2Cursiva">
    <w:name w:val="Cuerpo del texto (2) + Cursiva"/>
    <w:rsid w:val="002F2941"/>
    <w:rPr>
      <w:rFonts w:ascii="Tahoma" w:eastAsia="Tahoma" w:hAnsi="Tahoma" w:cs="Tahoma"/>
      <w:b w:val="0"/>
      <w:bCs w:val="0"/>
      <w:i/>
      <w:iCs/>
      <w:smallCaps w:val="0"/>
      <w:strike w:val="0"/>
      <w:color w:val="000000"/>
      <w:spacing w:val="0"/>
      <w:w w:val="100"/>
      <w:position w:val="0"/>
      <w:sz w:val="24"/>
      <w:szCs w:val="24"/>
      <w:u w:val="none"/>
      <w:lang w:val="es-ES" w:eastAsia="es-ES" w:bidi="es-ES"/>
    </w:rPr>
  </w:style>
  <w:style w:type="character" w:customStyle="1" w:styleId="Cuerpodeltexto2CursivaVersales">
    <w:name w:val="Cuerpo del texto (2) + Cursiva.Versales"/>
    <w:rsid w:val="002F2941"/>
    <w:rPr>
      <w:rFonts w:ascii="Tahoma" w:eastAsia="Tahoma" w:hAnsi="Tahoma" w:cs="Tahoma"/>
      <w:b w:val="0"/>
      <w:bCs w:val="0"/>
      <w:i/>
      <w:iCs/>
      <w:smallCaps/>
      <w:strike w:val="0"/>
      <w:color w:val="000000"/>
      <w:spacing w:val="0"/>
      <w:w w:val="100"/>
      <w:position w:val="0"/>
      <w:sz w:val="24"/>
      <w:szCs w:val="24"/>
      <w:u w:val="none"/>
      <w:lang w:val="es-ES" w:eastAsia="es-ES" w:bidi="es-ES"/>
    </w:rPr>
  </w:style>
  <w:style w:type="paragraph" w:customStyle="1" w:styleId="Cuerpodeltexto">
    <w:name w:val="Cuerpo del texto"/>
    <w:basedOn w:val="Normal"/>
    <w:rsid w:val="002F2941"/>
    <w:pPr>
      <w:shd w:val="clear" w:color="auto" w:fill="FFFFFF"/>
      <w:spacing w:before="540" w:line="0" w:lineRule="atLeast"/>
    </w:pPr>
    <w:rPr>
      <w:rFonts w:ascii="Arial" w:eastAsia="Arial" w:hAnsi="Arial"/>
      <w:color w:val="000000"/>
      <w:sz w:val="21"/>
      <w:szCs w:val="21"/>
      <w:lang w:val="es-MX" w:eastAsia="en-US"/>
    </w:rPr>
  </w:style>
  <w:style w:type="paragraph" w:customStyle="1" w:styleId="p1">
    <w:name w:val="p1"/>
    <w:basedOn w:val="Normal"/>
    <w:rsid w:val="002F2941"/>
    <w:rPr>
      <w:rFonts w:ascii="Helvetica Neue" w:eastAsia="Calibri" w:hAnsi="Helvetica Neue"/>
      <w:color w:val="454545"/>
      <w:sz w:val="18"/>
      <w:szCs w:val="18"/>
      <w:lang w:val="en-GB" w:eastAsia="en-GB"/>
    </w:rPr>
  </w:style>
  <w:style w:type="paragraph" w:customStyle="1" w:styleId="Listavistosa-nfasis11">
    <w:name w:val="Lista vistosa - Énfasis 11"/>
    <w:basedOn w:val="Normal"/>
    <w:uiPriority w:val="34"/>
    <w:qFormat/>
    <w:rsid w:val="002F2941"/>
    <w:pPr>
      <w:ind w:left="720"/>
      <w:contextualSpacing/>
      <w:jc w:val="both"/>
    </w:pPr>
    <w:rPr>
      <w:rFonts w:ascii="Arial" w:eastAsia="Calibri" w:hAnsi="Arial" w:cs="Arial"/>
      <w:sz w:val="24"/>
      <w:szCs w:val="16"/>
      <w:lang w:eastAsia="en-US"/>
    </w:rPr>
  </w:style>
  <w:style w:type="paragraph" w:customStyle="1" w:styleId="bullet">
    <w:name w:val="bullet"/>
    <w:basedOn w:val="Normal"/>
    <w:rsid w:val="002F2941"/>
    <w:pPr>
      <w:numPr>
        <w:numId w:val="44"/>
      </w:numPr>
      <w:tabs>
        <w:tab w:val="left" w:pos="7655"/>
      </w:tabs>
      <w:spacing w:before="360"/>
      <w:ind w:right="758"/>
      <w:jc w:val="both"/>
    </w:pPr>
    <w:rPr>
      <w:rFonts w:ascii="Arial" w:hAnsi="Arial"/>
      <w:b/>
      <w:sz w:val="22"/>
      <w:lang w:val="es-MX"/>
    </w:rPr>
  </w:style>
  <w:style w:type="character" w:customStyle="1" w:styleId="firstletter">
    <w:name w:val="firstletter"/>
    <w:rsid w:val="002F2941"/>
  </w:style>
  <w:style w:type="table" w:customStyle="1" w:styleId="Tablaconcuadrcula3">
    <w:name w:val="Tabla con cuadrícula3"/>
    <w:basedOn w:val="Tablanormal"/>
    <w:next w:val="Tablaconcuadrcula"/>
    <w:uiPriority w:val="59"/>
    <w:rsid w:val="00851C25"/>
    <w:rPr>
      <w:rFonts w:ascii="Times New Roman" w:eastAsia="Times New Roman" w:hAnsi="Times New Roman"/>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851C25"/>
    <w:rPr>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851C25"/>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1-nfasis311">
    <w:name w:val="Sombreado medio 1 - Énfasis 311"/>
    <w:basedOn w:val="Tablanormal"/>
    <w:next w:val="Sombreadomediano1-nfasis3"/>
    <w:uiPriority w:val="63"/>
    <w:rsid w:val="00851C25"/>
    <w:rPr>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121">
    <w:name w:val="Sombreado medio 1 - Énfasis 121"/>
    <w:basedOn w:val="Tablanormal"/>
    <w:uiPriority w:val="63"/>
    <w:rsid w:val="00851C25"/>
    <w:rPr>
      <w:lang w:val="es-MX"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staclara-nfasis111">
    <w:name w:val="Lista clara - Énfasis 111"/>
    <w:basedOn w:val="Tablanormal"/>
    <w:uiPriority w:val="61"/>
    <w:rsid w:val="00851C25"/>
    <w:rPr>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32">
    <w:name w:val="Sombreado medio 1 - Énfasis 32"/>
    <w:basedOn w:val="Tablanormal"/>
    <w:next w:val="Sombreadomediano1-nfasis3"/>
    <w:uiPriority w:val="63"/>
    <w:rsid w:val="00851C25"/>
    <w:rPr>
      <w:lang w:val="es-MX"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7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image" Target="media/image12.emf"/><Relationship Id="rId21" Type="http://schemas.openxmlformats.org/officeDocument/2006/relationships/image" Target="media/image13.emf"/><Relationship Id="rId22" Type="http://schemas.openxmlformats.org/officeDocument/2006/relationships/image" Target="media/image14.emf"/><Relationship Id="rId23" Type="http://schemas.openxmlformats.org/officeDocument/2006/relationships/image" Target="media/image15.emf"/><Relationship Id="rId24" Type="http://schemas.openxmlformats.org/officeDocument/2006/relationships/image" Target="media/image16.emf"/><Relationship Id="rId25" Type="http://schemas.openxmlformats.org/officeDocument/2006/relationships/image" Target="media/image17.emf"/><Relationship Id="rId26" Type="http://schemas.openxmlformats.org/officeDocument/2006/relationships/image" Target="media/image18.emf"/><Relationship Id="rId27" Type="http://schemas.openxmlformats.org/officeDocument/2006/relationships/image" Target="media/image19.emf"/><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image" Target="media/image9.emf"/><Relationship Id="rId18" Type="http://schemas.openxmlformats.org/officeDocument/2006/relationships/image" Target="media/image10.emf"/><Relationship Id="rId19" Type="http://schemas.openxmlformats.org/officeDocument/2006/relationships/image" Target="media/image1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5A60C-9843-354D-B40A-B3D217EA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18658</Words>
  <Characters>102623</Characters>
  <Application>Microsoft Macintosh Word</Application>
  <DocSecurity>0</DocSecurity>
  <Lines>855</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fjoran</dc:creator>
  <cp:keywords/>
  <dc:description/>
  <cp:lastModifiedBy>Andrés Barceló</cp:lastModifiedBy>
  <cp:revision>2</cp:revision>
  <cp:lastPrinted>2017-06-14T23:42:00Z</cp:lastPrinted>
  <dcterms:created xsi:type="dcterms:W3CDTF">2020-04-29T19:37:00Z</dcterms:created>
  <dcterms:modified xsi:type="dcterms:W3CDTF">2020-04-29T19:37:00Z</dcterms:modified>
</cp:coreProperties>
</file>