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0CE" w:rsidRPr="00DD7412" w:rsidRDefault="005B30CE" w:rsidP="00DD7412">
      <w:pPr>
        <w:pStyle w:val="Texto"/>
        <w:spacing w:line="240" w:lineRule="auto"/>
        <w:ind w:firstLine="0"/>
        <w:rPr>
          <w:rFonts w:eastAsia="Calibri"/>
          <w:sz w:val="24"/>
          <w:szCs w:val="24"/>
          <w:lang w:val="es-MX"/>
        </w:rPr>
      </w:pPr>
      <w:bookmarkStart w:id="0" w:name="_GoBack"/>
      <w:bookmarkEnd w:id="0"/>
      <w:r w:rsidRPr="00DD7412">
        <w:rPr>
          <w:rFonts w:eastAsia="Calibri"/>
          <w:sz w:val="24"/>
          <w:szCs w:val="24"/>
          <w:lang w:val="es-MX"/>
        </w:rPr>
        <w:t xml:space="preserve">En la ciudad de Villahermosa, Tabasco, con fecha </w:t>
      </w:r>
      <w:r w:rsidR="00F50EC7" w:rsidRPr="00DD7412">
        <w:rPr>
          <w:rFonts w:eastAsia="Calibri"/>
          <w:sz w:val="24"/>
          <w:szCs w:val="24"/>
          <w:lang w:val="es-MX"/>
        </w:rPr>
        <w:t>0</w:t>
      </w:r>
      <w:r w:rsidR="00E3595C">
        <w:rPr>
          <w:rFonts w:eastAsia="Calibri"/>
          <w:sz w:val="24"/>
          <w:szCs w:val="24"/>
          <w:lang w:val="es-MX"/>
        </w:rPr>
        <w:t>8</w:t>
      </w:r>
      <w:r w:rsidR="00DB67FE" w:rsidRPr="00DD7412">
        <w:rPr>
          <w:rFonts w:eastAsia="Calibri"/>
          <w:sz w:val="24"/>
          <w:szCs w:val="24"/>
          <w:lang w:val="es-MX"/>
        </w:rPr>
        <w:t xml:space="preserve"> </w:t>
      </w:r>
      <w:r w:rsidRPr="00DD7412">
        <w:rPr>
          <w:rFonts w:eastAsia="Calibri"/>
          <w:sz w:val="24"/>
          <w:szCs w:val="24"/>
          <w:lang w:val="es-MX"/>
        </w:rPr>
        <w:t xml:space="preserve">de </w:t>
      </w:r>
      <w:r w:rsidR="00DB67FE" w:rsidRPr="00DD7412">
        <w:rPr>
          <w:rFonts w:eastAsia="Calibri"/>
          <w:sz w:val="24"/>
          <w:szCs w:val="24"/>
          <w:lang w:val="es-MX"/>
        </w:rPr>
        <w:t xml:space="preserve">febrero </w:t>
      </w:r>
      <w:r w:rsidR="009F1893" w:rsidRPr="00DD7412">
        <w:rPr>
          <w:rFonts w:eastAsia="Calibri"/>
          <w:sz w:val="24"/>
          <w:szCs w:val="24"/>
          <w:lang w:val="es-MX"/>
        </w:rPr>
        <w:t xml:space="preserve">del año dos mil </w:t>
      </w:r>
      <w:r w:rsidR="006C06EE" w:rsidRPr="00DD7412">
        <w:rPr>
          <w:rFonts w:eastAsia="Calibri"/>
          <w:sz w:val="24"/>
          <w:szCs w:val="24"/>
          <w:lang w:val="es-MX"/>
        </w:rPr>
        <w:t>veint</w:t>
      </w:r>
      <w:r w:rsidR="004C6DF2" w:rsidRPr="00DD7412">
        <w:rPr>
          <w:rFonts w:eastAsia="Calibri"/>
          <w:sz w:val="24"/>
          <w:szCs w:val="24"/>
          <w:lang w:val="es-MX"/>
        </w:rPr>
        <w:t>i</w:t>
      </w:r>
      <w:r w:rsidR="003D4568" w:rsidRPr="00DD7412">
        <w:rPr>
          <w:rFonts w:eastAsia="Calibri"/>
          <w:sz w:val="24"/>
          <w:szCs w:val="24"/>
          <w:lang w:val="es-MX"/>
        </w:rPr>
        <w:t>dós</w:t>
      </w:r>
      <w:r w:rsidR="004C6DF2" w:rsidRPr="00DD7412">
        <w:rPr>
          <w:rFonts w:eastAsia="Calibri"/>
          <w:sz w:val="24"/>
          <w:szCs w:val="24"/>
          <w:lang w:val="es-MX"/>
        </w:rPr>
        <w:t>,</w:t>
      </w:r>
      <w:r w:rsidRPr="00DD7412">
        <w:rPr>
          <w:rFonts w:eastAsia="Calibri"/>
          <w:sz w:val="24"/>
          <w:szCs w:val="24"/>
          <w:lang w:val="es-MX"/>
        </w:rPr>
        <w:t xml:space="preserve"> para dar cumplimiento a lo ordenado en el</w:t>
      </w:r>
      <w:r w:rsidR="00F86C38" w:rsidRPr="00DD7412">
        <w:rPr>
          <w:rFonts w:eastAsia="Calibri"/>
          <w:sz w:val="24"/>
          <w:szCs w:val="24"/>
          <w:lang w:val="es-MX"/>
        </w:rPr>
        <w:t xml:space="preserve"> penúltimo </w:t>
      </w:r>
      <w:r w:rsidRPr="00DD7412">
        <w:rPr>
          <w:rFonts w:eastAsia="Calibri"/>
          <w:sz w:val="24"/>
          <w:szCs w:val="24"/>
          <w:lang w:val="es-MX"/>
        </w:rPr>
        <w:t>párrafo del artículo 6 de la Ley de Coordinación Fiscal, y con fundamento en el artículo 1</w:t>
      </w:r>
      <w:r w:rsidR="00845CDE" w:rsidRPr="00DD7412">
        <w:rPr>
          <w:rFonts w:eastAsia="Calibri"/>
          <w:sz w:val="24"/>
          <w:szCs w:val="24"/>
          <w:lang w:val="es-MX"/>
        </w:rPr>
        <w:t>0</w:t>
      </w:r>
      <w:r w:rsidRPr="00DD7412">
        <w:rPr>
          <w:rFonts w:eastAsia="Calibri"/>
          <w:sz w:val="24"/>
          <w:szCs w:val="24"/>
          <w:lang w:val="es-MX"/>
        </w:rPr>
        <w:t xml:space="preserve">, fracción III y VI del Reglamento para la </w:t>
      </w:r>
      <w:r w:rsidR="001450B9" w:rsidRPr="00DD7412">
        <w:rPr>
          <w:rFonts w:eastAsia="Calibri"/>
          <w:sz w:val="24"/>
          <w:szCs w:val="24"/>
          <w:lang w:val="es-MX"/>
        </w:rPr>
        <w:t>Edición</w:t>
      </w:r>
      <w:r w:rsidR="00FC3D13" w:rsidRPr="00DD7412">
        <w:rPr>
          <w:rFonts w:eastAsia="Calibri"/>
          <w:sz w:val="24"/>
          <w:szCs w:val="24"/>
          <w:lang w:val="es-MX"/>
        </w:rPr>
        <w:t>,</w:t>
      </w:r>
      <w:r w:rsidR="00095D8E" w:rsidRPr="00DD7412">
        <w:rPr>
          <w:rFonts w:eastAsia="Calibri"/>
          <w:sz w:val="24"/>
          <w:szCs w:val="24"/>
          <w:lang w:val="es-MX"/>
        </w:rPr>
        <w:t xml:space="preserve"> </w:t>
      </w:r>
      <w:r w:rsidRPr="00DD7412">
        <w:rPr>
          <w:rFonts w:eastAsia="Calibri"/>
          <w:sz w:val="24"/>
          <w:szCs w:val="24"/>
          <w:lang w:val="es-MX"/>
        </w:rPr>
        <w:t>Publicación</w:t>
      </w:r>
      <w:r w:rsidR="00FC3D13" w:rsidRPr="00DD7412">
        <w:rPr>
          <w:rFonts w:eastAsia="Calibri"/>
          <w:sz w:val="24"/>
          <w:szCs w:val="24"/>
          <w:lang w:val="es-MX"/>
        </w:rPr>
        <w:t>, Distribución</w:t>
      </w:r>
      <w:r w:rsidRPr="00DD7412">
        <w:rPr>
          <w:rFonts w:eastAsia="Calibri"/>
          <w:sz w:val="24"/>
          <w:szCs w:val="24"/>
          <w:lang w:val="es-MX"/>
        </w:rPr>
        <w:t xml:space="preserve"> y Resguardo del Periódico Oficial del Estado de Tabasco; se emite el siguiente:</w:t>
      </w:r>
    </w:p>
    <w:p w:rsidR="00DC5022" w:rsidRPr="004D30A1" w:rsidRDefault="00DC5022" w:rsidP="00FD4CA6">
      <w:pPr>
        <w:jc w:val="both"/>
        <w:rPr>
          <w:rFonts w:cs="Arial"/>
          <w:szCs w:val="24"/>
        </w:rPr>
      </w:pPr>
    </w:p>
    <w:p w:rsidR="00DC5022" w:rsidRPr="004D30A1" w:rsidRDefault="005B30CE" w:rsidP="00FD4CA6">
      <w:pPr>
        <w:ind w:right="46"/>
        <w:jc w:val="center"/>
        <w:rPr>
          <w:rFonts w:cs="Arial"/>
          <w:b/>
          <w:sz w:val="28"/>
          <w:szCs w:val="28"/>
        </w:rPr>
      </w:pPr>
      <w:r w:rsidRPr="004D30A1">
        <w:rPr>
          <w:rFonts w:cs="Arial"/>
          <w:b/>
          <w:sz w:val="28"/>
          <w:szCs w:val="28"/>
        </w:rPr>
        <w:t>ACUERDO</w:t>
      </w:r>
    </w:p>
    <w:p w:rsidR="005B30CE" w:rsidRPr="00304902" w:rsidRDefault="00334885" w:rsidP="00FD4CA6">
      <w:pPr>
        <w:jc w:val="both"/>
        <w:rPr>
          <w:rFonts w:cs="Arial"/>
          <w:szCs w:val="24"/>
        </w:rPr>
      </w:pPr>
      <w:r w:rsidRPr="004D30A1">
        <w:rPr>
          <w:rFonts w:cs="Arial"/>
          <w:b/>
          <w:szCs w:val="24"/>
        </w:rPr>
        <w:t xml:space="preserve">PRIMERO: </w:t>
      </w:r>
      <w:r w:rsidR="005B30CE" w:rsidRPr="004D30A1">
        <w:rPr>
          <w:rFonts w:cs="Arial"/>
          <w:szCs w:val="24"/>
        </w:rPr>
        <w:t>Con fundamento en el artículo</w:t>
      </w:r>
      <w:r w:rsidR="00AE4B5A" w:rsidRPr="004D30A1">
        <w:rPr>
          <w:rFonts w:cs="Arial"/>
          <w:szCs w:val="24"/>
        </w:rPr>
        <w:t xml:space="preserve"> </w:t>
      </w:r>
      <w:r w:rsidR="005B30CE" w:rsidRPr="004D30A1">
        <w:rPr>
          <w:rFonts w:cs="Arial"/>
          <w:szCs w:val="24"/>
        </w:rPr>
        <w:t>6 de la Ley de Coordinación Fiscal</w:t>
      </w:r>
      <w:r w:rsidR="00DB67FE" w:rsidRPr="004D30A1">
        <w:rPr>
          <w:rFonts w:cs="Arial"/>
          <w:szCs w:val="24"/>
        </w:rPr>
        <w:t xml:space="preserve"> y al Acuerdo </w:t>
      </w:r>
      <w:r w:rsidR="00DB2E68" w:rsidRPr="004D30A1">
        <w:rPr>
          <w:rFonts w:cs="Arial"/>
          <w:szCs w:val="24"/>
        </w:rPr>
        <w:t>4</w:t>
      </w:r>
      <w:r w:rsidR="001450B9" w:rsidRPr="004D30A1">
        <w:rPr>
          <w:rFonts w:cs="Arial"/>
          <w:szCs w:val="24"/>
        </w:rPr>
        <w:t>/20</w:t>
      </w:r>
      <w:r w:rsidR="004C6DF2" w:rsidRPr="004D30A1">
        <w:rPr>
          <w:rFonts w:cs="Arial"/>
          <w:szCs w:val="24"/>
        </w:rPr>
        <w:t>2</w:t>
      </w:r>
      <w:r w:rsidR="00DB2E68" w:rsidRPr="004D30A1">
        <w:rPr>
          <w:rFonts w:cs="Arial"/>
          <w:szCs w:val="24"/>
        </w:rPr>
        <w:t>2</w:t>
      </w:r>
      <w:r w:rsidR="001450B9" w:rsidRPr="004D30A1">
        <w:rPr>
          <w:rFonts w:cs="Arial"/>
          <w:szCs w:val="24"/>
        </w:rPr>
        <w:t xml:space="preserve"> </w:t>
      </w:r>
      <w:r w:rsidR="00A66134" w:rsidRPr="004D30A1">
        <w:rPr>
          <w:rFonts w:cs="Arial"/>
          <w:szCs w:val="24"/>
        </w:rPr>
        <w:t xml:space="preserve">publicado en el </w:t>
      </w:r>
      <w:r w:rsidR="002F6E08" w:rsidRPr="004D30A1">
        <w:rPr>
          <w:rFonts w:cs="Arial"/>
          <w:szCs w:val="24"/>
        </w:rPr>
        <w:t xml:space="preserve">Diario Oficial de la Federación </w:t>
      </w:r>
      <w:r w:rsidR="00E65E3C" w:rsidRPr="004D30A1">
        <w:rPr>
          <w:rFonts w:cs="Arial"/>
          <w:szCs w:val="24"/>
        </w:rPr>
        <w:t xml:space="preserve">el día </w:t>
      </w:r>
      <w:r w:rsidR="004C6DF2" w:rsidRPr="004D30A1">
        <w:rPr>
          <w:rFonts w:cs="Arial"/>
          <w:szCs w:val="24"/>
        </w:rPr>
        <w:t>2</w:t>
      </w:r>
      <w:r w:rsidR="00DB2E68" w:rsidRPr="004D30A1">
        <w:rPr>
          <w:rFonts w:cs="Arial"/>
          <w:szCs w:val="24"/>
        </w:rPr>
        <w:t>0</w:t>
      </w:r>
      <w:r w:rsidR="00E65E3C" w:rsidRPr="004D30A1">
        <w:rPr>
          <w:rFonts w:cs="Arial"/>
          <w:szCs w:val="24"/>
        </w:rPr>
        <w:t xml:space="preserve"> </w:t>
      </w:r>
      <w:r w:rsidR="0060501D" w:rsidRPr="004D30A1">
        <w:rPr>
          <w:rFonts w:cs="Arial"/>
          <w:szCs w:val="24"/>
        </w:rPr>
        <w:t xml:space="preserve">de enero </w:t>
      </w:r>
      <w:r w:rsidR="00A66134" w:rsidRPr="004D30A1">
        <w:rPr>
          <w:rFonts w:cs="Arial"/>
          <w:szCs w:val="24"/>
        </w:rPr>
        <w:t>de 20</w:t>
      </w:r>
      <w:r w:rsidR="004C6DF2" w:rsidRPr="004D30A1">
        <w:rPr>
          <w:rFonts w:cs="Arial"/>
          <w:szCs w:val="24"/>
        </w:rPr>
        <w:t>2</w:t>
      </w:r>
      <w:r w:rsidR="00DB2E68" w:rsidRPr="004D30A1">
        <w:rPr>
          <w:rFonts w:cs="Arial"/>
          <w:szCs w:val="24"/>
        </w:rPr>
        <w:t>2</w:t>
      </w:r>
      <w:r w:rsidR="00A66134" w:rsidRPr="004D30A1">
        <w:rPr>
          <w:rFonts w:cs="Arial"/>
          <w:szCs w:val="24"/>
        </w:rPr>
        <w:t>, se da</w:t>
      </w:r>
      <w:r w:rsidR="00DB67FE" w:rsidRPr="004D30A1">
        <w:rPr>
          <w:rFonts w:cs="Arial"/>
          <w:szCs w:val="24"/>
        </w:rPr>
        <w:t xml:space="preserve"> a conocer el calendario, entrega, porcentaje</w:t>
      </w:r>
      <w:r w:rsidR="005B30CE" w:rsidRPr="004D30A1">
        <w:rPr>
          <w:rFonts w:cs="Arial"/>
          <w:szCs w:val="24"/>
        </w:rPr>
        <w:t>,</w:t>
      </w:r>
      <w:r w:rsidR="00200476" w:rsidRPr="004D30A1">
        <w:rPr>
          <w:rFonts w:cs="Arial"/>
          <w:szCs w:val="24"/>
        </w:rPr>
        <w:t xml:space="preserve"> fó</w:t>
      </w:r>
      <w:r w:rsidR="00DB67FE" w:rsidRPr="004D30A1">
        <w:rPr>
          <w:rFonts w:cs="Arial"/>
          <w:szCs w:val="24"/>
        </w:rPr>
        <w:t xml:space="preserve">rmulas y variables utilizadas, </w:t>
      </w:r>
      <w:r w:rsidR="00A66134" w:rsidRPr="004D30A1">
        <w:rPr>
          <w:rFonts w:cs="Arial"/>
          <w:szCs w:val="24"/>
        </w:rPr>
        <w:t>así</w:t>
      </w:r>
      <w:r w:rsidR="00DB67FE" w:rsidRPr="004D30A1">
        <w:rPr>
          <w:rFonts w:cs="Arial"/>
          <w:szCs w:val="24"/>
        </w:rPr>
        <w:t xml:space="preserve"> como los montos estimados que recibirá</w:t>
      </w:r>
      <w:r w:rsidR="00F01BCB" w:rsidRPr="004D30A1">
        <w:rPr>
          <w:rFonts w:cs="Arial"/>
          <w:szCs w:val="24"/>
        </w:rPr>
        <w:t xml:space="preserve"> el Estado de Tabasco</w:t>
      </w:r>
      <w:r w:rsidR="00DB67FE" w:rsidRPr="004D30A1">
        <w:rPr>
          <w:rFonts w:cs="Arial"/>
          <w:szCs w:val="24"/>
        </w:rPr>
        <w:t xml:space="preserve"> del Fondo General de Participaciones y</w:t>
      </w:r>
      <w:r w:rsidR="001450B9" w:rsidRPr="004D30A1">
        <w:rPr>
          <w:rFonts w:cs="Arial"/>
          <w:szCs w:val="24"/>
        </w:rPr>
        <w:t xml:space="preserve"> del Fondo de Fomento Municipal</w:t>
      </w:r>
      <w:r w:rsidR="00F01BCB" w:rsidRPr="004D30A1">
        <w:rPr>
          <w:rFonts w:cs="Arial"/>
          <w:szCs w:val="24"/>
        </w:rPr>
        <w:t xml:space="preserve"> </w:t>
      </w:r>
      <w:r w:rsidR="00AF5ED6" w:rsidRPr="004D30A1">
        <w:rPr>
          <w:rFonts w:cs="Arial"/>
          <w:szCs w:val="24"/>
        </w:rPr>
        <w:t>y</w:t>
      </w:r>
      <w:r w:rsidR="00F01BCB" w:rsidRPr="004D30A1">
        <w:rPr>
          <w:rFonts w:cs="Arial"/>
          <w:szCs w:val="24"/>
        </w:rPr>
        <w:t xml:space="preserve"> los montos estimados que recibirá cada municipio de la entidad por concepto del Fondo Municipal de Participaciones</w:t>
      </w:r>
      <w:r w:rsidR="00DB67FE" w:rsidRPr="004D30A1">
        <w:rPr>
          <w:rFonts w:cs="Arial"/>
          <w:szCs w:val="24"/>
        </w:rPr>
        <w:t xml:space="preserve"> para el Ejercicio Fiscal 20</w:t>
      </w:r>
      <w:r w:rsidR="006C06EE" w:rsidRPr="004D30A1">
        <w:rPr>
          <w:rFonts w:cs="Arial"/>
          <w:szCs w:val="24"/>
        </w:rPr>
        <w:t>2</w:t>
      </w:r>
      <w:r w:rsidR="00305CCD" w:rsidRPr="004D30A1">
        <w:rPr>
          <w:rFonts w:cs="Arial"/>
          <w:szCs w:val="24"/>
        </w:rPr>
        <w:t>2</w:t>
      </w:r>
      <w:r w:rsidR="00DB67FE" w:rsidRPr="004D30A1">
        <w:rPr>
          <w:rFonts w:cs="Arial"/>
          <w:szCs w:val="24"/>
        </w:rPr>
        <w:t xml:space="preserve">, </w:t>
      </w:r>
      <w:r w:rsidR="00A66134" w:rsidRPr="004D30A1">
        <w:rPr>
          <w:rFonts w:cs="Arial"/>
          <w:szCs w:val="24"/>
        </w:rPr>
        <w:t>quedando de la siguiente manera:</w:t>
      </w:r>
    </w:p>
    <w:p w:rsidR="008331D6" w:rsidRPr="00304902" w:rsidRDefault="008331D6" w:rsidP="00FD4CA6">
      <w:pPr>
        <w:ind w:right="46"/>
        <w:jc w:val="both"/>
      </w:pPr>
    </w:p>
    <w:p w:rsidR="00F01BCB" w:rsidRPr="00304902" w:rsidRDefault="001911E2" w:rsidP="008331D6">
      <w:pPr>
        <w:ind w:right="46"/>
        <w:jc w:val="center"/>
        <w:rPr>
          <w:rFonts w:cs="Arial"/>
          <w:sz w:val="28"/>
          <w:szCs w:val="28"/>
        </w:rPr>
      </w:pPr>
      <w:r w:rsidRPr="001911E2">
        <w:rPr>
          <w:noProof/>
          <w:lang w:eastAsia="es-MX"/>
        </w:rPr>
        <w:drawing>
          <wp:inline distT="0" distB="0" distL="0" distR="0">
            <wp:extent cx="4867275" cy="1133475"/>
            <wp:effectExtent l="0" t="0" r="9525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7ECE" w:rsidRPr="00874D79" w:rsidRDefault="006F7ECE" w:rsidP="00FD4CA6">
      <w:pPr>
        <w:ind w:right="46"/>
        <w:jc w:val="both"/>
        <w:rPr>
          <w:rFonts w:cs="Arial"/>
          <w:sz w:val="12"/>
          <w:szCs w:val="14"/>
        </w:rPr>
      </w:pPr>
      <w:r w:rsidRPr="00304902">
        <w:rPr>
          <w:rFonts w:cs="Arial"/>
          <w:i/>
          <w:szCs w:val="24"/>
        </w:rPr>
        <w:t xml:space="preserve">      </w:t>
      </w:r>
      <w:r w:rsidR="00895322">
        <w:rPr>
          <w:rFonts w:cs="Arial"/>
          <w:i/>
          <w:szCs w:val="24"/>
        </w:rPr>
        <w:t xml:space="preserve">   </w:t>
      </w:r>
      <w:r w:rsidR="00874D79">
        <w:rPr>
          <w:rFonts w:cs="Arial"/>
          <w:i/>
          <w:szCs w:val="24"/>
        </w:rPr>
        <w:t xml:space="preserve"> </w:t>
      </w:r>
      <w:r w:rsidRPr="00874D79">
        <w:rPr>
          <w:rFonts w:cs="Arial"/>
          <w:sz w:val="12"/>
          <w:szCs w:val="14"/>
        </w:rPr>
        <w:t>Fuente:</w:t>
      </w:r>
      <w:r w:rsidR="00165658" w:rsidRPr="00874D79">
        <w:rPr>
          <w:rFonts w:cs="Arial"/>
          <w:sz w:val="12"/>
          <w:szCs w:val="14"/>
        </w:rPr>
        <w:t xml:space="preserve"> SHCP.</w:t>
      </w:r>
      <w:r w:rsidRPr="00874D79">
        <w:rPr>
          <w:rFonts w:cs="Arial"/>
          <w:sz w:val="12"/>
          <w:szCs w:val="14"/>
        </w:rPr>
        <w:t xml:space="preserve"> Diario Oficial de la Federación del </w:t>
      </w:r>
      <w:r w:rsidR="001911E2">
        <w:rPr>
          <w:rFonts w:cs="Arial"/>
          <w:sz w:val="12"/>
          <w:szCs w:val="14"/>
        </w:rPr>
        <w:t>20</w:t>
      </w:r>
      <w:r w:rsidRPr="00874D79">
        <w:rPr>
          <w:rFonts w:cs="Arial"/>
          <w:sz w:val="12"/>
          <w:szCs w:val="14"/>
        </w:rPr>
        <w:t xml:space="preserve"> de enero de 20</w:t>
      </w:r>
      <w:r w:rsidR="006C06EE" w:rsidRPr="00874D79">
        <w:rPr>
          <w:rFonts w:cs="Arial"/>
          <w:sz w:val="12"/>
          <w:szCs w:val="14"/>
        </w:rPr>
        <w:t>2</w:t>
      </w:r>
      <w:r w:rsidR="001911E2">
        <w:rPr>
          <w:rFonts w:cs="Arial"/>
          <w:sz w:val="12"/>
          <w:szCs w:val="14"/>
        </w:rPr>
        <w:t>2</w:t>
      </w:r>
      <w:r w:rsidRPr="00874D79">
        <w:rPr>
          <w:rFonts w:cs="Arial"/>
          <w:sz w:val="12"/>
          <w:szCs w:val="14"/>
        </w:rPr>
        <w:t>.</w:t>
      </w:r>
    </w:p>
    <w:p w:rsidR="00A66134" w:rsidRPr="00304902" w:rsidRDefault="00A66134" w:rsidP="00FD4CA6">
      <w:pPr>
        <w:ind w:right="46"/>
        <w:jc w:val="both"/>
        <w:rPr>
          <w:rFonts w:cs="Arial"/>
          <w:sz w:val="28"/>
          <w:szCs w:val="28"/>
        </w:rPr>
      </w:pPr>
    </w:p>
    <w:p w:rsidR="007E134A" w:rsidRPr="004D30A1" w:rsidRDefault="007E134A" w:rsidP="00FD4CA6">
      <w:pPr>
        <w:tabs>
          <w:tab w:val="left" w:pos="5576"/>
        </w:tabs>
        <w:ind w:right="45"/>
        <w:jc w:val="both"/>
        <w:rPr>
          <w:rFonts w:eastAsiaTheme="minorHAnsi" w:cs="Arial"/>
          <w:szCs w:val="24"/>
          <w:lang w:eastAsia="en-US"/>
        </w:rPr>
      </w:pPr>
      <w:r w:rsidRPr="004D30A1">
        <w:rPr>
          <w:rFonts w:eastAsiaTheme="minorHAnsi" w:cs="Arial"/>
          <w:szCs w:val="24"/>
          <w:lang w:eastAsia="en-US"/>
        </w:rPr>
        <w:t>Las Participaciones Federales (Ramo</w:t>
      </w:r>
      <w:r w:rsidR="00200476" w:rsidRPr="004D30A1">
        <w:rPr>
          <w:rFonts w:eastAsiaTheme="minorHAnsi" w:cs="Arial"/>
          <w:szCs w:val="24"/>
          <w:lang w:eastAsia="en-US"/>
        </w:rPr>
        <w:t xml:space="preserve"> </w:t>
      </w:r>
      <w:r w:rsidRPr="004D30A1">
        <w:rPr>
          <w:rFonts w:eastAsiaTheme="minorHAnsi" w:cs="Arial"/>
          <w:szCs w:val="24"/>
          <w:lang w:eastAsia="en-US"/>
        </w:rPr>
        <w:t>28) se establecen en el Capítulo I de la Ley de Coordinación Fiscal (LCF), y se componen por s</w:t>
      </w:r>
      <w:r w:rsidR="00403A3A" w:rsidRPr="004D30A1">
        <w:rPr>
          <w:rFonts w:eastAsiaTheme="minorHAnsi" w:cs="Arial"/>
          <w:szCs w:val="24"/>
          <w:lang w:eastAsia="en-US"/>
        </w:rPr>
        <w:t>iete</w:t>
      </w:r>
      <w:r w:rsidRPr="004D30A1">
        <w:rPr>
          <w:rFonts w:eastAsiaTheme="minorHAnsi" w:cs="Arial"/>
          <w:szCs w:val="24"/>
          <w:lang w:eastAsia="en-US"/>
        </w:rPr>
        <w:t xml:space="preserve"> fondos: el F</w:t>
      </w:r>
      <w:r w:rsidR="00065E7E" w:rsidRPr="004D30A1">
        <w:rPr>
          <w:rFonts w:eastAsiaTheme="minorHAnsi" w:cs="Arial"/>
          <w:szCs w:val="24"/>
          <w:lang w:eastAsia="en-US"/>
        </w:rPr>
        <w:t xml:space="preserve">ondo General de Participaciones </w:t>
      </w:r>
      <w:r w:rsidRPr="004D30A1">
        <w:rPr>
          <w:rFonts w:eastAsiaTheme="minorHAnsi" w:cs="Arial"/>
          <w:szCs w:val="24"/>
          <w:lang w:eastAsia="en-US"/>
        </w:rPr>
        <w:t>(FG</w:t>
      </w:r>
      <w:r w:rsidR="00200476" w:rsidRPr="004D30A1">
        <w:rPr>
          <w:rFonts w:eastAsiaTheme="minorHAnsi" w:cs="Arial"/>
          <w:szCs w:val="24"/>
          <w:lang w:eastAsia="en-US"/>
        </w:rPr>
        <w:t>P</w:t>
      </w:r>
      <w:r w:rsidRPr="004D30A1">
        <w:rPr>
          <w:rFonts w:eastAsiaTheme="minorHAnsi" w:cs="Arial"/>
          <w:szCs w:val="24"/>
          <w:lang w:eastAsia="en-US"/>
        </w:rPr>
        <w:t>), Fondo de Fomento Municipal (FFM), Impuesto Especial Sobre Producción y Servicios (IEPS), Fondo de Fisca</w:t>
      </w:r>
      <w:r w:rsidR="006545F1" w:rsidRPr="004D30A1">
        <w:rPr>
          <w:rFonts w:eastAsiaTheme="minorHAnsi" w:cs="Arial"/>
          <w:szCs w:val="24"/>
          <w:lang w:eastAsia="en-US"/>
        </w:rPr>
        <w:t xml:space="preserve">lización y Recaudación (FOFIR), </w:t>
      </w:r>
      <w:r w:rsidRPr="004D30A1">
        <w:rPr>
          <w:rFonts w:eastAsiaTheme="minorHAnsi" w:cs="Arial"/>
          <w:szCs w:val="24"/>
          <w:lang w:eastAsia="en-US"/>
        </w:rPr>
        <w:t>Fondo de Extrac</w:t>
      </w:r>
      <w:r w:rsidR="006545F1" w:rsidRPr="004D30A1">
        <w:rPr>
          <w:rFonts w:eastAsiaTheme="minorHAnsi" w:cs="Arial"/>
          <w:szCs w:val="24"/>
          <w:lang w:eastAsia="en-US"/>
        </w:rPr>
        <w:t xml:space="preserve">ción de Hidrocarburos </w:t>
      </w:r>
      <w:r w:rsidR="00403A3A" w:rsidRPr="004D30A1">
        <w:rPr>
          <w:rFonts w:eastAsiaTheme="minorHAnsi" w:cs="Arial"/>
          <w:szCs w:val="24"/>
          <w:lang w:eastAsia="en-US"/>
        </w:rPr>
        <w:t xml:space="preserve">(FEXHI), </w:t>
      </w:r>
      <w:r w:rsidR="00200476" w:rsidRPr="004D30A1">
        <w:rPr>
          <w:rFonts w:eastAsiaTheme="minorHAnsi" w:cs="Arial"/>
          <w:szCs w:val="24"/>
          <w:lang w:eastAsia="en-US"/>
        </w:rPr>
        <w:t xml:space="preserve">Fondo de Compensación </w:t>
      </w:r>
      <w:r w:rsidR="00403A3A" w:rsidRPr="004D30A1">
        <w:rPr>
          <w:rFonts w:eastAsiaTheme="minorHAnsi" w:cs="Arial"/>
          <w:szCs w:val="24"/>
          <w:lang w:eastAsia="en-US"/>
        </w:rPr>
        <w:t xml:space="preserve">(FOCO) y </w:t>
      </w:r>
      <w:r w:rsidR="00200476" w:rsidRPr="004D30A1">
        <w:rPr>
          <w:rFonts w:eastAsiaTheme="minorHAnsi" w:cs="Arial"/>
          <w:szCs w:val="24"/>
          <w:lang w:eastAsia="en-US"/>
        </w:rPr>
        <w:t xml:space="preserve">Fondo del Impuesto </w:t>
      </w:r>
      <w:r w:rsidR="00403A3A" w:rsidRPr="004D30A1">
        <w:rPr>
          <w:rFonts w:eastAsiaTheme="minorHAnsi" w:cs="Arial"/>
          <w:szCs w:val="24"/>
          <w:lang w:eastAsia="en-US"/>
        </w:rPr>
        <w:t>S</w:t>
      </w:r>
      <w:r w:rsidR="00200476" w:rsidRPr="004D30A1">
        <w:rPr>
          <w:rFonts w:eastAsiaTheme="minorHAnsi" w:cs="Arial"/>
          <w:szCs w:val="24"/>
          <w:lang w:eastAsia="en-US"/>
        </w:rPr>
        <w:t xml:space="preserve">obre la </w:t>
      </w:r>
      <w:r w:rsidR="00403A3A" w:rsidRPr="004D30A1">
        <w:rPr>
          <w:rFonts w:eastAsiaTheme="minorHAnsi" w:cs="Arial"/>
          <w:szCs w:val="24"/>
          <w:lang w:eastAsia="en-US"/>
        </w:rPr>
        <w:t>R</w:t>
      </w:r>
      <w:r w:rsidR="00200476" w:rsidRPr="004D30A1">
        <w:rPr>
          <w:rFonts w:eastAsiaTheme="minorHAnsi" w:cs="Arial"/>
          <w:szCs w:val="24"/>
          <w:lang w:eastAsia="en-US"/>
        </w:rPr>
        <w:t>enta</w:t>
      </w:r>
      <w:r w:rsidR="00476127" w:rsidRPr="004D30A1">
        <w:rPr>
          <w:rFonts w:eastAsiaTheme="minorHAnsi" w:cs="Arial"/>
          <w:szCs w:val="24"/>
          <w:lang w:eastAsia="en-US"/>
        </w:rPr>
        <w:t xml:space="preserve"> (ISR)</w:t>
      </w:r>
      <w:r w:rsidR="00403A3A" w:rsidRPr="004D30A1">
        <w:rPr>
          <w:rFonts w:eastAsiaTheme="minorHAnsi" w:cs="Arial"/>
          <w:szCs w:val="24"/>
          <w:lang w:eastAsia="en-US"/>
        </w:rPr>
        <w:t>.</w:t>
      </w:r>
    </w:p>
    <w:p w:rsidR="007E134A" w:rsidRPr="004D30A1" w:rsidRDefault="007E134A" w:rsidP="00FD4CA6">
      <w:pPr>
        <w:ind w:right="45"/>
        <w:jc w:val="both"/>
        <w:rPr>
          <w:rFonts w:eastAsiaTheme="minorHAnsi" w:cs="Arial"/>
          <w:sz w:val="18"/>
          <w:szCs w:val="24"/>
          <w:lang w:eastAsia="en-US"/>
        </w:rPr>
      </w:pPr>
    </w:p>
    <w:p w:rsidR="007E134A" w:rsidRPr="004D30A1" w:rsidRDefault="00D6384A" w:rsidP="00FD4CA6">
      <w:pPr>
        <w:ind w:right="45"/>
        <w:jc w:val="both"/>
        <w:rPr>
          <w:rFonts w:eastAsia="Times New Roman" w:cs="Arial"/>
          <w:szCs w:val="24"/>
          <w:lang w:eastAsia="es-MX"/>
        </w:rPr>
      </w:pPr>
      <w:r w:rsidRPr="004D30A1">
        <w:rPr>
          <w:rFonts w:eastAsiaTheme="minorHAnsi" w:cs="Arial"/>
          <w:szCs w:val="24"/>
          <w:lang w:eastAsia="en-US"/>
        </w:rPr>
        <w:t>L</w:t>
      </w:r>
      <w:r w:rsidR="00403A3A" w:rsidRPr="004D30A1">
        <w:rPr>
          <w:rFonts w:eastAsiaTheme="minorHAnsi" w:cs="Arial"/>
          <w:szCs w:val="24"/>
          <w:lang w:eastAsia="en-US"/>
        </w:rPr>
        <w:t>a</w:t>
      </w:r>
      <w:r w:rsidRPr="004D30A1">
        <w:rPr>
          <w:rFonts w:eastAsiaTheme="minorHAnsi" w:cs="Arial"/>
          <w:szCs w:val="24"/>
          <w:lang w:eastAsia="en-US"/>
        </w:rPr>
        <w:t xml:space="preserve">s </w:t>
      </w:r>
      <w:r w:rsidR="00403A3A" w:rsidRPr="004D30A1">
        <w:rPr>
          <w:rFonts w:eastAsiaTheme="minorHAnsi" w:cs="Arial"/>
          <w:szCs w:val="24"/>
          <w:lang w:eastAsia="en-US"/>
        </w:rPr>
        <w:t xml:space="preserve">estimaciones </w:t>
      </w:r>
      <w:r w:rsidRPr="004D30A1">
        <w:rPr>
          <w:rFonts w:eastAsiaTheme="minorHAnsi" w:cs="Arial"/>
          <w:szCs w:val="24"/>
          <w:lang w:eastAsia="en-US"/>
        </w:rPr>
        <w:t>de los Ingresos F</w:t>
      </w:r>
      <w:r w:rsidR="007E134A" w:rsidRPr="004D30A1">
        <w:rPr>
          <w:rFonts w:eastAsiaTheme="minorHAnsi" w:cs="Arial"/>
          <w:szCs w:val="24"/>
          <w:lang w:eastAsia="en-US"/>
        </w:rPr>
        <w:t xml:space="preserve">ederales </w:t>
      </w:r>
      <w:r w:rsidR="007E134A" w:rsidRPr="004D30A1">
        <w:rPr>
          <w:rFonts w:eastAsia="Times New Roman" w:cs="Arial"/>
          <w:szCs w:val="24"/>
          <w:lang w:eastAsia="es-MX"/>
        </w:rPr>
        <w:t>fueron publicad</w:t>
      </w:r>
      <w:r w:rsidR="00E65E3C" w:rsidRPr="004D30A1">
        <w:rPr>
          <w:rFonts w:eastAsia="Times New Roman" w:cs="Arial"/>
          <w:szCs w:val="24"/>
          <w:lang w:eastAsia="es-MX"/>
        </w:rPr>
        <w:t>a</w:t>
      </w:r>
      <w:r w:rsidR="007E134A" w:rsidRPr="004D30A1">
        <w:rPr>
          <w:rFonts w:eastAsia="Times New Roman" w:cs="Arial"/>
          <w:szCs w:val="24"/>
          <w:lang w:eastAsia="es-MX"/>
        </w:rPr>
        <w:t>s en el Diario Oficial de la Federación</w:t>
      </w:r>
      <w:r w:rsidRPr="004D30A1">
        <w:rPr>
          <w:rFonts w:eastAsia="Times New Roman" w:cs="Arial"/>
          <w:szCs w:val="24"/>
          <w:lang w:eastAsia="es-MX"/>
        </w:rPr>
        <w:t xml:space="preserve"> mediante</w:t>
      </w:r>
      <w:r w:rsidR="007E134A" w:rsidRPr="004D30A1">
        <w:rPr>
          <w:rFonts w:eastAsia="Times New Roman" w:cs="Arial"/>
          <w:szCs w:val="24"/>
          <w:lang w:eastAsia="es-MX"/>
        </w:rPr>
        <w:t xml:space="preserve"> acuerdo de fecha </w:t>
      </w:r>
      <w:r w:rsidR="008E3D03" w:rsidRPr="004D30A1">
        <w:rPr>
          <w:rFonts w:eastAsia="Times New Roman" w:cs="Arial"/>
          <w:szCs w:val="24"/>
          <w:lang w:eastAsia="es-MX"/>
        </w:rPr>
        <w:t>20</w:t>
      </w:r>
      <w:r w:rsidR="00445C70" w:rsidRPr="004D30A1">
        <w:rPr>
          <w:rFonts w:eastAsia="Times New Roman" w:cs="Arial"/>
          <w:szCs w:val="24"/>
          <w:lang w:eastAsia="es-MX"/>
        </w:rPr>
        <w:t xml:space="preserve"> de diciembre</w:t>
      </w:r>
      <w:r w:rsidR="0024013F" w:rsidRPr="004D30A1">
        <w:rPr>
          <w:rFonts w:eastAsia="Times New Roman" w:cs="Arial"/>
          <w:szCs w:val="24"/>
          <w:lang w:eastAsia="es-MX"/>
        </w:rPr>
        <w:t xml:space="preserve"> </w:t>
      </w:r>
      <w:r w:rsidR="007E134A" w:rsidRPr="004D30A1">
        <w:rPr>
          <w:rFonts w:eastAsia="Times New Roman" w:cs="Arial"/>
          <w:szCs w:val="24"/>
          <w:lang w:eastAsia="es-MX"/>
        </w:rPr>
        <w:t>de 20</w:t>
      </w:r>
      <w:r w:rsidR="00817E2F" w:rsidRPr="004D30A1">
        <w:rPr>
          <w:rFonts w:eastAsia="Times New Roman" w:cs="Arial"/>
          <w:szCs w:val="24"/>
          <w:lang w:eastAsia="es-MX"/>
        </w:rPr>
        <w:t>2</w:t>
      </w:r>
      <w:r w:rsidR="008E3D03" w:rsidRPr="004D30A1">
        <w:rPr>
          <w:rFonts w:eastAsia="Times New Roman" w:cs="Arial"/>
          <w:szCs w:val="24"/>
          <w:lang w:eastAsia="es-MX"/>
        </w:rPr>
        <w:t>1</w:t>
      </w:r>
      <w:r w:rsidR="00394752" w:rsidRPr="004D30A1">
        <w:rPr>
          <w:rFonts w:eastAsia="Times New Roman" w:cs="Arial"/>
          <w:szCs w:val="24"/>
          <w:lang w:eastAsia="es-MX"/>
        </w:rPr>
        <w:t>,</w:t>
      </w:r>
      <w:r w:rsidR="009822DC" w:rsidRPr="004D30A1">
        <w:rPr>
          <w:rFonts w:eastAsia="Times New Roman" w:cs="Arial"/>
          <w:szCs w:val="24"/>
          <w:lang w:eastAsia="es-MX"/>
        </w:rPr>
        <w:t xml:space="preserve"> </w:t>
      </w:r>
      <w:r w:rsidR="0054498C" w:rsidRPr="004D30A1">
        <w:rPr>
          <w:rFonts w:eastAsia="Times New Roman" w:cs="Arial"/>
          <w:szCs w:val="24"/>
          <w:lang w:eastAsia="es-MX"/>
        </w:rPr>
        <w:t>en el cual se dio a conocer a los gobiernos de la</w:t>
      </w:r>
      <w:r w:rsidR="00030097" w:rsidRPr="004D30A1">
        <w:rPr>
          <w:rFonts w:eastAsia="Times New Roman" w:cs="Arial"/>
          <w:szCs w:val="24"/>
          <w:lang w:eastAsia="es-MX"/>
        </w:rPr>
        <w:t xml:space="preserve">s </w:t>
      </w:r>
      <w:r w:rsidR="004C0F23" w:rsidRPr="004D30A1">
        <w:rPr>
          <w:rFonts w:eastAsia="Times New Roman" w:cs="Arial"/>
          <w:szCs w:val="24"/>
          <w:lang w:eastAsia="es-MX"/>
        </w:rPr>
        <w:t>Entidades F</w:t>
      </w:r>
      <w:r w:rsidR="0054498C" w:rsidRPr="004D30A1">
        <w:rPr>
          <w:rFonts w:eastAsia="Times New Roman" w:cs="Arial"/>
          <w:szCs w:val="24"/>
          <w:lang w:eastAsia="es-MX"/>
        </w:rPr>
        <w:t xml:space="preserve">ederativas la distribución y calendarización durante el </w:t>
      </w:r>
      <w:r w:rsidR="00304902" w:rsidRPr="004D30A1">
        <w:rPr>
          <w:rFonts w:eastAsia="Times New Roman" w:cs="Arial"/>
          <w:szCs w:val="24"/>
          <w:lang w:eastAsia="es-MX"/>
        </w:rPr>
        <w:t>e</w:t>
      </w:r>
      <w:r w:rsidR="0054498C" w:rsidRPr="004D30A1">
        <w:rPr>
          <w:rFonts w:eastAsia="Times New Roman" w:cs="Arial"/>
          <w:szCs w:val="24"/>
          <w:lang w:eastAsia="es-MX"/>
        </w:rPr>
        <w:t>jercicio</w:t>
      </w:r>
      <w:r w:rsidR="00304902" w:rsidRPr="004D30A1">
        <w:rPr>
          <w:rFonts w:eastAsia="Times New Roman" w:cs="Arial"/>
          <w:szCs w:val="24"/>
          <w:lang w:eastAsia="es-MX"/>
        </w:rPr>
        <w:t xml:space="preserve"> f</w:t>
      </w:r>
      <w:r w:rsidR="00200476" w:rsidRPr="004D30A1">
        <w:rPr>
          <w:rFonts w:eastAsia="Times New Roman" w:cs="Arial"/>
          <w:szCs w:val="24"/>
          <w:lang w:eastAsia="es-MX"/>
        </w:rPr>
        <w:t>iscal</w:t>
      </w:r>
      <w:r w:rsidR="003C0BCA" w:rsidRPr="004D30A1">
        <w:rPr>
          <w:rFonts w:eastAsia="Times New Roman" w:cs="Arial"/>
          <w:szCs w:val="24"/>
          <w:lang w:eastAsia="es-MX"/>
        </w:rPr>
        <w:t xml:space="preserve"> </w:t>
      </w:r>
      <w:r w:rsidR="0054498C" w:rsidRPr="004D30A1">
        <w:rPr>
          <w:rFonts w:eastAsia="Times New Roman" w:cs="Arial"/>
          <w:szCs w:val="24"/>
          <w:lang w:eastAsia="es-MX"/>
        </w:rPr>
        <w:t>20</w:t>
      </w:r>
      <w:r w:rsidR="00817E2F" w:rsidRPr="004D30A1">
        <w:rPr>
          <w:rFonts w:eastAsia="Times New Roman" w:cs="Arial"/>
          <w:szCs w:val="24"/>
          <w:lang w:eastAsia="es-MX"/>
        </w:rPr>
        <w:t>2</w:t>
      </w:r>
      <w:r w:rsidR="007A48A2" w:rsidRPr="004D30A1">
        <w:rPr>
          <w:rFonts w:eastAsia="Times New Roman" w:cs="Arial"/>
          <w:szCs w:val="24"/>
          <w:lang w:eastAsia="es-MX"/>
        </w:rPr>
        <w:t>2</w:t>
      </w:r>
      <w:r w:rsidR="00445C70" w:rsidRPr="004D30A1">
        <w:rPr>
          <w:rFonts w:eastAsia="Times New Roman" w:cs="Arial"/>
          <w:szCs w:val="24"/>
          <w:lang w:eastAsia="es-MX"/>
        </w:rPr>
        <w:t xml:space="preserve"> </w:t>
      </w:r>
      <w:r w:rsidR="0054498C" w:rsidRPr="004D30A1">
        <w:rPr>
          <w:rFonts w:eastAsia="Times New Roman" w:cs="Arial"/>
          <w:szCs w:val="24"/>
          <w:lang w:eastAsia="es-MX"/>
        </w:rPr>
        <w:t xml:space="preserve">de los recursos del </w:t>
      </w:r>
      <w:r w:rsidR="003C0BCA" w:rsidRPr="004D30A1">
        <w:rPr>
          <w:rFonts w:eastAsia="Times New Roman" w:cs="Arial"/>
          <w:szCs w:val="24"/>
          <w:lang w:eastAsia="es-MX"/>
        </w:rPr>
        <w:t>R</w:t>
      </w:r>
      <w:r w:rsidR="0054498C" w:rsidRPr="004D30A1">
        <w:rPr>
          <w:rFonts w:eastAsia="Times New Roman" w:cs="Arial"/>
          <w:szCs w:val="24"/>
          <w:lang w:eastAsia="es-MX"/>
        </w:rPr>
        <w:t>amo 28</w:t>
      </w:r>
      <w:r w:rsidR="00232013" w:rsidRPr="004D30A1">
        <w:rPr>
          <w:rFonts w:eastAsia="Times New Roman" w:cs="Arial"/>
          <w:szCs w:val="24"/>
          <w:lang w:eastAsia="es-MX"/>
        </w:rPr>
        <w:t>; e</w:t>
      </w:r>
      <w:r w:rsidR="007E134A" w:rsidRPr="004D30A1">
        <w:rPr>
          <w:rFonts w:eastAsia="Times New Roman" w:cs="Arial"/>
          <w:szCs w:val="24"/>
          <w:lang w:eastAsia="es-MX"/>
        </w:rPr>
        <w:t>l</w:t>
      </w:r>
      <w:r w:rsidR="00C422B9" w:rsidRPr="004D30A1">
        <w:rPr>
          <w:rFonts w:eastAsia="Times New Roman" w:cs="Arial"/>
          <w:szCs w:val="24"/>
          <w:lang w:eastAsia="es-MX"/>
        </w:rPr>
        <w:t xml:space="preserve"> </w:t>
      </w:r>
      <w:r w:rsidR="007E134A" w:rsidRPr="004D30A1">
        <w:rPr>
          <w:rFonts w:eastAsia="Times New Roman" w:cs="Arial"/>
          <w:szCs w:val="24"/>
          <w:lang w:eastAsia="es-MX"/>
        </w:rPr>
        <w:t>cale</w:t>
      </w:r>
      <w:r w:rsidR="00263F53" w:rsidRPr="004D30A1">
        <w:rPr>
          <w:rFonts w:eastAsia="Times New Roman" w:cs="Arial"/>
          <w:szCs w:val="24"/>
          <w:lang w:eastAsia="es-MX"/>
        </w:rPr>
        <w:t>ndario, entrega, porcentaje</w:t>
      </w:r>
      <w:r w:rsidR="00786E47" w:rsidRPr="004D30A1">
        <w:rPr>
          <w:rFonts w:eastAsia="Times New Roman" w:cs="Arial"/>
          <w:szCs w:val="24"/>
          <w:lang w:eastAsia="es-MX"/>
        </w:rPr>
        <w:t>,</w:t>
      </w:r>
      <w:r w:rsidR="00263F53" w:rsidRPr="004D30A1">
        <w:rPr>
          <w:rFonts w:eastAsia="Times New Roman" w:cs="Arial"/>
          <w:szCs w:val="24"/>
          <w:lang w:eastAsia="es-MX"/>
        </w:rPr>
        <w:t xml:space="preserve"> </w:t>
      </w:r>
      <w:r w:rsidR="00786E47" w:rsidRPr="004D30A1">
        <w:rPr>
          <w:rFonts w:eastAsia="Times New Roman" w:cs="Arial"/>
          <w:szCs w:val="24"/>
          <w:lang w:eastAsia="es-MX"/>
        </w:rPr>
        <w:t>fó</w:t>
      </w:r>
      <w:r w:rsidR="007E134A" w:rsidRPr="004D30A1">
        <w:rPr>
          <w:rFonts w:eastAsia="Times New Roman" w:cs="Arial"/>
          <w:szCs w:val="24"/>
          <w:lang w:eastAsia="es-MX"/>
        </w:rPr>
        <w:t>rmulas</w:t>
      </w:r>
      <w:r w:rsidR="00445C70" w:rsidRPr="004D30A1">
        <w:rPr>
          <w:rFonts w:eastAsia="Times New Roman" w:cs="Arial"/>
          <w:szCs w:val="24"/>
          <w:lang w:eastAsia="es-MX"/>
        </w:rPr>
        <w:t xml:space="preserve"> </w:t>
      </w:r>
      <w:r w:rsidR="007E134A" w:rsidRPr="004D30A1">
        <w:rPr>
          <w:rFonts w:eastAsia="Times New Roman" w:cs="Arial"/>
          <w:szCs w:val="24"/>
          <w:lang w:eastAsia="es-MX"/>
        </w:rPr>
        <w:t>y variables utilizadas</w:t>
      </w:r>
      <w:r w:rsidR="000D0B1B" w:rsidRPr="004D30A1">
        <w:rPr>
          <w:rFonts w:eastAsia="Times New Roman" w:cs="Arial"/>
          <w:szCs w:val="24"/>
          <w:lang w:eastAsia="es-MX"/>
        </w:rPr>
        <w:t>,</w:t>
      </w:r>
      <w:r w:rsidR="007E134A" w:rsidRPr="004D30A1">
        <w:rPr>
          <w:rFonts w:eastAsia="Times New Roman" w:cs="Arial"/>
          <w:szCs w:val="24"/>
          <w:lang w:eastAsia="es-MX"/>
        </w:rPr>
        <w:t xml:space="preserve"> así como</w:t>
      </w:r>
      <w:r w:rsidR="00B638E7" w:rsidRPr="004D30A1">
        <w:rPr>
          <w:rFonts w:eastAsia="Times New Roman" w:cs="Arial"/>
          <w:szCs w:val="24"/>
          <w:lang w:eastAsia="es-MX"/>
        </w:rPr>
        <w:t xml:space="preserve"> los </w:t>
      </w:r>
      <w:r w:rsidR="007E134A" w:rsidRPr="004D30A1">
        <w:rPr>
          <w:rFonts w:eastAsia="Times New Roman" w:cs="Arial"/>
          <w:szCs w:val="24"/>
          <w:lang w:eastAsia="es-MX"/>
        </w:rPr>
        <w:t xml:space="preserve">montos estimados que recibirá el </w:t>
      </w:r>
      <w:r w:rsidR="00232013" w:rsidRPr="004D30A1">
        <w:rPr>
          <w:rFonts w:eastAsia="Times New Roman" w:cs="Arial"/>
          <w:szCs w:val="24"/>
          <w:lang w:eastAsia="es-MX"/>
        </w:rPr>
        <w:t>E</w:t>
      </w:r>
      <w:r w:rsidR="007E134A" w:rsidRPr="004D30A1">
        <w:rPr>
          <w:rFonts w:eastAsia="Times New Roman" w:cs="Arial"/>
          <w:szCs w:val="24"/>
          <w:lang w:eastAsia="es-MX"/>
        </w:rPr>
        <w:t xml:space="preserve">stado del Fondo General de Participaciones y del Fondo de Fomento Municipal </w:t>
      </w:r>
      <w:r w:rsidR="00C422B9" w:rsidRPr="004D30A1">
        <w:rPr>
          <w:rFonts w:eastAsia="Times New Roman" w:cs="Arial"/>
          <w:szCs w:val="24"/>
          <w:lang w:eastAsia="es-MX"/>
        </w:rPr>
        <w:t>publicado</w:t>
      </w:r>
      <w:r w:rsidR="007E134A" w:rsidRPr="004D30A1">
        <w:rPr>
          <w:rFonts w:eastAsia="Times New Roman" w:cs="Arial"/>
          <w:szCs w:val="24"/>
          <w:lang w:eastAsia="es-MX"/>
        </w:rPr>
        <w:t xml:space="preserve">s el </w:t>
      </w:r>
      <w:r w:rsidR="00445C70" w:rsidRPr="004D30A1">
        <w:rPr>
          <w:rFonts w:eastAsia="Times New Roman" w:cs="Arial"/>
          <w:szCs w:val="24"/>
          <w:lang w:eastAsia="es-MX"/>
        </w:rPr>
        <w:t>2</w:t>
      </w:r>
      <w:r w:rsidR="007A48A2" w:rsidRPr="004D30A1">
        <w:rPr>
          <w:rFonts w:eastAsia="Times New Roman" w:cs="Arial"/>
          <w:szCs w:val="24"/>
          <w:lang w:eastAsia="es-MX"/>
        </w:rPr>
        <w:t>0</w:t>
      </w:r>
      <w:r w:rsidR="00403A3A" w:rsidRPr="004D30A1">
        <w:rPr>
          <w:rFonts w:eastAsia="Times New Roman" w:cs="Arial"/>
          <w:szCs w:val="24"/>
          <w:lang w:eastAsia="es-MX"/>
        </w:rPr>
        <w:t xml:space="preserve"> </w:t>
      </w:r>
      <w:r w:rsidR="007E134A" w:rsidRPr="004D30A1">
        <w:rPr>
          <w:rFonts w:eastAsia="Times New Roman" w:cs="Arial"/>
          <w:szCs w:val="24"/>
          <w:lang w:eastAsia="es-MX"/>
        </w:rPr>
        <w:t>de enero de 20</w:t>
      </w:r>
      <w:r w:rsidR="00817E2F" w:rsidRPr="004D30A1">
        <w:rPr>
          <w:rFonts w:eastAsia="Times New Roman" w:cs="Arial"/>
          <w:szCs w:val="24"/>
          <w:lang w:eastAsia="es-MX"/>
        </w:rPr>
        <w:t>2</w:t>
      </w:r>
      <w:r w:rsidR="007A48A2" w:rsidRPr="004D30A1">
        <w:rPr>
          <w:rFonts w:eastAsia="Times New Roman" w:cs="Arial"/>
          <w:szCs w:val="24"/>
          <w:lang w:eastAsia="es-MX"/>
        </w:rPr>
        <w:t>2</w:t>
      </w:r>
      <w:r w:rsidR="007E134A" w:rsidRPr="004D30A1">
        <w:rPr>
          <w:rFonts w:eastAsia="Times New Roman" w:cs="Arial"/>
          <w:szCs w:val="24"/>
          <w:lang w:eastAsia="es-MX"/>
        </w:rPr>
        <w:t>.</w:t>
      </w:r>
    </w:p>
    <w:p w:rsidR="007E134A" w:rsidRPr="004D30A1" w:rsidRDefault="007E134A" w:rsidP="00FD4CA6">
      <w:pPr>
        <w:ind w:right="46"/>
        <w:jc w:val="both"/>
        <w:rPr>
          <w:rFonts w:eastAsia="Times New Roman" w:cs="Arial"/>
          <w:szCs w:val="24"/>
          <w:lang w:eastAsia="es-MX"/>
        </w:rPr>
      </w:pPr>
    </w:p>
    <w:p w:rsidR="007E134A" w:rsidRPr="004D30A1" w:rsidRDefault="00304902" w:rsidP="00D00A63">
      <w:pPr>
        <w:tabs>
          <w:tab w:val="left" w:pos="142"/>
        </w:tabs>
        <w:ind w:right="46"/>
        <w:jc w:val="both"/>
        <w:rPr>
          <w:rFonts w:eastAsia="Times New Roman" w:cs="Arial"/>
          <w:szCs w:val="24"/>
          <w:lang w:eastAsia="es-MX"/>
        </w:rPr>
      </w:pPr>
      <w:r w:rsidRPr="004D30A1">
        <w:rPr>
          <w:rFonts w:eastAsia="Times New Roman" w:cs="Arial"/>
          <w:szCs w:val="24"/>
          <w:lang w:eastAsia="es-MX"/>
        </w:rPr>
        <w:t>De conformidad con e</w:t>
      </w:r>
      <w:r w:rsidR="007E134A" w:rsidRPr="004D30A1">
        <w:rPr>
          <w:rFonts w:eastAsia="Times New Roman" w:cs="Arial"/>
          <w:szCs w:val="24"/>
          <w:lang w:eastAsia="es-MX"/>
        </w:rPr>
        <w:t>l artículo 2 de la Ley de Coordinación Fiscal, el Fondo General de Participaciones se constituy</w:t>
      </w:r>
      <w:r w:rsidR="001B5843" w:rsidRPr="004D30A1">
        <w:rPr>
          <w:rFonts w:eastAsia="Times New Roman" w:cs="Arial"/>
          <w:szCs w:val="24"/>
          <w:lang w:eastAsia="es-MX"/>
        </w:rPr>
        <w:t>e con el 20% de la R</w:t>
      </w:r>
      <w:r w:rsidR="00200476" w:rsidRPr="004D30A1">
        <w:rPr>
          <w:rFonts w:eastAsia="Times New Roman" w:cs="Arial"/>
          <w:szCs w:val="24"/>
          <w:lang w:eastAsia="es-MX"/>
        </w:rPr>
        <w:t xml:space="preserve">ecaudación </w:t>
      </w:r>
      <w:r w:rsidR="001B5843" w:rsidRPr="004D30A1">
        <w:rPr>
          <w:rFonts w:eastAsia="Times New Roman" w:cs="Arial"/>
          <w:szCs w:val="24"/>
          <w:lang w:eastAsia="es-MX"/>
        </w:rPr>
        <w:t>F</w:t>
      </w:r>
      <w:r w:rsidR="00200476" w:rsidRPr="004D30A1">
        <w:rPr>
          <w:rFonts w:eastAsia="Times New Roman" w:cs="Arial"/>
          <w:szCs w:val="24"/>
          <w:lang w:eastAsia="es-MX"/>
        </w:rPr>
        <w:t xml:space="preserve">ederal </w:t>
      </w:r>
      <w:r w:rsidR="001B5843" w:rsidRPr="004D30A1">
        <w:rPr>
          <w:rFonts w:eastAsia="Times New Roman" w:cs="Arial"/>
          <w:szCs w:val="24"/>
          <w:lang w:eastAsia="es-MX"/>
        </w:rPr>
        <w:t>P</w:t>
      </w:r>
      <w:r w:rsidR="007E134A" w:rsidRPr="004D30A1">
        <w:rPr>
          <w:rFonts w:eastAsia="Times New Roman" w:cs="Arial"/>
          <w:szCs w:val="24"/>
          <w:lang w:eastAsia="es-MX"/>
        </w:rPr>
        <w:t>articipable q</w:t>
      </w:r>
      <w:r w:rsidR="00200476" w:rsidRPr="004D30A1">
        <w:rPr>
          <w:rFonts w:eastAsia="Times New Roman" w:cs="Arial"/>
          <w:szCs w:val="24"/>
          <w:lang w:eastAsia="es-MX"/>
        </w:rPr>
        <w:t>ue obtenga la Federación en un e</w:t>
      </w:r>
      <w:r w:rsidR="007E134A" w:rsidRPr="004D30A1">
        <w:rPr>
          <w:rFonts w:eastAsia="Times New Roman" w:cs="Arial"/>
          <w:szCs w:val="24"/>
          <w:lang w:eastAsia="es-MX"/>
        </w:rPr>
        <w:t>jercicio</w:t>
      </w:r>
      <w:r w:rsidR="001B5843" w:rsidRPr="004D30A1">
        <w:rPr>
          <w:rFonts w:eastAsia="Times New Roman" w:cs="Arial"/>
          <w:szCs w:val="24"/>
          <w:lang w:eastAsia="es-MX"/>
        </w:rPr>
        <w:t>,</w:t>
      </w:r>
      <w:r w:rsidR="007E134A" w:rsidRPr="004D30A1">
        <w:rPr>
          <w:rFonts w:eastAsia="Times New Roman" w:cs="Arial"/>
          <w:szCs w:val="24"/>
          <w:lang w:eastAsia="es-MX"/>
        </w:rPr>
        <w:t xml:space="preserve"> más el 80% del impu</w:t>
      </w:r>
      <w:r w:rsidR="00EA0269" w:rsidRPr="004D30A1">
        <w:rPr>
          <w:rFonts w:eastAsia="Times New Roman" w:cs="Arial"/>
          <w:szCs w:val="24"/>
          <w:lang w:eastAsia="es-MX"/>
        </w:rPr>
        <w:t>esto recaudado en 1989 por las entidades f</w:t>
      </w:r>
      <w:r w:rsidR="007E134A" w:rsidRPr="004D30A1">
        <w:rPr>
          <w:rFonts w:eastAsia="Times New Roman" w:cs="Arial"/>
          <w:szCs w:val="24"/>
          <w:lang w:eastAsia="es-MX"/>
        </w:rPr>
        <w:t>ederativas por concepto de bases especiales de trib</w:t>
      </w:r>
      <w:r w:rsidR="004C0F23" w:rsidRPr="004D30A1">
        <w:rPr>
          <w:rFonts w:eastAsia="Times New Roman" w:cs="Arial"/>
          <w:szCs w:val="24"/>
          <w:lang w:eastAsia="es-MX"/>
        </w:rPr>
        <w:t>utación, monto que se actualiza</w:t>
      </w:r>
      <w:r w:rsidR="007E134A" w:rsidRPr="004D30A1">
        <w:rPr>
          <w:rFonts w:eastAsia="Times New Roman" w:cs="Arial"/>
          <w:szCs w:val="24"/>
          <w:lang w:eastAsia="es-MX"/>
        </w:rPr>
        <w:t xml:space="preserve"> en términos del artículo 17-A del Código</w:t>
      </w:r>
      <w:r w:rsidR="007E134A" w:rsidRPr="00304902">
        <w:rPr>
          <w:rFonts w:eastAsia="Times New Roman" w:cs="Arial"/>
          <w:szCs w:val="24"/>
          <w:lang w:eastAsia="es-MX"/>
        </w:rPr>
        <w:t xml:space="preserve"> </w:t>
      </w:r>
      <w:r w:rsidR="007E134A" w:rsidRPr="004D30A1">
        <w:rPr>
          <w:rFonts w:eastAsia="Times New Roman" w:cs="Arial"/>
          <w:szCs w:val="24"/>
          <w:lang w:eastAsia="es-MX"/>
        </w:rPr>
        <w:lastRenderedPageBreak/>
        <w:t>Fiscal de la Federación, desde el sexto mes de 1989 hasta el sexto mes del ejercicio en el que se efectúe la distribución.</w:t>
      </w:r>
    </w:p>
    <w:p w:rsidR="007E134A" w:rsidRPr="004D30A1" w:rsidRDefault="007E134A" w:rsidP="00FD4CA6">
      <w:pPr>
        <w:ind w:right="46"/>
        <w:jc w:val="both"/>
        <w:rPr>
          <w:rFonts w:eastAsia="Times New Roman" w:cs="Arial"/>
          <w:szCs w:val="24"/>
          <w:lang w:eastAsia="es-MX"/>
        </w:rPr>
      </w:pPr>
      <w:r w:rsidRPr="004D30A1">
        <w:rPr>
          <w:rFonts w:eastAsia="Times New Roman" w:cs="Arial"/>
          <w:szCs w:val="24"/>
          <w:lang w:eastAsia="es-MX"/>
        </w:rPr>
        <w:t> </w:t>
      </w:r>
    </w:p>
    <w:p w:rsidR="007E134A" w:rsidRPr="004D30A1" w:rsidRDefault="007E134A" w:rsidP="00095D8E">
      <w:pPr>
        <w:pStyle w:val="Prrafodelista"/>
        <w:numPr>
          <w:ilvl w:val="0"/>
          <w:numId w:val="7"/>
        </w:numPr>
        <w:ind w:left="284" w:right="46" w:hanging="142"/>
        <w:jc w:val="both"/>
        <w:rPr>
          <w:rFonts w:eastAsia="Times New Roman" w:cs="Arial"/>
          <w:szCs w:val="24"/>
          <w:lang w:eastAsia="es-MX"/>
        </w:rPr>
      </w:pPr>
      <w:r w:rsidRPr="004D30A1">
        <w:rPr>
          <w:rFonts w:eastAsia="Times New Roman" w:cs="Arial"/>
          <w:szCs w:val="24"/>
          <w:lang w:eastAsia="es-MX"/>
        </w:rPr>
        <w:t>El cálculo de la distribución del Fondo General de Participaciones se efec</w:t>
      </w:r>
      <w:r w:rsidR="00535FDD" w:rsidRPr="004D30A1">
        <w:rPr>
          <w:rFonts w:eastAsia="Times New Roman" w:cs="Arial"/>
          <w:szCs w:val="24"/>
          <w:lang w:eastAsia="es-MX"/>
        </w:rPr>
        <w:t>túa conforme a los artículos 2</w:t>
      </w:r>
      <w:r w:rsidR="00C35850" w:rsidRPr="004D30A1">
        <w:rPr>
          <w:rFonts w:eastAsia="Times New Roman" w:cs="Arial"/>
          <w:szCs w:val="24"/>
          <w:lang w:eastAsia="es-MX"/>
        </w:rPr>
        <w:t xml:space="preserve">, </w:t>
      </w:r>
      <w:r w:rsidRPr="004D30A1">
        <w:rPr>
          <w:rFonts w:eastAsia="Times New Roman" w:cs="Arial"/>
          <w:szCs w:val="24"/>
          <w:lang w:eastAsia="es-MX"/>
        </w:rPr>
        <w:t xml:space="preserve">5 y 7 de la Ley de Coordinación Fiscal. El </w:t>
      </w:r>
      <w:r w:rsidR="001B5843" w:rsidRPr="004D30A1">
        <w:rPr>
          <w:rFonts w:eastAsia="Times New Roman" w:cs="Arial"/>
          <w:szCs w:val="24"/>
          <w:lang w:eastAsia="es-MX"/>
        </w:rPr>
        <w:t>F</w:t>
      </w:r>
      <w:r w:rsidRPr="004D30A1">
        <w:rPr>
          <w:rFonts w:eastAsia="Times New Roman" w:cs="Arial"/>
          <w:szCs w:val="24"/>
          <w:lang w:eastAsia="es-MX"/>
        </w:rPr>
        <w:t xml:space="preserve">ondo señalado se distribuye tomando en cuenta la </w:t>
      </w:r>
      <w:r w:rsidR="001B5843" w:rsidRPr="004D30A1">
        <w:rPr>
          <w:rFonts w:eastAsia="Times New Roman" w:cs="Arial"/>
          <w:szCs w:val="24"/>
          <w:lang w:eastAsia="es-MX"/>
        </w:rPr>
        <w:t>participación del F</w:t>
      </w:r>
      <w:r w:rsidR="003C2D30" w:rsidRPr="004D30A1">
        <w:rPr>
          <w:rFonts w:eastAsia="Times New Roman" w:cs="Arial"/>
          <w:szCs w:val="24"/>
          <w:lang w:eastAsia="es-MX"/>
        </w:rPr>
        <w:t>ondo que el Es</w:t>
      </w:r>
      <w:r w:rsidRPr="004D30A1">
        <w:rPr>
          <w:rFonts w:eastAsia="Times New Roman" w:cs="Arial"/>
          <w:szCs w:val="24"/>
          <w:lang w:eastAsia="es-MX"/>
        </w:rPr>
        <w:t>tado recibió en el año de 2007, más el crecimiento del Fondo Gene</w:t>
      </w:r>
      <w:r w:rsidR="008805A4" w:rsidRPr="004D30A1">
        <w:rPr>
          <w:rFonts w:eastAsia="Times New Roman" w:cs="Arial"/>
          <w:szCs w:val="24"/>
          <w:lang w:eastAsia="es-MX"/>
        </w:rPr>
        <w:t>ral de Participaciones para 20</w:t>
      </w:r>
      <w:r w:rsidR="001C4106" w:rsidRPr="004D30A1">
        <w:rPr>
          <w:rFonts w:eastAsia="Times New Roman" w:cs="Arial"/>
          <w:szCs w:val="24"/>
          <w:lang w:eastAsia="es-MX"/>
        </w:rPr>
        <w:t>2</w:t>
      </w:r>
      <w:r w:rsidR="00566D24" w:rsidRPr="004D30A1">
        <w:rPr>
          <w:rFonts w:eastAsia="Times New Roman" w:cs="Arial"/>
          <w:szCs w:val="24"/>
          <w:lang w:eastAsia="es-MX"/>
        </w:rPr>
        <w:t>2</w:t>
      </w:r>
      <w:r w:rsidR="004C6BEF" w:rsidRPr="004D30A1">
        <w:rPr>
          <w:rFonts w:eastAsia="Times New Roman" w:cs="Arial"/>
          <w:szCs w:val="24"/>
          <w:lang w:eastAsia="es-MX"/>
        </w:rPr>
        <w:t xml:space="preserve"> </w:t>
      </w:r>
      <w:r w:rsidRPr="004D30A1">
        <w:rPr>
          <w:rFonts w:eastAsia="Times New Roman" w:cs="Arial"/>
          <w:szCs w:val="24"/>
          <w:lang w:eastAsia="es-MX"/>
        </w:rPr>
        <w:t>con respecto a</w:t>
      </w:r>
      <w:r w:rsidR="004B48F4" w:rsidRPr="004D30A1">
        <w:rPr>
          <w:rFonts w:eastAsia="Times New Roman" w:cs="Arial"/>
          <w:szCs w:val="24"/>
          <w:lang w:eastAsia="es-MX"/>
        </w:rPr>
        <w:t>l</w:t>
      </w:r>
      <w:r w:rsidRPr="004D30A1">
        <w:rPr>
          <w:rFonts w:eastAsia="Times New Roman" w:cs="Arial"/>
          <w:szCs w:val="24"/>
          <w:lang w:eastAsia="es-MX"/>
        </w:rPr>
        <w:t xml:space="preserve"> 2007. Dicho crecimiento se divide para su distribución en tres partes:</w:t>
      </w:r>
    </w:p>
    <w:p w:rsidR="00A81E30" w:rsidRPr="004D30A1" w:rsidRDefault="00A81E30" w:rsidP="002549CC">
      <w:pPr>
        <w:pStyle w:val="Prrafodelista"/>
        <w:ind w:left="0" w:right="46"/>
        <w:jc w:val="both"/>
        <w:rPr>
          <w:rFonts w:eastAsia="Times New Roman" w:cs="Arial"/>
          <w:szCs w:val="24"/>
          <w:lang w:eastAsia="es-MX"/>
        </w:rPr>
      </w:pPr>
    </w:p>
    <w:p w:rsidR="00A81E30" w:rsidRPr="004D30A1" w:rsidRDefault="000B02AE" w:rsidP="000B02AE">
      <w:pPr>
        <w:ind w:left="708" w:right="46" w:firstLine="708"/>
        <w:rPr>
          <w:rFonts w:eastAsia="Times New Roman" w:cs="Arial"/>
          <w:szCs w:val="24"/>
          <w:lang w:val="en-US" w:eastAsia="es-MX"/>
        </w:rPr>
      </w:pPr>
      <w:proofErr w:type="spellStart"/>
      <w:r w:rsidRPr="004D30A1">
        <w:rPr>
          <w:rFonts w:eastAsia="Times New Roman" w:cs="Arial"/>
          <w:szCs w:val="24"/>
          <w:lang w:val="en-US" w:eastAsia="es-MX"/>
        </w:rPr>
        <w:t>Fórmula</w:t>
      </w:r>
      <w:proofErr w:type="spellEnd"/>
      <w:r w:rsidR="00940096" w:rsidRPr="004D30A1">
        <w:rPr>
          <w:rFonts w:eastAsia="Times New Roman" w:cs="Arial"/>
          <w:szCs w:val="24"/>
          <w:lang w:val="en-US" w:eastAsia="es-MX"/>
        </w:rPr>
        <w:t xml:space="preserve">:  </w:t>
      </w:r>
      <w:r w:rsidR="00B4144E" w:rsidRPr="004D30A1">
        <w:rPr>
          <w:rFonts w:eastAsia="Times New Roman" w:cs="Arial"/>
          <w:szCs w:val="24"/>
          <w:lang w:val="en-US" w:eastAsia="es-MX"/>
        </w:rPr>
        <w:t xml:space="preserve"> </w:t>
      </w:r>
      <w:proofErr w:type="spellStart"/>
      <w:r w:rsidR="00A81E30" w:rsidRPr="004D30A1">
        <w:rPr>
          <w:rFonts w:eastAsia="Times New Roman" w:cs="Arial"/>
          <w:i/>
          <w:szCs w:val="24"/>
          <w:lang w:val="en-US" w:eastAsia="es-MX"/>
        </w:rPr>
        <w:t>P</w:t>
      </w:r>
      <w:r w:rsidR="00A81E30" w:rsidRPr="004D30A1">
        <w:rPr>
          <w:rFonts w:eastAsia="Times New Roman" w:cs="Arial"/>
          <w:i/>
          <w:sz w:val="16"/>
          <w:szCs w:val="16"/>
          <w:lang w:val="en-US" w:eastAsia="es-MX"/>
        </w:rPr>
        <w:t>i</w:t>
      </w:r>
      <w:proofErr w:type="gramStart"/>
      <w:r w:rsidR="00A81E30" w:rsidRPr="004D30A1">
        <w:rPr>
          <w:rFonts w:eastAsia="Times New Roman" w:cs="Arial"/>
          <w:i/>
          <w:sz w:val="16"/>
          <w:szCs w:val="16"/>
          <w:lang w:val="en-US" w:eastAsia="es-MX"/>
        </w:rPr>
        <w:t>,t</w:t>
      </w:r>
      <w:proofErr w:type="spellEnd"/>
      <w:proofErr w:type="gramEnd"/>
      <w:r w:rsidR="00A81E30" w:rsidRPr="004D30A1">
        <w:rPr>
          <w:rFonts w:eastAsia="Times New Roman" w:cs="Arial"/>
          <w:i/>
          <w:szCs w:val="24"/>
          <w:lang w:val="en-US" w:eastAsia="es-MX"/>
        </w:rPr>
        <w:t xml:space="preserve"> = P</w:t>
      </w:r>
      <w:r w:rsidR="00A81E30" w:rsidRPr="004D30A1">
        <w:rPr>
          <w:rFonts w:eastAsia="Times New Roman" w:cs="Arial"/>
          <w:i/>
          <w:sz w:val="16"/>
          <w:szCs w:val="16"/>
          <w:lang w:val="en-US" w:eastAsia="es-MX"/>
        </w:rPr>
        <w:t>i</w:t>
      </w:r>
      <w:r w:rsidR="00A81E30" w:rsidRPr="004D30A1">
        <w:rPr>
          <w:rFonts w:eastAsia="Times New Roman" w:cs="Arial"/>
          <w:sz w:val="16"/>
          <w:szCs w:val="16"/>
          <w:lang w:val="en-US" w:eastAsia="es-MX"/>
        </w:rPr>
        <w:t xml:space="preserve">,07 </w:t>
      </w:r>
      <w:r w:rsidR="00A81E30" w:rsidRPr="004D30A1">
        <w:rPr>
          <w:rFonts w:eastAsia="Times New Roman" w:cs="Arial"/>
          <w:i/>
          <w:szCs w:val="24"/>
          <w:lang w:val="en-US" w:eastAsia="es-MX"/>
        </w:rPr>
        <w:t xml:space="preserve">+ </w:t>
      </w:r>
      <w:r w:rsidR="00A81E30" w:rsidRPr="004D30A1">
        <w:rPr>
          <w:rFonts w:ascii="Times New Roman" w:eastAsia="Times New Roman" w:hAnsi="Times New Roman"/>
          <w:i/>
          <w:szCs w:val="24"/>
          <w:lang w:val="en-US" w:eastAsia="es-MX"/>
        </w:rPr>
        <w:t>∆</w:t>
      </w:r>
      <w:r w:rsidR="00A81E30" w:rsidRPr="004D30A1">
        <w:rPr>
          <w:rFonts w:eastAsia="Times New Roman" w:cs="Arial"/>
          <w:i/>
          <w:szCs w:val="24"/>
          <w:lang w:val="en-US" w:eastAsia="es-MX"/>
        </w:rPr>
        <w:t>FGP</w:t>
      </w:r>
      <w:r w:rsidR="00A81E30" w:rsidRPr="004D30A1">
        <w:rPr>
          <w:rFonts w:eastAsia="Times New Roman" w:cs="Arial"/>
          <w:i/>
          <w:sz w:val="16"/>
          <w:szCs w:val="16"/>
          <w:lang w:val="en-US" w:eastAsia="es-MX"/>
        </w:rPr>
        <w:t xml:space="preserve">07,t </w:t>
      </w:r>
      <w:r w:rsidR="00A81E30" w:rsidRPr="004D30A1">
        <w:rPr>
          <w:rFonts w:eastAsia="Times New Roman" w:cs="Arial"/>
          <w:szCs w:val="24"/>
          <w:lang w:val="en-US" w:eastAsia="es-MX"/>
        </w:rPr>
        <w:t>(0.6</w:t>
      </w:r>
      <w:r w:rsidR="00A81E30" w:rsidRPr="004D30A1">
        <w:rPr>
          <w:rFonts w:eastAsia="Times New Roman" w:cs="Arial"/>
          <w:i/>
          <w:szCs w:val="24"/>
          <w:lang w:val="en-US" w:eastAsia="es-MX"/>
        </w:rPr>
        <w:t>C</w:t>
      </w:r>
      <w:r w:rsidR="00A81E30" w:rsidRPr="004D30A1">
        <w:rPr>
          <w:rFonts w:eastAsia="Times New Roman" w:cs="Arial"/>
          <w:szCs w:val="24"/>
          <w:lang w:val="en-US" w:eastAsia="es-MX"/>
        </w:rPr>
        <w:t>1</w:t>
      </w:r>
      <w:r w:rsidR="00A81E30" w:rsidRPr="004D30A1">
        <w:rPr>
          <w:rFonts w:eastAsia="Times New Roman" w:cs="Arial"/>
          <w:i/>
          <w:sz w:val="18"/>
          <w:szCs w:val="18"/>
          <w:lang w:val="en-US" w:eastAsia="es-MX"/>
        </w:rPr>
        <w:t>i,t</w:t>
      </w:r>
      <w:r w:rsidR="00A81E30" w:rsidRPr="004D30A1">
        <w:rPr>
          <w:rFonts w:eastAsia="Times New Roman" w:cs="Arial"/>
          <w:sz w:val="18"/>
          <w:szCs w:val="18"/>
          <w:lang w:val="en-US" w:eastAsia="es-MX"/>
        </w:rPr>
        <w:t xml:space="preserve"> </w:t>
      </w:r>
      <w:r w:rsidR="00A81E30" w:rsidRPr="004D30A1">
        <w:rPr>
          <w:rFonts w:eastAsia="Times New Roman" w:cs="Arial"/>
          <w:szCs w:val="24"/>
          <w:lang w:val="en-US" w:eastAsia="es-MX"/>
        </w:rPr>
        <w:t xml:space="preserve">+ 0.3 </w:t>
      </w:r>
      <w:r w:rsidR="00A81E30" w:rsidRPr="004D30A1">
        <w:rPr>
          <w:rFonts w:eastAsia="Times New Roman" w:cs="Arial"/>
          <w:i/>
          <w:szCs w:val="24"/>
          <w:lang w:val="en-US" w:eastAsia="es-MX"/>
        </w:rPr>
        <w:t>C</w:t>
      </w:r>
      <w:r w:rsidR="00A81E30" w:rsidRPr="004D30A1">
        <w:rPr>
          <w:rFonts w:eastAsia="Times New Roman" w:cs="Arial"/>
          <w:szCs w:val="24"/>
          <w:lang w:val="en-US" w:eastAsia="es-MX"/>
        </w:rPr>
        <w:t>2</w:t>
      </w:r>
      <w:r w:rsidR="00A81E30" w:rsidRPr="004D30A1">
        <w:rPr>
          <w:rFonts w:eastAsia="Times New Roman" w:cs="Arial"/>
          <w:i/>
          <w:sz w:val="16"/>
          <w:szCs w:val="16"/>
          <w:lang w:val="en-US" w:eastAsia="es-MX"/>
        </w:rPr>
        <w:t>i,t</w:t>
      </w:r>
      <w:r w:rsidR="00A81E30" w:rsidRPr="004D30A1">
        <w:rPr>
          <w:rFonts w:eastAsia="Times New Roman" w:cs="Arial"/>
          <w:sz w:val="16"/>
          <w:szCs w:val="16"/>
          <w:lang w:val="en-US" w:eastAsia="es-MX"/>
        </w:rPr>
        <w:t xml:space="preserve"> </w:t>
      </w:r>
      <w:r w:rsidR="00A81E30" w:rsidRPr="004D30A1">
        <w:rPr>
          <w:rFonts w:eastAsia="Times New Roman" w:cs="Arial"/>
          <w:szCs w:val="24"/>
          <w:lang w:val="en-US" w:eastAsia="es-MX"/>
        </w:rPr>
        <w:t>+ 0.1</w:t>
      </w:r>
      <w:r w:rsidR="00A81E30" w:rsidRPr="004D30A1">
        <w:rPr>
          <w:rFonts w:eastAsia="Times New Roman" w:cs="Arial"/>
          <w:i/>
          <w:szCs w:val="24"/>
          <w:lang w:val="en-US" w:eastAsia="es-MX"/>
        </w:rPr>
        <w:t>C</w:t>
      </w:r>
      <w:r w:rsidR="00A81E30" w:rsidRPr="004D30A1">
        <w:rPr>
          <w:rFonts w:eastAsia="Times New Roman" w:cs="Arial"/>
          <w:szCs w:val="24"/>
          <w:lang w:val="en-US" w:eastAsia="es-MX"/>
        </w:rPr>
        <w:t>3</w:t>
      </w:r>
      <w:r w:rsidR="00A81E30" w:rsidRPr="004D30A1">
        <w:rPr>
          <w:rFonts w:eastAsia="Times New Roman" w:cs="Arial"/>
          <w:i/>
          <w:sz w:val="16"/>
          <w:szCs w:val="16"/>
          <w:lang w:val="en-US" w:eastAsia="es-MX"/>
        </w:rPr>
        <w:t>i,t</w:t>
      </w:r>
      <w:r w:rsidR="00A81E30" w:rsidRPr="004D30A1">
        <w:rPr>
          <w:rFonts w:eastAsia="Times New Roman" w:cs="Arial"/>
          <w:szCs w:val="24"/>
          <w:lang w:val="en-US" w:eastAsia="es-MX"/>
        </w:rPr>
        <w:t>)</w:t>
      </w:r>
    </w:p>
    <w:p w:rsidR="00A81E30" w:rsidRPr="004D30A1" w:rsidRDefault="00A81E30" w:rsidP="00B4144E">
      <w:pPr>
        <w:ind w:right="46"/>
        <w:jc w:val="center"/>
        <w:rPr>
          <w:rFonts w:eastAsia="Times New Roman" w:cs="Arial"/>
          <w:szCs w:val="24"/>
          <w:lang w:val="en-US" w:eastAsia="es-MX"/>
        </w:rPr>
      </w:pPr>
    </w:p>
    <w:p w:rsidR="004D061F" w:rsidRPr="004D30A1" w:rsidRDefault="007E134A" w:rsidP="00531932">
      <w:pPr>
        <w:pStyle w:val="Prrafodelista"/>
        <w:numPr>
          <w:ilvl w:val="0"/>
          <w:numId w:val="5"/>
        </w:numPr>
        <w:ind w:right="46"/>
        <w:jc w:val="both"/>
        <w:rPr>
          <w:rFonts w:eastAsia="Times New Roman" w:cs="Arial"/>
          <w:szCs w:val="24"/>
          <w:lang w:eastAsia="es-MX"/>
        </w:rPr>
      </w:pPr>
      <w:r w:rsidRPr="004D30A1">
        <w:rPr>
          <w:rFonts w:eastAsia="Times New Roman" w:cs="Arial"/>
          <w:szCs w:val="24"/>
          <w:lang w:eastAsia="es-MX"/>
        </w:rPr>
        <w:t xml:space="preserve">La primera parte significa el 60% del crecimiento y se distribuye con el coeficiente que resulte de aplicar el primer factor (C1) de la fórmula establecida en el artículo 2 de la Ley de Coordinación Fiscal, la cual contempla como variables la última información oficial dada a conocer por el </w:t>
      </w:r>
      <w:r w:rsidR="007A72D8">
        <w:rPr>
          <w:rFonts w:eastAsia="Times New Roman" w:cs="Arial"/>
          <w:szCs w:val="24"/>
          <w:lang w:eastAsia="es-MX"/>
        </w:rPr>
        <w:t>Instituto Nacional de Estadística y Geografía (</w:t>
      </w:r>
      <w:r w:rsidRPr="004D30A1">
        <w:rPr>
          <w:rFonts w:eastAsia="Times New Roman" w:cs="Arial"/>
          <w:szCs w:val="24"/>
          <w:lang w:eastAsia="es-MX"/>
        </w:rPr>
        <w:t>INEGI</w:t>
      </w:r>
      <w:r w:rsidR="007A72D8">
        <w:rPr>
          <w:rFonts w:eastAsia="Times New Roman" w:cs="Arial"/>
          <w:szCs w:val="24"/>
          <w:lang w:eastAsia="es-MX"/>
        </w:rPr>
        <w:t>)</w:t>
      </w:r>
      <w:r w:rsidRPr="004D30A1">
        <w:rPr>
          <w:rFonts w:eastAsia="Times New Roman" w:cs="Arial"/>
          <w:szCs w:val="24"/>
          <w:lang w:eastAsia="es-MX"/>
        </w:rPr>
        <w:t xml:space="preserve"> relativa al Produ</w:t>
      </w:r>
      <w:r w:rsidR="00F01BCB" w:rsidRPr="004D30A1">
        <w:rPr>
          <w:rFonts w:eastAsia="Times New Roman" w:cs="Arial"/>
          <w:szCs w:val="24"/>
          <w:lang w:eastAsia="es-MX"/>
        </w:rPr>
        <w:t>cto Interno Bruto estatal (PIB)</w:t>
      </w:r>
      <w:r w:rsidRPr="004D30A1">
        <w:rPr>
          <w:rFonts w:eastAsia="Times New Roman" w:cs="Arial"/>
          <w:szCs w:val="24"/>
          <w:lang w:eastAsia="es-MX"/>
        </w:rPr>
        <w:t xml:space="preserve"> y la población </w:t>
      </w:r>
      <w:r w:rsidR="00F01BCB" w:rsidRPr="004D30A1">
        <w:rPr>
          <w:rFonts w:eastAsia="Times New Roman" w:cs="Arial"/>
          <w:szCs w:val="24"/>
          <w:lang w:eastAsia="es-MX"/>
        </w:rPr>
        <w:t xml:space="preserve">que tenga cada </w:t>
      </w:r>
      <w:r w:rsidR="00EA0269" w:rsidRPr="004D30A1">
        <w:rPr>
          <w:rFonts w:eastAsia="Times New Roman" w:cs="Arial"/>
          <w:szCs w:val="24"/>
          <w:lang w:eastAsia="es-MX"/>
        </w:rPr>
        <w:t>e</w:t>
      </w:r>
      <w:r w:rsidR="003C2D30" w:rsidRPr="004D30A1">
        <w:rPr>
          <w:rFonts w:eastAsia="Times New Roman" w:cs="Arial"/>
          <w:szCs w:val="24"/>
          <w:lang w:eastAsia="es-MX"/>
        </w:rPr>
        <w:t xml:space="preserve">ntidad </w:t>
      </w:r>
      <w:r w:rsidR="00EA0269" w:rsidRPr="004D30A1">
        <w:rPr>
          <w:rFonts w:eastAsia="Times New Roman" w:cs="Arial"/>
          <w:szCs w:val="24"/>
          <w:lang w:eastAsia="es-MX"/>
        </w:rPr>
        <w:t>f</w:t>
      </w:r>
      <w:r w:rsidR="00F01BCB" w:rsidRPr="004D30A1">
        <w:rPr>
          <w:rFonts w:eastAsia="Times New Roman" w:cs="Arial"/>
          <w:szCs w:val="24"/>
          <w:lang w:eastAsia="es-MX"/>
        </w:rPr>
        <w:t>ederativa que se haya dado a conocer en el ejercicio de que se trate</w:t>
      </w:r>
      <w:r w:rsidR="009D7CD3" w:rsidRPr="004D30A1">
        <w:rPr>
          <w:rFonts w:eastAsia="Times New Roman" w:cs="Arial"/>
          <w:szCs w:val="24"/>
          <w:lang w:eastAsia="es-MX"/>
        </w:rPr>
        <w:t>.</w:t>
      </w:r>
    </w:p>
    <w:p w:rsidR="004D061F" w:rsidRPr="004D30A1" w:rsidRDefault="004D061F" w:rsidP="00FD4CA6">
      <w:pPr>
        <w:pStyle w:val="Prrafodelista"/>
        <w:ind w:left="0" w:right="45"/>
        <w:jc w:val="both"/>
        <w:rPr>
          <w:rFonts w:eastAsia="Times New Roman" w:cs="Arial"/>
          <w:szCs w:val="24"/>
          <w:lang w:eastAsia="es-MX"/>
        </w:rPr>
      </w:pPr>
    </w:p>
    <w:p w:rsidR="004D061F" w:rsidRPr="004D30A1" w:rsidRDefault="007E134A" w:rsidP="00531932">
      <w:pPr>
        <w:pStyle w:val="Prrafodelista"/>
        <w:numPr>
          <w:ilvl w:val="0"/>
          <w:numId w:val="5"/>
        </w:numPr>
        <w:ind w:right="45"/>
        <w:jc w:val="both"/>
        <w:rPr>
          <w:rFonts w:eastAsia="Times New Roman" w:cs="Arial"/>
          <w:szCs w:val="24"/>
          <w:lang w:eastAsia="es-MX"/>
        </w:rPr>
      </w:pPr>
      <w:r w:rsidRPr="004D30A1">
        <w:rPr>
          <w:rFonts w:eastAsia="Times New Roman" w:cs="Arial"/>
          <w:szCs w:val="24"/>
          <w:lang w:eastAsia="es-MX"/>
        </w:rPr>
        <w:t>La segunda parte significa el 30% del crecimiento y se distribuye con el coeficiente que resulte de aplicar el segundo factor (C2) de la fórmula establecida en el artículo 2 de la Ley de Coordinación Fiscal, la cual incluye un promedio móvil de tres años de las tasas de crecimiento en la recaudación de los impu</w:t>
      </w:r>
      <w:r w:rsidR="003C2D30" w:rsidRPr="004D30A1">
        <w:rPr>
          <w:rFonts w:eastAsia="Times New Roman" w:cs="Arial"/>
          <w:szCs w:val="24"/>
          <w:lang w:eastAsia="es-MX"/>
        </w:rPr>
        <w:t>estos y derechos locales de la E</w:t>
      </w:r>
      <w:r w:rsidRPr="004D30A1">
        <w:rPr>
          <w:rFonts w:eastAsia="Times New Roman" w:cs="Arial"/>
          <w:szCs w:val="24"/>
          <w:lang w:eastAsia="es-MX"/>
        </w:rPr>
        <w:t xml:space="preserve">ntidad </w:t>
      </w:r>
      <w:r w:rsidR="001B5843" w:rsidRPr="004D30A1">
        <w:rPr>
          <w:rFonts w:eastAsia="Times New Roman" w:cs="Arial"/>
          <w:szCs w:val="24"/>
          <w:lang w:eastAsia="es-MX"/>
        </w:rPr>
        <w:t>contenidos en la última C</w:t>
      </w:r>
      <w:r w:rsidR="00F01BCB" w:rsidRPr="004D30A1">
        <w:rPr>
          <w:rFonts w:eastAsia="Times New Roman" w:cs="Arial"/>
          <w:szCs w:val="24"/>
          <w:lang w:eastAsia="es-MX"/>
        </w:rPr>
        <w:t xml:space="preserve">uenta </w:t>
      </w:r>
      <w:r w:rsidR="001B5843" w:rsidRPr="004D30A1">
        <w:rPr>
          <w:rFonts w:eastAsia="Times New Roman" w:cs="Arial"/>
          <w:szCs w:val="24"/>
          <w:lang w:eastAsia="es-MX"/>
        </w:rPr>
        <w:t>P</w:t>
      </w:r>
      <w:r w:rsidR="00F01BCB" w:rsidRPr="004D30A1">
        <w:rPr>
          <w:rFonts w:eastAsia="Times New Roman" w:cs="Arial"/>
          <w:szCs w:val="24"/>
          <w:lang w:eastAsia="es-MX"/>
        </w:rPr>
        <w:t xml:space="preserve">ública y la población </w:t>
      </w:r>
      <w:r w:rsidR="00EA0269" w:rsidRPr="004D30A1">
        <w:rPr>
          <w:rFonts w:eastAsia="Times New Roman" w:cs="Arial"/>
          <w:szCs w:val="24"/>
          <w:lang w:eastAsia="es-MX"/>
        </w:rPr>
        <w:t>que tenga cada entidad f</w:t>
      </w:r>
      <w:r w:rsidR="00F01BCB" w:rsidRPr="004D30A1">
        <w:rPr>
          <w:rFonts w:eastAsia="Times New Roman" w:cs="Arial"/>
          <w:szCs w:val="24"/>
          <w:lang w:eastAsia="es-MX"/>
        </w:rPr>
        <w:t>ederativa que se haya dado a conocer en el ejercicio de que se trate</w:t>
      </w:r>
      <w:r w:rsidR="007B336D" w:rsidRPr="004D30A1">
        <w:rPr>
          <w:rFonts w:eastAsia="Times New Roman" w:cs="Arial"/>
          <w:szCs w:val="24"/>
          <w:lang w:eastAsia="es-MX"/>
        </w:rPr>
        <w:t>.</w:t>
      </w:r>
      <w:r w:rsidR="0074557E" w:rsidRPr="004D30A1">
        <w:rPr>
          <w:rFonts w:eastAsia="Times New Roman" w:cs="Arial"/>
          <w:szCs w:val="24"/>
          <w:lang w:eastAsia="es-MX"/>
        </w:rPr>
        <w:t xml:space="preserve"> </w:t>
      </w:r>
    </w:p>
    <w:p w:rsidR="004D061F" w:rsidRPr="004D30A1" w:rsidRDefault="004D061F" w:rsidP="00FD4CA6">
      <w:pPr>
        <w:pStyle w:val="Prrafodelista"/>
        <w:ind w:left="0"/>
        <w:rPr>
          <w:rFonts w:eastAsia="Times New Roman" w:cs="Arial"/>
          <w:szCs w:val="24"/>
          <w:lang w:eastAsia="es-MX"/>
        </w:rPr>
      </w:pPr>
    </w:p>
    <w:p w:rsidR="007B336D" w:rsidRPr="004D30A1" w:rsidRDefault="007E134A" w:rsidP="00531932">
      <w:pPr>
        <w:pStyle w:val="Prrafodelista"/>
        <w:numPr>
          <w:ilvl w:val="0"/>
          <w:numId w:val="5"/>
        </w:numPr>
        <w:ind w:right="45"/>
        <w:jc w:val="both"/>
        <w:rPr>
          <w:rFonts w:eastAsia="Times New Roman" w:cs="Arial"/>
          <w:szCs w:val="24"/>
          <w:lang w:eastAsia="es-MX"/>
        </w:rPr>
      </w:pPr>
      <w:r w:rsidRPr="004D30A1">
        <w:rPr>
          <w:rFonts w:eastAsia="Times New Roman" w:cs="Arial"/>
          <w:szCs w:val="24"/>
          <w:lang w:eastAsia="es-MX"/>
        </w:rPr>
        <w:t>La tercera parte significa el 10% del crecimiento y se distribuye con el coeficiente que resulte de aplicar el tercer factor (C3) de la fórmula establecida en el artículo 2 de la Ley de Coordinación Fiscal</w:t>
      </w:r>
      <w:r w:rsidR="00961ED1" w:rsidRPr="004D30A1">
        <w:rPr>
          <w:rFonts w:eastAsia="Times New Roman" w:cs="Arial"/>
          <w:szCs w:val="24"/>
          <w:lang w:eastAsia="es-MX"/>
        </w:rPr>
        <w:t>,</w:t>
      </w:r>
      <w:r w:rsidRPr="004D30A1">
        <w:rPr>
          <w:rFonts w:eastAsia="Times New Roman" w:cs="Arial"/>
          <w:szCs w:val="24"/>
          <w:lang w:eastAsia="es-MX"/>
        </w:rPr>
        <w:t xml:space="preserve"> la cual considera la recaudación de los i</w:t>
      </w:r>
      <w:r w:rsidR="00A70DED" w:rsidRPr="004D30A1">
        <w:rPr>
          <w:rFonts w:eastAsia="Times New Roman" w:cs="Arial"/>
          <w:szCs w:val="24"/>
          <w:lang w:eastAsia="es-MX"/>
        </w:rPr>
        <w:t>mpuestos y derechos locales</w:t>
      </w:r>
      <w:r w:rsidR="007B336D" w:rsidRPr="004D30A1">
        <w:rPr>
          <w:rFonts w:eastAsia="Times New Roman" w:cs="Arial"/>
          <w:szCs w:val="24"/>
          <w:lang w:eastAsia="es-MX"/>
        </w:rPr>
        <w:t xml:space="preserve"> contenidos en la última cuenta pública oficial y la población </w:t>
      </w:r>
      <w:r w:rsidR="00EA0269" w:rsidRPr="004D30A1">
        <w:rPr>
          <w:rFonts w:eastAsia="Times New Roman" w:cs="Arial"/>
          <w:szCs w:val="24"/>
          <w:lang w:eastAsia="es-MX"/>
        </w:rPr>
        <w:t>que tenga cada entidad f</w:t>
      </w:r>
      <w:r w:rsidR="007B336D" w:rsidRPr="004D30A1">
        <w:rPr>
          <w:rFonts w:eastAsia="Times New Roman" w:cs="Arial"/>
          <w:szCs w:val="24"/>
          <w:lang w:eastAsia="es-MX"/>
        </w:rPr>
        <w:t>ederativa que se haya dado a conocer en el ejercicio de que se trate.</w:t>
      </w:r>
    </w:p>
    <w:p w:rsidR="007E134A" w:rsidRPr="004D30A1" w:rsidRDefault="007E134A" w:rsidP="00FD4CA6">
      <w:pPr>
        <w:ind w:right="45"/>
        <w:jc w:val="both"/>
        <w:rPr>
          <w:rFonts w:eastAsia="Times New Roman" w:cs="Arial"/>
          <w:szCs w:val="24"/>
          <w:lang w:eastAsia="es-MX"/>
        </w:rPr>
      </w:pPr>
    </w:p>
    <w:p w:rsidR="007E134A" w:rsidRPr="004D30A1" w:rsidRDefault="003C2D30" w:rsidP="00FD4CA6">
      <w:pPr>
        <w:tabs>
          <w:tab w:val="left" w:pos="5576"/>
        </w:tabs>
        <w:ind w:right="45"/>
        <w:jc w:val="both"/>
        <w:rPr>
          <w:rFonts w:eastAsia="Times New Roman" w:cs="Arial"/>
          <w:szCs w:val="24"/>
          <w:lang w:eastAsia="es-MX"/>
        </w:rPr>
      </w:pPr>
      <w:r w:rsidRPr="004D30A1">
        <w:rPr>
          <w:rFonts w:eastAsia="Times New Roman" w:cs="Arial"/>
          <w:szCs w:val="24"/>
          <w:lang w:eastAsia="es-MX"/>
        </w:rPr>
        <w:t xml:space="preserve">De </w:t>
      </w:r>
      <w:r w:rsidR="004D061F" w:rsidRPr="004D30A1">
        <w:rPr>
          <w:rFonts w:eastAsia="Times New Roman" w:cs="Arial"/>
          <w:szCs w:val="24"/>
          <w:lang w:eastAsia="es-MX"/>
        </w:rPr>
        <w:t>conformidad con lo establecido en e</w:t>
      </w:r>
      <w:r w:rsidRPr="004D30A1">
        <w:rPr>
          <w:rFonts w:eastAsia="Times New Roman" w:cs="Arial"/>
          <w:szCs w:val="24"/>
          <w:lang w:eastAsia="es-MX"/>
        </w:rPr>
        <w:t>l a</w:t>
      </w:r>
      <w:r w:rsidR="007E134A" w:rsidRPr="004D30A1">
        <w:rPr>
          <w:rFonts w:eastAsia="Times New Roman" w:cs="Arial"/>
          <w:szCs w:val="24"/>
          <w:lang w:eastAsia="es-MX"/>
        </w:rPr>
        <w:t>rtículo 2 de la L</w:t>
      </w:r>
      <w:r w:rsidRPr="004D30A1">
        <w:rPr>
          <w:rFonts w:eastAsia="Times New Roman" w:cs="Arial"/>
          <w:szCs w:val="24"/>
          <w:lang w:eastAsia="es-MX"/>
        </w:rPr>
        <w:t xml:space="preserve">ey de </w:t>
      </w:r>
      <w:r w:rsidR="007E134A" w:rsidRPr="004D30A1">
        <w:rPr>
          <w:rFonts w:eastAsia="Times New Roman" w:cs="Arial"/>
          <w:szCs w:val="24"/>
          <w:lang w:eastAsia="es-MX"/>
        </w:rPr>
        <w:t>C</w:t>
      </w:r>
      <w:r w:rsidRPr="004D30A1">
        <w:rPr>
          <w:rFonts w:eastAsia="Times New Roman" w:cs="Arial"/>
          <w:szCs w:val="24"/>
          <w:lang w:eastAsia="es-MX"/>
        </w:rPr>
        <w:t xml:space="preserve">oordinación </w:t>
      </w:r>
      <w:r w:rsidR="007E134A" w:rsidRPr="004D30A1">
        <w:rPr>
          <w:rFonts w:eastAsia="Times New Roman" w:cs="Arial"/>
          <w:szCs w:val="24"/>
          <w:lang w:eastAsia="es-MX"/>
        </w:rPr>
        <w:t>F</w:t>
      </w:r>
      <w:r w:rsidRPr="004D30A1">
        <w:rPr>
          <w:rFonts w:eastAsia="Times New Roman" w:cs="Arial"/>
          <w:szCs w:val="24"/>
          <w:lang w:eastAsia="es-MX"/>
        </w:rPr>
        <w:t>iscal</w:t>
      </w:r>
      <w:r w:rsidR="007E134A" w:rsidRPr="004D30A1">
        <w:rPr>
          <w:rFonts w:eastAsia="Times New Roman" w:cs="Arial"/>
          <w:szCs w:val="24"/>
          <w:lang w:eastAsia="es-MX"/>
        </w:rPr>
        <w:t xml:space="preserve"> se debe participar a</w:t>
      </w:r>
      <w:r w:rsidR="001B5843" w:rsidRPr="004D30A1">
        <w:rPr>
          <w:rFonts w:eastAsia="Times New Roman" w:cs="Arial"/>
          <w:szCs w:val="24"/>
          <w:lang w:eastAsia="es-MX"/>
        </w:rPr>
        <w:t xml:space="preserve">l menos el 20% </w:t>
      </w:r>
      <w:r w:rsidR="004C0F23" w:rsidRPr="004D30A1">
        <w:rPr>
          <w:rFonts w:eastAsia="Times New Roman" w:cs="Arial"/>
          <w:szCs w:val="24"/>
          <w:lang w:eastAsia="es-MX"/>
        </w:rPr>
        <w:t xml:space="preserve">a los </w:t>
      </w:r>
      <w:r w:rsidR="00F61227" w:rsidRPr="004D30A1">
        <w:rPr>
          <w:rFonts w:eastAsia="Times New Roman" w:cs="Arial"/>
          <w:szCs w:val="24"/>
          <w:lang w:eastAsia="es-MX"/>
        </w:rPr>
        <w:t>m</w:t>
      </w:r>
      <w:r w:rsidR="002549CC" w:rsidRPr="004D30A1">
        <w:rPr>
          <w:rFonts w:eastAsia="Times New Roman" w:cs="Arial"/>
          <w:szCs w:val="24"/>
          <w:lang w:eastAsia="es-MX"/>
        </w:rPr>
        <w:t>unicipios;</w:t>
      </w:r>
      <w:r w:rsidR="004D061F" w:rsidRPr="004D30A1">
        <w:rPr>
          <w:rFonts w:eastAsia="Times New Roman" w:cs="Arial"/>
          <w:szCs w:val="24"/>
          <w:lang w:eastAsia="es-MX"/>
        </w:rPr>
        <w:t xml:space="preserve"> cabe mencionar, que </w:t>
      </w:r>
      <w:r w:rsidR="007E134A" w:rsidRPr="004D30A1">
        <w:rPr>
          <w:rFonts w:eastAsia="Times New Roman" w:cs="Arial"/>
          <w:szCs w:val="24"/>
          <w:lang w:eastAsia="es-MX"/>
        </w:rPr>
        <w:t xml:space="preserve">la Ley de Coordinación Fiscal y Financiera del Estado de Tabasco </w:t>
      </w:r>
      <w:r w:rsidR="007A72D8">
        <w:rPr>
          <w:rFonts w:eastAsia="Times New Roman" w:cs="Arial"/>
          <w:szCs w:val="24"/>
          <w:lang w:eastAsia="es-MX"/>
        </w:rPr>
        <w:t xml:space="preserve">(LCFFT) </w:t>
      </w:r>
      <w:r w:rsidR="007E134A" w:rsidRPr="004D30A1">
        <w:rPr>
          <w:rFonts w:eastAsia="Times New Roman" w:cs="Arial"/>
          <w:szCs w:val="24"/>
          <w:lang w:eastAsia="es-MX"/>
        </w:rPr>
        <w:t xml:space="preserve">en el </w:t>
      </w:r>
      <w:r w:rsidRPr="004D30A1">
        <w:rPr>
          <w:rFonts w:eastAsia="Times New Roman" w:cs="Arial"/>
          <w:szCs w:val="24"/>
          <w:lang w:eastAsia="es-MX"/>
        </w:rPr>
        <w:t>a</w:t>
      </w:r>
      <w:r w:rsidR="007E134A" w:rsidRPr="004D30A1">
        <w:rPr>
          <w:rFonts w:eastAsia="Times New Roman" w:cs="Arial"/>
          <w:szCs w:val="24"/>
          <w:lang w:eastAsia="es-MX"/>
        </w:rPr>
        <w:t xml:space="preserve">rtículo 7 </w:t>
      </w:r>
      <w:r w:rsidR="00B27E6C" w:rsidRPr="004D30A1">
        <w:rPr>
          <w:rFonts w:eastAsia="Times New Roman" w:cs="Arial"/>
          <w:szCs w:val="24"/>
          <w:lang w:eastAsia="es-MX"/>
        </w:rPr>
        <w:t>fracción I</w:t>
      </w:r>
      <w:r w:rsidR="007E134A" w:rsidRPr="004D30A1">
        <w:rPr>
          <w:rFonts w:eastAsia="Times New Roman" w:cs="Arial"/>
          <w:szCs w:val="24"/>
          <w:lang w:eastAsia="es-MX"/>
        </w:rPr>
        <w:t xml:space="preserve"> estab</w:t>
      </w:r>
      <w:r w:rsidR="000B5823" w:rsidRPr="004D30A1">
        <w:rPr>
          <w:rFonts w:eastAsia="Times New Roman" w:cs="Arial"/>
          <w:szCs w:val="24"/>
          <w:lang w:eastAsia="es-MX"/>
        </w:rPr>
        <w:t xml:space="preserve">lece la participación </w:t>
      </w:r>
      <w:r w:rsidR="006A4EEB" w:rsidRPr="004D30A1">
        <w:rPr>
          <w:rFonts w:eastAsia="Times New Roman" w:cs="Arial"/>
          <w:szCs w:val="24"/>
          <w:lang w:eastAsia="es-MX"/>
        </w:rPr>
        <w:t>d</w:t>
      </w:r>
      <w:r w:rsidR="000B5823" w:rsidRPr="004D30A1">
        <w:rPr>
          <w:rFonts w:eastAsia="Times New Roman" w:cs="Arial"/>
          <w:szCs w:val="24"/>
          <w:lang w:eastAsia="es-MX"/>
        </w:rPr>
        <w:t>el 22%</w:t>
      </w:r>
      <w:r w:rsidRPr="004D30A1">
        <w:rPr>
          <w:rFonts w:eastAsia="Times New Roman" w:cs="Arial"/>
          <w:szCs w:val="24"/>
          <w:lang w:eastAsia="es-MX"/>
        </w:rPr>
        <w:t xml:space="preserve"> del monto percibido por este F</w:t>
      </w:r>
      <w:r w:rsidR="007E134A" w:rsidRPr="004D30A1">
        <w:rPr>
          <w:rFonts w:eastAsia="Times New Roman" w:cs="Arial"/>
          <w:szCs w:val="24"/>
          <w:lang w:eastAsia="es-MX"/>
        </w:rPr>
        <w:t>ondo.</w:t>
      </w:r>
    </w:p>
    <w:p w:rsidR="005778D1" w:rsidRPr="004D30A1" w:rsidRDefault="005778D1" w:rsidP="00FD4CA6">
      <w:pPr>
        <w:tabs>
          <w:tab w:val="left" w:pos="5576"/>
        </w:tabs>
        <w:ind w:right="45"/>
        <w:jc w:val="both"/>
        <w:rPr>
          <w:rFonts w:eastAsia="Times New Roman" w:cs="Arial"/>
          <w:szCs w:val="24"/>
          <w:lang w:eastAsia="es-MX"/>
        </w:rPr>
      </w:pPr>
    </w:p>
    <w:p w:rsidR="00B21A0A" w:rsidRPr="004D30A1" w:rsidRDefault="007E134A" w:rsidP="00095D8E">
      <w:pPr>
        <w:pStyle w:val="Prrafodelista"/>
        <w:numPr>
          <w:ilvl w:val="0"/>
          <w:numId w:val="7"/>
        </w:numPr>
        <w:ind w:left="284" w:right="45" w:hanging="142"/>
        <w:jc w:val="both"/>
        <w:rPr>
          <w:rFonts w:eastAsia="Times New Roman" w:cs="Arial"/>
          <w:szCs w:val="24"/>
          <w:lang w:eastAsia="es-MX"/>
        </w:rPr>
      </w:pPr>
      <w:r w:rsidRPr="004D30A1">
        <w:rPr>
          <w:rFonts w:eastAsia="Times New Roman" w:cs="Arial"/>
          <w:szCs w:val="24"/>
          <w:lang w:eastAsia="es-MX"/>
        </w:rPr>
        <w:t>El Fondo de Fomento Munici</w:t>
      </w:r>
      <w:r w:rsidR="00476127" w:rsidRPr="004D30A1">
        <w:rPr>
          <w:rFonts w:eastAsia="Times New Roman" w:cs="Arial"/>
          <w:szCs w:val="24"/>
          <w:lang w:eastAsia="es-MX"/>
        </w:rPr>
        <w:t>pal se integra con el 1% de la R</w:t>
      </w:r>
      <w:r w:rsidRPr="004D30A1">
        <w:rPr>
          <w:rFonts w:eastAsia="Times New Roman" w:cs="Arial"/>
          <w:szCs w:val="24"/>
          <w:lang w:eastAsia="es-MX"/>
        </w:rPr>
        <w:t xml:space="preserve">ecaudación </w:t>
      </w:r>
      <w:r w:rsidR="00476127" w:rsidRPr="004D30A1">
        <w:rPr>
          <w:rFonts w:eastAsia="Times New Roman" w:cs="Arial"/>
          <w:szCs w:val="24"/>
          <w:lang w:eastAsia="es-MX"/>
        </w:rPr>
        <w:t>F</w:t>
      </w:r>
      <w:r w:rsidRPr="004D30A1">
        <w:rPr>
          <w:rFonts w:eastAsia="Times New Roman" w:cs="Arial"/>
          <w:szCs w:val="24"/>
          <w:lang w:eastAsia="es-MX"/>
        </w:rPr>
        <w:t xml:space="preserve">ederal </w:t>
      </w:r>
      <w:r w:rsidR="00476127" w:rsidRPr="004D30A1">
        <w:rPr>
          <w:rFonts w:eastAsia="Times New Roman" w:cs="Arial"/>
          <w:szCs w:val="24"/>
          <w:lang w:eastAsia="es-MX"/>
        </w:rPr>
        <w:t>P</w:t>
      </w:r>
      <w:r w:rsidRPr="004D30A1">
        <w:rPr>
          <w:rFonts w:eastAsia="Times New Roman" w:cs="Arial"/>
          <w:szCs w:val="24"/>
          <w:lang w:eastAsia="es-MX"/>
        </w:rPr>
        <w:t>articipa</w:t>
      </w:r>
      <w:r w:rsidR="00B21A0A" w:rsidRPr="004D30A1">
        <w:rPr>
          <w:rFonts w:eastAsia="Times New Roman" w:cs="Arial"/>
          <w:szCs w:val="24"/>
          <w:lang w:eastAsia="es-MX"/>
        </w:rPr>
        <w:t>ble, su distribución se efectúa mediante la aplicación de la fórmul</w:t>
      </w:r>
      <w:r w:rsidR="002549CC" w:rsidRPr="004D30A1">
        <w:rPr>
          <w:rFonts w:eastAsia="Times New Roman" w:cs="Arial"/>
          <w:szCs w:val="24"/>
          <w:lang w:eastAsia="es-MX"/>
        </w:rPr>
        <w:t>a establecida en el artículo 2</w:t>
      </w:r>
      <w:r w:rsidR="00B21A0A" w:rsidRPr="004D30A1">
        <w:rPr>
          <w:rFonts w:eastAsia="Times New Roman" w:cs="Arial"/>
          <w:szCs w:val="24"/>
          <w:lang w:eastAsia="es-MX"/>
        </w:rPr>
        <w:t xml:space="preserve">-A, fracción III de la Ley de Coordinación Fiscal </w:t>
      </w:r>
      <w:r w:rsidRPr="004D30A1">
        <w:rPr>
          <w:rFonts w:eastAsia="Times New Roman" w:cs="Arial"/>
          <w:szCs w:val="24"/>
          <w:lang w:eastAsia="es-MX"/>
        </w:rPr>
        <w:t>considerando la participación que el Estado recibió en 201</w:t>
      </w:r>
      <w:r w:rsidR="007B336D" w:rsidRPr="004D30A1">
        <w:rPr>
          <w:rFonts w:eastAsia="Times New Roman" w:cs="Arial"/>
          <w:szCs w:val="24"/>
          <w:lang w:eastAsia="es-MX"/>
        </w:rPr>
        <w:t>3</w:t>
      </w:r>
      <w:r w:rsidRPr="004D30A1">
        <w:rPr>
          <w:rFonts w:eastAsia="Times New Roman" w:cs="Arial"/>
          <w:szCs w:val="24"/>
          <w:lang w:eastAsia="es-MX"/>
        </w:rPr>
        <w:t>, más el crecimiento</w:t>
      </w:r>
      <w:r w:rsidRPr="00304902">
        <w:rPr>
          <w:rFonts w:eastAsia="Times New Roman" w:cs="Arial"/>
          <w:szCs w:val="24"/>
          <w:lang w:eastAsia="es-MX"/>
        </w:rPr>
        <w:t xml:space="preserve"> </w:t>
      </w:r>
      <w:r w:rsidRPr="004D30A1">
        <w:rPr>
          <w:rFonts w:eastAsia="Times New Roman" w:cs="Arial"/>
          <w:szCs w:val="24"/>
          <w:lang w:eastAsia="es-MX"/>
        </w:rPr>
        <w:lastRenderedPageBreak/>
        <w:t>del Fondo de Fomento Municipal para 20</w:t>
      </w:r>
      <w:r w:rsidR="00575C54" w:rsidRPr="004D30A1">
        <w:rPr>
          <w:rFonts w:eastAsia="Times New Roman" w:cs="Arial"/>
          <w:szCs w:val="24"/>
          <w:lang w:eastAsia="es-MX"/>
        </w:rPr>
        <w:t>2</w:t>
      </w:r>
      <w:r w:rsidR="003D4DCD" w:rsidRPr="004D30A1">
        <w:rPr>
          <w:rFonts w:eastAsia="Times New Roman" w:cs="Arial"/>
          <w:szCs w:val="24"/>
          <w:lang w:eastAsia="es-MX"/>
        </w:rPr>
        <w:t>2</w:t>
      </w:r>
      <w:r w:rsidRPr="004D30A1">
        <w:rPr>
          <w:rFonts w:eastAsia="Times New Roman" w:cs="Arial"/>
          <w:szCs w:val="24"/>
          <w:lang w:eastAsia="es-MX"/>
        </w:rPr>
        <w:t xml:space="preserve"> con respecto a 201</w:t>
      </w:r>
      <w:r w:rsidR="007B336D" w:rsidRPr="004D30A1">
        <w:rPr>
          <w:rFonts w:eastAsia="Times New Roman" w:cs="Arial"/>
          <w:szCs w:val="24"/>
          <w:lang w:eastAsia="es-MX"/>
        </w:rPr>
        <w:t>3</w:t>
      </w:r>
      <w:r w:rsidR="00E551B5" w:rsidRPr="004D30A1">
        <w:rPr>
          <w:rFonts w:eastAsia="Times New Roman" w:cs="Arial"/>
          <w:szCs w:val="24"/>
          <w:lang w:eastAsia="es-MX"/>
        </w:rPr>
        <w:t xml:space="preserve">. </w:t>
      </w:r>
      <w:r w:rsidR="00B21A0A" w:rsidRPr="004D30A1">
        <w:rPr>
          <w:rFonts w:eastAsia="Times New Roman" w:cs="Arial"/>
          <w:szCs w:val="24"/>
          <w:lang w:eastAsia="es-MX"/>
        </w:rPr>
        <w:t>Dicho crecimiento se divide para su distribución en dos partes:</w:t>
      </w:r>
    </w:p>
    <w:p w:rsidR="00DA57DE" w:rsidRPr="004D30A1" w:rsidRDefault="00DA57DE" w:rsidP="00DA57DE">
      <w:pPr>
        <w:pStyle w:val="Prrafodelista"/>
        <w:ind w:left="0" w:right="45"/>
        <w:jc w:val="both"/>
        <w:rPr>
          <w:rFonts w:cs="Arial"/>
          <w:szCs w:val="24"/>
        </w:rPr>
      </w:pPr>
    </w:p>
    <w:p w:rsidR="00956E8C" w:rsidRPr="004D30A1" w:rsidRDefault="002A02D7" w:rsidP="000B02AE">
      <w:pPr>
        <w:pStyle w:val="Prrafodelista"/>
        <w:ind w:left="708" w:right="45" w:firstLine="708"/>
        <w:rPr>
          <w:rFonts w:cs="Arial"/>
          <w:szCs w:val="24"/>
        </w:rPr>
      </w:pPr>
      <w:r w:rsidRPr="004D30A1">
        <w:rPr>
          <w:rFonts w:eastAsia="Times New Roman" w:cs="Arial"/>
          <w:szCs w:val="24"/>
          <w:lang w:eastAsia="es-MX"/>
        </w:rPr>
        <w:t>Fórmula:</w:t>
      </w:r>
      <w:r w:rsidR="007D7DC6" w:rsidRPr="004D30A1">
        <w:rPr>
          <w:rFonts w:eastAsia="Times New Roman" w:cs="Arial"/>
          <w:i/>
          <w:szCs w:val="24"/>
          <w:lang w:eastAsia="es-MX"/>
        </w:rPr>
        <w:t xml:space="preserve">     </w:t>
      </w:r>
      <w:proofErr w:type="spellStart"/>
      <w:r w:rsidR="00956E8C" w:rsidRPr="004D30A1">
        <w:rPr>
          <w:rFonts w:ascii="Cambria Math" w:eastAsia="Times New Roman" w:hAnsi="Cambria Math" w:cs="Arial"/>
          <w:i/>
          <w:szCs w:val="24"/>
          <w:lang w:eastAsia="es-MX"/>
        </w:rPr>
        <w:t>F</w:t>
      </w:r>
      <w:r w:rsidR="00956E8C" w:rsidRPr="004D30A1">
        <w:rPr>
          <w:rFonts w:ascii="Cambria Math" w:eastAsia="Times New Roman" w:hAnsi="Cambria Math" w:cs="Arial"/>
          <w:i/>
          <w:sz w:val="16"/>
          <w:szCs w:val="16"/>
          <w:lang w:eastAsia="es-MX"/>
        </w:rPr>
        <w:t>i</w:t>
      </w:r>
      <w:proofErr w:type="gramStart"/>
      <w:r w:rsidR="00956E8C" w:rsidRPr="004D30A1">
        <w:rPr>
          <w:rFonts w:ascii="Cambria Math" w:eastAsia="Times New Roman" w:hAnsi="Cambria Math" w:cs="Arial"/>
          <w:i/>
          <w:sz w:val="16"/>
          <w:szCs w:val="16"/>
          <w:lang w:eastAsia="es-MX"/>
        </w:rPr>
        <w:t>,t</w:t>
      </w:r>
      <w:proofErr w:type="spellEnd"/>
      <w:proofErr w:type="gramEnd"/>
      <w:r w:rsidR="00933A53" w:rsidRPr="004D30A1">
        <w:rPr>
          <w:rFonts w:ascii="Cambria Math" w:eastAsia="Times New Roman" w:hAnsi="Cambria Math" w:cs="Arial"/>
          <w:i/>
          <w:szCs w:val="24"/>
          <w:lang w:eastAsia="es-MX"/>
        </w:rPr>
        <w:t xml:space="preserve"> </w:t>
      </w:r>
      <w:r w:rsidR="00956E8C" w:rsidRPr="004D30A1">
        <w:rPr>
          <w:rFonts w:ascii="Cambria Math" w:eastAsia="Times New Roman" w:hAnsi="Cambria Math" w:cs="Arial"/>
          <w:szCs w:val="24"/>
          <w:lang w:eastAsia="es-MX"/>
        </w:rPr>
        <w:t xml:space="preserve">= </w:t>
      </w:r>
      <w:r w:rsidR="00956E8C" w:rsidRPr="004D30A1">
        <w:rPr>
          <w:rFonts w:ascii="Cambria Math" w:eastAsia="Times New Roman" w:hAnsi="Cambria Math" w:cs="Arial"/>
          <w:i/>
          <w:szCs w:val="24"/>
          <w:lang w:eastAsia="es-MX"/>
        </w:rPr>
        <w:t>F</w:t>
      </w:r>
      <w:r w:rsidR="00956E8C" w:rsidRPr="004D30A1">
        <w:rPr>
          <w:rFonts w:ascii="Cambria Math" w:eastAsia="Times New Roman" w:hAnsi="Cambria Math" w:cs="Arial"/>
          <w:i/>
          <w:sz w:val="16"/>
          <w:szCs w:val="16"/>
          <w:lang w:eastAsia="es-MX"/>
        </w:rPr>
        <w:t>i,</w:t>
      </w:r>
      <w:r w:rsidR="00956E8C" w:rsidRPr="004D30A1">
        <w:rPr>
          <w:rFonts w:ascii="Cambria Math" w:eastAsia="Times New Roman" w:hAnsi="Cambria Math" w:cs="Arial"/>
          <w:sz w:val="16"/>
          <w:szCs w:val="16"/>
          <w:lang w:eastAsia="es-MX"/>
        </w:rPr>
        <w:t>13</w:t>
      </w:r>
      <w:r w:rsidR="00956E8C" w:rsidRPr="004D30A1">
        <w:rPr>
          <w:rFonts w:ascii="Cambria Math" w:eastAsia="Times New Roman" w:hAnsi="Cambria Math" w:cs="Arial"/>
          <w:szCs w:val="24"/>
          <w:lang w:eastAsia="es-MX"/>
        </w:rPr>
        <w:t xml:space="preserve">  + ∆</w:t>
      </w:r>
      <w:r w:rsidR="00956E8C" w:rsidRPr="004D30A1">
        <w:rPr>
          <w:rFonts w:ascii="Cambria Math" w:eastAsia="Times New Roman" w:hAnsi="Cambria Math" w:cs="Arial"/>
          <w:i/>
          <w:szCs w:val="24"/>
          <w:lang w:eastAsia="es-MX"/>
        </w:rPr>
        <w:t>FFM</w:t>
      </w:r>
      <w:r w:rsidR="00956E8C" w:rsidRPr="004D30A1">
        <w:rPr>
          <w:rFonts w:ascii="Cambria Math" w:eastAsia="Times New Roman" w:hAnsi="Cambria Math" w:cs="Arial"/>
          <w:sz w:val="18"/>
          <w:szCs w:val="18"/>
          <w:lang w:eastAsia="es-MX"/>
        </w:rPr>
        <w:t>13</w:t>
      </w:r>
      <w:r w:rsidR="00956E8C" w:rsidRPr="004D30A1">
        <w:rPr>
          <w:rFonts w:ascii="Cambria Math" w:eastAsia="Times New Roman" w:hAnsi="Cambria Math" w:cs="Arial"/>
          <w:i/>
          <w:sz w:val="18"/>
          <w:szCs w:val="18"/>
          <w:lang w:eastAsia="es-MX"/>
        </w:rPr>
        <w:t xml:space="preserve">,t </w:t>
      </w:r>
      <w:r w:rsidR="00956E8C" w:rsidRPr="004D30A1">
        <w:rPr>
          <w:rFonts w:ascii="Cambria Math" w:eastAsia="Times New Roman" w:hAnsi="Cambria Math" w:cs="Arial"/>
          <w:szCs w:val="24"/>
          <w:lang w:eastAsia="es-MX"/>
        </w:rPr>
        <w:t>(0.7</w:t>
      </w:r>
      <w:r w:rsidR="00956E8C" w:rsidRPr="004D30A1">
        <w:rPr>
          <w:rFonts w:ascii="Cambria Math" w:eastAsia="Times New Roman" w:hAnsi="Cambria Math" w:cs="Arial"/>
          <w:i/>
          <w:szCs w:val="24"/>
          <w:lang w:eastAsia="es-MX"/>
        </w:rPr>
        <w:t>C</w:t>
      </w:r>
      <w:r w:rsidR="00956E8C" w:rsidRPr="004D30A1">
        <w:rPr>
          <w:rFonts w:ascii="Cambria Math" w:eastAsia="Times New Roman" w:hAnsi="Cambria Math" w:cs="Arial"/>
          <w:i/>
          <w:sz w:val="16"/>
          <w:szCs w:val="16"/>
          <w:lang w:eastAsia="es-MX"/>
        </w:rPr>
        <w:t>i,t</w:t>
      </w:r>
      <w:r w:rsidR="00956E8C" w:rsidRPr="004D30A1">
        <w:rPr>
          <w:rFonts w:ascii="Cambria Math" w:eastAsia="Times New Roman" w:hAnsi="Cambria Math" w:cs="Arial"/>
          <w:szCs w:val="24"/>
          <w:lang w:eastAsia="es-MX"/>
        </w:rPr>
        <w:t xml:space="preserve"> + 0.3</w:t>
      </w:r>
      <w:r w:rsidR="00956E8C" w:rsidRPr="004D30A1">
        <w:rPr>
          <w:rFonts w:ascii="Cambria Math" w:eastAsia="Times New Roman" w:hAnsi="Cambria Math" w:cs="Arial"/>
          <w:i/>
          <w:szCs w:val="24"/>
          <w:lang w:eastAsia="es-MX"/>
        </w:rPr>
        <w:t>CP</w:t>
      </w:r>
      <w:r w:rsidR="00956E8C" w:rsidRPr="004D30A1">
        <w:rPr>
          <w:rFonts w:ascii="Cambria Math" w:eastAsia="Times New Roman" w:hAnsi="Cambria Math" w:cs="Arial"/>
          <w:i/>
          <w:sz w:val="16"/>
          <w:szCs w:val="16"/>
          <w:lang w:eastAsia="es-MX"/>
        </w:rPr>
        <w:t>i,t</w:t>
      </w:r>
      <w:r w:rsidR="00956E8C" w:rsidRPr="004D30A1">
        <w:rPr>
          <w:rFonts w:ascii="Cambria Math" w:eastAsia="Times New Roman" w:hAnsi="Cambria Math" w:cs="Arial"/>
          <w:szCs w:val="24"/>
          <w:lang w:eastAsia="es-MX"/>
        </w:rPr>
        <w:t>)</w:t>
      </w:r>
    </w:p>
    <w:p w:rsidR="00E551B5" w:rsidRPr="004D30A1" w:rsidRDefault="00E551B5" w:rsidP="00B56BCE">
      <w:pPr>
        <w:pStyle w:val="texto0"/>
        <w:spacing w:after="0" w:line="240" w:lineRule="auto"/>
        <w:ind w:firstLine="0"/>
        <w:jc w:val="center"/>
        <w:rPr>
          <w:sz w:val="22"/>
          <w:szCs w:val="24"/>
        </w:rPr>
      </w:pPr>
    </w:p>
    <w:p w:rsidR="004F4331" w:rsidRPr="004D30A1" w:rsidRDefault="00B21A0A" w:rsidP="004F4331">
      <w:pPr>
        <w:pStyle w:val="Texto"/>
        <w:numPr>
          <w:ilvl w:val="0"/>
          <w:numId w:val="8"/>
        </w:numPr>
        <w:spacing w:after="0" w:line="240" w:lineRule="auto"/>
        <w:rPr>
          <w:sz w:val="24"/>
          <w:szCs w:val="24"/>
          <w:lang w:val="es-MX" w:eastAsia="es-MX"/>
        </w:rPr>
      </w:pPr>
      <w:r w:rsidRPr="004D30A1">
        <w:rPr>
          <w:sz w:val="24"/>
          <w:szCs w:val="24"/>
          <w:lang w:val="es-MX" w:eastAsia="es-MX"/>
        </w:rPr>
        <w:t>La primera parte significa el 70% del citado excedente y se distribuye con el coeficiente que resulte de aplicar el primer factor (</w:t>
      </w:r>
      <w:proofErr w:type="spellStart"/>
      <w:r w:rsidRPr="004D30A1">
        <w:rPr>
          <w:sz w:val="24"/>
          <w:szCs w:val="24"/>
          <w:lang w:val="es-MX" w:eastAsia="es-MX"/>
        </w:rPr>
        <w:t>Ci,t</w:t>
      </w:r>
      <w:proofErr w:type="spellEnd"/>
      <w:r w:rsidRPr="004D30A1">
        <w:rPr>
          <w:sz w:val="24"/>
          <w:szCs w:val="24"/>
          <w:lang w:val="es-MX" w:eastAsia="es-MX"/>
        </w:rPr>
        <w:t>) de la fórmul</w:t>
      </w:r>
      <w:r w:rsidR="002549CC" w:rsidRPr="004D30A1">
        <w:rPr>
          <w:sz w:val="24"/>
          <w:szCs w:val="24"/>
          <w:lang w:val="es-MX" w:eastAsia="es-MX"/>
        </w:rPr>
        <w:t>a establecida en el artículo 2</w:t>
      </w:r>
      <w:r w:rsidRPr="004D30A1">
        <w:rPr>
          <w:sz w:val="24"/>
          <w:szCs w:val="24"/>
          <w:lang w:val="es-MX" w:eastAsia="es-MX"/>
        </w:rPr>
        <w:t>-A, fracción III de la Ley de Coordinación Fiscal, la cual contempla como variables la recaudación local de predial y de los derechos de agua que registren un flujo de efectivo de las entidades y la última información oficial dada a conocer por el INEGI de la población que tenga cada entidad federativa que se haya dado a conocer en el ejercicio de que se trate.</w:t>
      </w:r>
    </w:p>
    <w:p w:rsidR="004F4331" w:rsidRPr="004D30A1" w:rsidRDefault="004F4331" w:rsidP="004F4331">
      <w:pPr>
        <w:pStyle w:val="Texto"/>
        <w:spacing w:after="0" w:line="240" w:lineRule="auto"/>
        <w:ind w:left="720" w:firstLine="0"/>
        <w:rPr>
          <w:sz w:val="24"/>
          <w:szCs w:val="24"/>
          <w:lang w:val="es-MX" w:eastAsia="es-MX"/>
        </w:rPr>
      </w:pPr>
    </w:p>
    <w:p w:rsidR="004C0F23" w:rsidRPr="004D30A1" w:rsidRDefault="00B21A0A" w:rsidP="004F4331">
      <w:pPr>
        <w:pStyle w:val="Texto"/>
        <w:numPr>
          <w:ilvl w:val="0"/>
          <w:numId w:val="8"/>
        </w:numPr>
        <w:spacing w:after="0" w:line="240" w:lineRule="auto"/>
        <w:rPr>
          <w:sz w:val="24"/>
          <w:szCs w:val="24"/>
          <w:lang w:val="es-MX" w:eastAsia="es-MX"/>
        </w:rPr>
      </w:pPr>
      <w:r w:rsidRPr="004D30A1">
        <w:rPr>
          <w:sz w:val="24"/>
          <w:szCs w:val="24"/>
          <w:lang w:val="es-MX" w:eastAsia="es-MX"/>
        </w:rPr>
        <w:t>La segunda parte significa el 30% del citado excedente y se distribuye con el coeficiente que resulte de aplicar el segundo factor (</w:t>
      </w:r>
      <w:proofErr w:type="spellStart"/>
      <w:r w:rsidRPr="004D30A1">
        <w:rPr>
          <w:sz w:val="24"/>
          <w:szCs w:val="24"/>
          <w:lang w:val="es-MX" w:eastAsia="es-MX"/>
        </w:rPr>
        <w:t>CPi,t</w:t>
      </w:r>
      <w:proofErr w:type="spellEnd"/>
      <w:r w:rsidRPr="004D30A1">
        <w:rPr>
          <w:sz w:val="24"/>
          <w:szCs w:val="24"/>
          <w:lang w:val="es-MX" w:eastAsia="es-MX"/>
        </w:rPr>
        <w:t>) de la fórmul</w:t>
      </w:r>
      <w:r w:rsidR="002549CC" w:rsidRPr="004D30A1">
        <w:rPr>
          <w:sz w:val="24"/>
          <w:szCs w:val="24"/>
          <w:lang w:val="es-MX" w:eastAsia="es-MX"/>
        </w:rPr>
        <w:t>a establecida en el artículo 2</w:t>
      </w:r>
      <w:r w:rsidRPr="004D30A1">
        <w:rPr>
          <w:sz w:val="24"/>
          <w:szCs w:val="24"/>
          <w:lang w:val="es-MX" w:eastAsia="es-MX"/>
        </w:rPr>
        <w:t xml:space="preserve">-A, fracción III de la Ley de Coordinación Fiscal y resulta aplicable siempre y cuando el gobierno de cada entidad sea el responsable de la administración del impuesto predial por cuenta y orden de sus respectivos municipios; la cual contempla como variables la suma de la recaudación de predial en los municipios que hayan convenido la </w:t>
      </w:r>
      <w:r w:rsidR="00CD1E52" w:rsidRPr="004D30A1">
        <w:rPr>
          <w:sz w:val="24"/>
          <w:szCs w:val="24"/>
          <w:lang w:val="es-MX" w:eastAsia="es-MX"/>
        </w:rPr>
        <w:t xml:space="preserve">administración </w:t>
      </w:r>
      <w:r w:rsidRPr="004D30A1">
        <w:rPr>
          <w:sz w:val="24"/>
          <w:szCs w:val="24"/>
          <w:lang w:val="es-MX" w:eastAsia="es-MX"/>
        </w:rPr>
        <w:t>de dicho impuesto con las entidades y que registren un flujo de efectivo</w:t>
      </w:r>
      <w:r w:rsidR="001B5843" w:rsidRPr="004D30A1">
        <w:rPr>
          <w:sz w:val="24"/>
          <w:szCs w:val="24"/>
          <w:lang w:val="es-MX" w:eastAsia="es-MX"/>
        </w:rPr>
        <w:t xml:space="preserve">, así como, </w:t>
      </w:r>
      <w:r w:rsidRPr="004D30A1">
        <w:rPr>
          <w:sz w:val="24"/>
          <w:szCs w:val="24"/>
          <w:lang w:val="es-MX" w:eastAsia="es-MX"/>
        </w:rPr>
        <w:t>la última información de población oficial dada a conocer por el INEGI de aquellos municipios que hayan convenido la coordinación del cobro de predial para las entidades</w:t>
      </w:r>
      <w:r w:rsidR="00E551B5" w:rsidRPr="004D30A1">
        <w:rPr>
          <w:sz w:val="24"/>
          <w:szCs w:val="24"/>
          <w:lang w:val="es-MX" w:eastAsia="es-MX"/>
        </w:rPr>
        <w:t>.</w:t>
      </w:r>
    </w:p>
    <w:p w:rsidR="00E551B5" w:rsidRPr="004D30A1" w:rsidRDefault="00E551B5" w:rsidP="00FD4CA6">
      <w:pPr>
        <w:ind w:right="45"/>
        <w:jc w:val="both"/>
        <w:rPr>
          <w:rFonts w:eastAsia="Times New Roman" w:cs="Arial"/>
          <w:szCs w:val="24"/>
          <w:lang w:eastAsia="es-MX"/>
        </w:rPr>
      </w:pPr>
    </w:p>
    <w:p w:rsidR="00FA1331" w:rsidRPr="004D30A1" w:rsidRDefault="007E134A" w:rsidP="00FD4CA6">
      <w:pPr>
        <w:ind w:right="45"/>
        <w:jc w:val="both"/>
        <w:rPr>
          <w:rFonts w:eastAsia="Times New Roman" w:cs="Arial"/>
          <w:szCs w:val="24"/>
          <w:lang w:eastAsia="es-MX"/>
        </w:rPr>
      </w:pPr>
      <w:r w:rsidRPr="004D30A1">
        <w:rPr>
          <w:rFonts w:eastAsia="Times New Roman" w:cs="Arial"/>
          <w:szCs w:val="24"/>
          <w:lang w:eastAsia="es-MX"/>
        </w:rPr>
        <w:t xml:space="preserve">De </w:t>
      </w:r>
      <w:r w:rsidR="004D061F" w:rsidRPr="004D30A1">
        <w:rPr>
          <w:rFonts w:eastAsia="Times New Roman" w:cs="Arial"/>
          <w:szCs w:val="24"/>
          <w:lang w:eastAsia="es-MX"/>
        </w:rPr>
        <w:t xml:space="preserve">conformidad </w:t>
      </w:r>
      <w:r w:rsidR="00604AE3" w:rsidRPr="004D30A1">
        <w:rPr>
          <w:rFonts w:eastAsia="Times New Roman" w:cs="Arial"/>
          <w:szCs w:val="24"/>
          <w:lang w:eastAsia="es-MX"/>
        </w:rPr>
        <w:t>a la Ley de Coordinación Fi</w:t>
      </w:r>
      <w:r w:rsidR="004D061F" w:rsidRPr="004D30A1">
        <w:rPr>
          <w:rFonts w:eastAsia="Times New Roman" w:cs="Arial"/>
          <w:szCs w:val="24"/>
          <w:lang w:eastAsia="es-MX"/>
        </w:rPr>
        <w:t xml:space="preserve">scal y Financiera del Estado de </w:t>
      </w:r>
      <w:r w:rsidR="00604AE3" w:rsidRPr="004D30A1">
        <w:rPr>
          <w:rFonts w:eastAsia="Times New Roman" w:cs="Arial"/>
          <w:szCs w:val="24"/>
          <w:lang w:eastAsia="es-MX"/>
        </w:rPr>
        <w:t>Tabasco</w:t>
      </w:r>
      <w:r w:rsidR="005065CA" w:rsidRPr="004D30A1">
        <w:rPr>
          <w:rFonts w:eastAsia="Times New Roman" w:cs="Arial"/>
          <w:szCs w:val="24"/>
          <w:lang w:eastAsia="es-MX"/>
        </w:rPr>
        <w:t xml:space="preserve"> (LCFFT)</w:t>
      </w:r>
      <w:r w:rsidR="00604AE3" w:rsidRPr="004D30A1">
        <w:rPr>
          <w:rFonts w:eastAsia="Times New Roman" w:cs="Arial"/>
          <w:szCs w:val="24"/>
          <w:lang w:eastAsia="es-MX"/>
        </w:rPr>
        <w:t xml:space="preserve">, en el </w:t>
      </w:r>
      <w:r w:rsidR="004D061F" w:rsidRPr="004D30A1">
        <w:rPr>
          <w:rFonts w:eastAsia="Times New Roman" w:cs="Arial"/>
          <w:szCs w:val="24"/>
          <w:lang w:eastAsia="es-MX"/>
        </w:rPr>
        <w:t>artículo 7 fracción II,</w:t>
      </w:r>
      <w:r w:rsidR="00604AE3" w:rsidRPr="004D30A1">
        <w:rPr>
          <w:rFonts w:eastAsia="Times New Roman" w:cs="Arial"/>
          <w:szCs w:val="24"/>
          <w:lang w:eastAsia="es-MX"/>
        </w:rPr>
        <w:t xml:space="preserve"> </w:t>
      </w:r>
      <w:r w:rsidR="003C2D30" w:rsidRPr="004D30A1">
        <w:rPr>
          <w:rFonts w:eastAsia="Times New Roman" w:cs="Arial"/>
          <w:szCs w:val="24"/>
          <w:lang w:eastAsia="es-MX"/>
        </w:rPr>
        <w:t>c</w:t>
      </w:r>
      <w:r w:rsidR="00F61227" w:rsidRPr="004D30A1">
        <w:rPr>
          <w:rFonts w:eastAsia="Times New Roman" w:cs="Arial"/>
          <w:szCs w:val="24"/>
          <w:lang w:eastAsia="es-MX"/>
        </w:rPr>
        <w:t>orresponde distribuir a los m</w:t>
      </w:r>
      <w:r w:rsidRPr="004D30A1">
        <w:rPr>
          <w:rFonts w:eastAsia="Times New Roman" w:cs="Arial"/>
          <w:szCs w:val="24"/>
          <w:lang w:eastAsia="es-MX"/>
        </w:rPr>
        <w:t>unicipios el 100%</w:t>
      </w:r>
      <w:r w:rsidR="00445255" w:rsidRPr="004D30A1">
        <w:rPr>
          <w:rFonts w:eastAsia="Times New Roman" w:cs="Arial"/>
          <w:szCs w:val="24"/>
          <w:lang w:eastAsia="es-MX"/>
        </w:rPr>
        <w:t xml:space="preserve"> del Fondo de Fomento Municipal.</w:t>
      </w:r>
    </w:p>
    <w:p w:rsidR="00445255" w:rsidRPr="004D30A1" w:rsidRDefault="00445255" w:rsidP="00FD4CA6">
      <w:pPr>
        <w:ind w:right="45"/>
        <w:jc w:val="both"/>
        <w:rPr>
          <w:rFonts w:eastAsiaTheme="minorHAnsi" w:cs="Arial"/>
          <w:b/>
          <w:sz w:val="28"/>
          <w:szCs w:val="28"/>
          <w:lang w:eastAsia="en-US"/>
        </w:rPr>
      </w:pPr>
    </w:p>
    <w:p w:rsidR="003A5215" w:rsidRPr="004D30A1" w:rsidRDefault="00334885" w:rsidP="00FD4CA6">
      <w:pPr>
        <w:ind w:right="45"/>
        <w:jc w:val="both"/>
        <w:rPr>
          <w:rFonts w:eastAsia="Times New Roman" w:cs="Arial"/>
          <w:szCs w:val="24"/>
          <w:lang w:eastAsia="es-MX"/>
        </w:rPr>
      </w:pPr>
      <w:r w:rsidRPr="004D30A1">
        <w:rPr>
          <w:rFonts w:cs="Arial"/>
          <w:b/>
          <w:szCs w:val="24"/>
        </w:rPr>
        <w:t xml:space="preserve">SEGUNDO: </w:t>
      </w:r>
      <w:r w:rsidR="002D4ACB" w:rsidRPr="004D30A1">
        <w:rPr>
          <w:rFonts w:eastAsia="Times New Roman" w:cs="Arial"/>
          <w:szCs w:val="24"/>
          <w:lang w:eastAsia="es-MX"/>
        </w:rPr>
        <w:t>De conformidad a lo estipulado en los artículos 7 y 8 de la Ley de Coordinación Fiscal y Financiera del Estado de Tabasco se establece el Fondo Municipal de Participaciones</w:t>
      </w:r>
      <w:r w:rsidR="00115498" w:rsidRPr="004D30A1">
        <w:rPr>
          <w:rFonts w:eastAsia="Times New Roman" w:cs="Arial"/>
          <w:szCs w:val="24"/>
          <w:lang w:eastAsia="es-MX"/>
        </w:rPr>
        <w:t xml:space="preserve"> con los fondos antes mencionados</w:t>
      </w:r>
      <w:r w:rsidR="003D7D37" w:rsidRPr="004D30A1">
        <w:rPr>
          <w:rFonts w:eastAsia="Times New Roman" w:cs="Arial"/>
          <w:szCs w:val="24"/>
          <w:lang w:eastAsia="es-MX"/>
        </w:rPr>
        <w:t>,</w:t>
      </w:r>
      <w:r w:rsidR="002D4ACB" w:rsidRPr="004D30A1">
        <w:rPr>
          <w:rFonts w:eastAsia="Times New Roman" w:cs="Arial"/>
          <w:szCs w:val="24"/>
          <w:lang w:eastAsia="es-MX"/>
        </w:rPr>
        <w:t xml:space="preserve"> el cual incluye además</w:t>
      </w:r>
      <w:r w:rsidR="003D7D37" w:rsidRPr="004D30A1">
        <w:rPr>
          <w:rFonts w:eastAsia="Times New Roman" w:cs="Arial"/>
          <w:szCs w:val="24"/>
          <w:lang w:eastAsia="es-MX"/>
        </w:rPr>
        <w:t>,</w:t>
      </w:r>
      <w:r w:rsidR="00C674C2">
        <w:rPr>
          <w:rFonts w:eastAsia="Times New Roman" w:cs="Arial"/>
          <w:szCs w:val="24"/>
          <w:lang w:eastAsia="es-MX"/>
        </w:rPr>
        <w:t xml:space="preserve"> el Fondo de Impuesto Especial Sobre Producción y Servicios, el Fondo de Fiscalización y Recaudación, el Fondo de Compensación, así</w:t>
      </w:r>
      <w:r w:rsidR="00EF050E">
        <w:rPr>
          <w:rFonts w:eastAsia="Times New Roman" w:cs="Arial"/>
          <w:szCs w:val="24"/>
          <w:lang w:eastAsia="es-MX"/>
        </w:rPr>
        <w:t xml:space="preserve"> </w:t>
      </w:r>
      <w:r w:rsidR="00C674C2">
        <w:rPr>
          <w:rFonts w:eastAsia="Times New Roman" w:cs="Arial"/>
          <w:szCs w:val="24"/>
          <w:lang w:eastAsia="es-MX"/>
        </w:rPr>
        <w:t>como</w:t>
      </w:r>
      <w:r w:rsidR="002D4ACB" w:rsidRPr="004D30A1">
        <w:rPr>
          <w:rFonts w:eastAsia="Times New Roman" w:cs="Arial"/>
          <w:szCs w:val="24"/>
          <w:lang w:eastAsia="es-MX"/>
        </w:rPr>
        <w:t xml:space="preserve"> la participación percibida por la recaudación de incentivos:</w:t>
      </w:r>
      <w:r w:rsidR="003A5215" w:rsidRPr="004D30A1">
        <w:rPr>
          <w:rFonts w:eastAsia="Times New Roman" w:cs="Arial"/>
          <w:szCs w:val="24"/>
          <w:lang w:eastAsia="es-MX"/>
        </w:rPr>
        <w:t xml:space="preserve"> el rezago del Impuesto de la Tenencia y del Impuesto Estatal Vehicular (IEV), el Impuesto Sobre Automóviles Nuevos (ISAN), el </w:t>
      </w:r>
      <w:r w:rsidR="00673FA3" w:rsidRPr="004D30A1">
        <w:rPr>
          <w:rFonts w:eastAsia="Times New Roman" w:cs="Arial"/>
          <w:szCs w:val="24"/>
          <w:lang w:eastAsia="es-MX"/>
        </w:rPr>
        <w:t>Fondo de Compensación del ISAN,</w:t>
      </w:r>
      <w:r w:rsidR="00DB627C">
        <w:rPr>
          <w:rFonts w:eastAsia="Times New Roman" w:cs="Arial"/>
          <w:szCs w:val="24"/>
          <w:lang w:eastAsia="es-MX"/>
        </w:rPr>
        <w:t xml:space="preserve"> </w:t>
      </w:r>
      <w:r w:rsidR="003A5215" w:rsidRPr="004D30A1">
        <w:rPr>
          <w:rFonts w:eastAsia="Times New Roman" w:cs="Arial"/>
          <w:szCs w:val="24"/>
          <w:lang w:eastAsia="es-MX"/>
        </w:rPr>
        <w:t>el Impuesto Especial sobre Producción y Servicios por la</w:t>
      </w:r>
      <w:r w:rsidR="002D4ACB" w:rsidRPr="004D30A1">
        <w:rPr>
          <w:rFonts w:eastAsia="Times New Roman" w:cs="Arial"/>
          <w:szCs w:val="24"/>
          <w:lang w:eastAsia="es-MX"/>
        </w:rPr>
        <w:t xml:space="preserve"> Enajenación de Gasolina y </w:t>
      </w:r>
      <w:r w:rsidR="004F4331" w:rsidRPr="004D30A1">
        <w:rPr>
          <w:rFonts w:eastAsia="Times New Roman" w:cs="Arial"/>
          <w:szCs w:val="24"/>
          <w:lang w:eastAsia="es-MX"/>
        </w:rPr>
        <w:t>Diésel</w:t>
      </w:r>
      <w:r w:rsidR="00673FA3" w:rsidRPr="004D30A1">
        <w:rPr>
          <w:rFonts w:eastAsia="Times New Roman" w:cs="Arial"/>
          <w:szCs w:val="24"/>
          <w:lang w:eastAsia="es-MX"/>
        </w:rPr>
        <w:t xml:space="preserve"> y el I</w:t>
      </w:r>
      <w:r w:rsidR="00DB627C">
        <w:rPr>
          <w:rFonts w:eastAsia="Times New Roman" w:cs="Arial"/>
          <w:szCs w:val="24"/>
          <w:lang w:eastAsia="es-MX"/>
        </w:rPr>
        <w:t xml:space="preserve">mpuesto sobre la </w:t>
      </w:r>
      <w:r w:rsidR="00C16312">
        <w:rPr>
          <w:rFonts w:eastAsia="Times New Roman" w:cs="Arial"/>
          <w:szCs w:val="24"/>
          <w:lang w:eastAsia="es-MX"/>
        </w:rPr>
        <w:t>R</w:t>
      </w:r>
      <w:r w:rsidR="00DB627C">
        <w:rPr>
          <w:rFonts w:eastAsia="Times New Roman" w:cs="Arial"/>
          <w:szCs w:val="24"/>
          <w:lang w:eastAsia="es-MX"/>
        </w:rPr>
        <w:t xml:space="preserve">enta </w:t>
      </w:r>
      <w:r w:rsidR="00673FA3" w:rsidRPr="004D30A1">
        <w:rPr>
          <w:rFonts w:eastAsia="Times New Roman" w:cs="Arial"/>
          <w:szCs w:val="24"/>
          <w:lang w:eastAsia="es-MX"/>
        </w:rPr>
        <w:t>por Enajenación de Bienes Inmuebles</w:t>
      </w:r>
      <w:r w:rsidR="0072374B" w:rsidRPr="004D30A1">
        <w:rPr>
          <w:rFonts w:eastAsia="Times New Roman" w:cs="Arial"/>
          <w:szCs w:val="24"/>
          <w:lang w:eastAsia="es-MX"/>
        </w:rPr>
        <w:t>.</w:t>
      </w:r>
    </w:p>
    <w:p w:rsidR="003A5215" w:rsidRPr="004D30A1" w:rsidRDefault="003A5215" w:rsidP="00FD4CA6">
      <w:pPr>
        <w:ind w:right="45"/>
        <w:jc w:val="both"/>
        <w:rPr>
          <w:rFonts w:cs="Arial"/>
          <w:b/>
          <w:szCs w:val="24"/>
        </w:rPr>
      </w:pPr>
    </w:p>
    <w:p w:rsidR="004C516B" w:rsidRPr="004D30A1" w:rsidRDefault="002D4ACB" w:rsidP="004C516B">
      <w:pPr>
        <w:ind w:right="45"/>
        <w:jc w:val="both"/>
        <w:rPr>
          <w:rFonts w:eastAsia="Times New Roman" w:cs="Arial"/>
          <w:szCs w:val="24"/>
          <w:lang w:eastAsia="es-MX"/>
        </w:rPr>
      </w:pPr>
      <w:r w:rsidRPr="004D30A1">
        <w:rPr>
          <w:rFonts w:eastAsia="Times New Roman" w:cs="Arial"/>
          <w:szCs w:val="24"/>
          <w:lang w:eastAsia="es-MX"/>
        </w:rPr>
        <w:t>T</w:t>
      </w:r>
      <w:r w:rsidR="0069546E" w:rsidRPr="004D30A1">
        <w:rPr>
          <w:rFonts w:eastAsia="Times New Roman" w:cs="Arial"/>
          <w:szCs w:val="24"/>
          <w:lang w:eastAsia="es-MX"/>
        </w:rPr>
        <w:t>omando en cu</w:t>
      </w:r>
      <w:r w:rsidR="004C0F23" w:rsidRPr="004D30A1">
        <w:rPr>
          <w:rFonts w:eastAsia="Times New Roman" w:cs="Arial"/>
          <w:szCs w:val="24"/>
          <w:lang w:eastAsia="es-MX"/>
        </w:rPr>
        <w:t xml:space="preserve">enta las cifras </w:t>
      </w:r>
      <w:r w:rsidR="00EE66EE" w:rsidRPr="004D30A1">
        <w:rPr>
          <w:rFonts w:eastAsia="Times New Roman" w:cs="Arial"/>
          <w:szCs w:val="24"/>
          <w:lang w:eastAsia="es-MX"/>
        </w:rPr>
        <w:t xml:space="preserve">de Participaciones </w:t>
      </w:r>
      <w:r w:rsidR="00617B65" w:rsidRPr="004D30A1">
        <w:rPr>
          <w:rFonts w:eastAsia="Times New Roman" w:cs="Arial"/>
          <w:szCs w:val="24"/>
          <w:lang w:eastAsia="es-MX"/>
        </w:rPr>
        <w:t xml:space="preserve">publicadas el </w:t>
      </w:r>
      <w:r w:rsidR="003A5BBE" w:rsidRPr="004D30A1">
        <w:rPr>
          <w:rFonts w:eastAsia="Times New Roman" w:cs="Arial"/>
          <w:szCs w:val="24"/>
          <w:lang w:eastAsia="es-MX"/>
        </w:rPr>
        <w:t>20</w:t>
      </w:r>
      <w:r w:rsidR="00617B65" w:rsidRPr="004D30A1">
        <w:rPr>
          <w:rFonts w:eastAsia="Times New Roman" w:cs="Arial"/>
          <w:szCs w:val="24"/>
          <w:lang w:eastAsia="es-MX"/>
        </w:rPr>
        <w:t xml:space="preserve"> de </w:t>
      </w:r>
      <w:r w:rsidR="005E770D" w:rsidRPr="004D30A1">
        <w:rPr>
          <w:rFonts w:eastAsia="Times New Roman" w:cs="Arial"/>
          <w:szCs w:val="24"/>
          <w:lang w:eastAsia="es-MX"/>
        </w:rPr>
        <w:t>diciembre</w:t>
      </w:r>
      <w:r w:rsidR="00617B65" w:rsidRPr="004D30A1">
        <w:rPr>
          <w:rFonts w:eastAsia="Times New Roman" w:cs="Arial"/>
          <w:szCs w:val="24"/>
          <w:lang w:eastAsia="es-MX"/>
        </w:rPr>
        <w:t xml:space="preserve"> de</w:t>
      </w:r>
      <w:r w:rsidR="005E770D" w:rsidRPr="004D30A1">
        <w:rPr>
          <w:rFonts w:eastAsia="Times New Roman" w:cs="Arial"/>
          <w:szCs w:val="24"/>
          <w:lang w:eastAsia="es-MX"/>
        </w:rPr>
        <w:t xml:space="preserve"> </w:t>
      </w:r>
      <w:r w:rsidR="00617B65" w:rsidRPr="004D30A1">
        <w:rPr>
          <w:rFonts w:eastAsia="Times New Roman" w:cs="Arial"/>
          <w:szCs w:val="24"/>
          <w:lang w:eastAsia="es-MX"/>
        </w:rPr>
        <w:t>20</w:t>
      </w:r>
      <w:r w:rsidR="0045051B" w:rsidRPr="004D30A1">
        <w:rPr>
          <w:rFonts w:eastAsia="Times New Roman" w:cs="Arial"/>
          <w:szCs w:val="24"/>
          <w:lang w:eastAsia="es-MX"/>
        </w:rPr>
        <w:t>2</w:t>
      </w:r>
      <w:r w:rsidR="003A5BBE" w:rsidRPr="004D30A1">
        <w:rPr>
          <w:rFonts w:eastAsia="Times New Roman" w:cs="Arial"/>
          <w:szCs w:val="24"/>
          <w:lang w:eastAsia="es-MX"/>
        </w:rPr>
        <w:t>1</w:t>
      </w:r>
      <w:r w:rsidR="00617B65" w:rsidRPr="004D30A1">
        <w:rPr>
          <w:rFonts w:eastAsia="Times New Roman" w:cs="Arial"/>
          <w:szCs w:val="24"/>
          <w:lang w:eastAsia="es-MX"/>
        </w:rPr>
        <w:t xml:space="preserve"> </w:t>
      </w:r>
      <w:r w:rsidR="00EE66EE" w:rsidRPr="004D30A1">
        <w:rPr>
          <w:rFonts w:eastAsia="Times New Roman" w:cs="Arial"/>
          <w:szCs w:val="24"/>
          <w:lang w:eastAsia="es-MX"/>
        </w:rPr>
        <w:t xml:space="preserve">en el Diario Oficial de la </w:t>
      </w:r>
      <w:r w:rsidR="004C516B" w:rsidRPr="004D30A1">
        <w:rPr>
          <w:rFonts w:eastAsia="Times New Roman" w:cs="Arial"/>
          <w:szCs w:val="24"/>
          <w:lang w:eastAsia="es-MX"/>
        </w:rPr>
        <w:t xml:space="preserve">Federación y de acuerdo </w:t>
      </w:r>
      <w:r w:rsidR="00A7444F" w:rsidRPr="004D30A1">
        <w:rPr>
          <w:rFonts w:eastAsia="Times New Roman" w:cs="Arial"/>
          <w:szCs w:val="24"/>
          <w:lang w:eastAsia="es-MX"/>
        </w:rPr>
        <w:t>a</w:t>
      </w:r>
      <w:r w:rsidR="00EE66EE" w:rsidRPr="004D30A1">
        <w:rPr>
          <w:rFonts w:eastAsia="Times New Roman" w:cs="Arial"/>
          <w:szCs w:val="24"/>
          <w:lang w:eastAsia="es-MX"/>
        </w:rPr>
        <w:t xml:space="preserve"> </w:t>
      </w:r>
      <w:r w:rsidR="004C516B" w:rsidRPr="004D30A1">
        <w:rPr>
          <w:rFonts w:eastAsia="Times New Roman" w:cs="Arial"/>
          <w:szCs w:val="24"/>
          <w:lang w:eastAsia="es-MX"/>
        </w:rPr>
        <w:t>los ar</w:t>
      </w:r>
      <w:r w:rsidR="000E5579" w:rsidRPr="004D30A1">
        <w:rPr>
          <w:rFonts w:eastAsia="Times New Roman" w:cs="Arial"/>
          <w:szCs w:val="24"/>
          <w:lang w:eastAsia="es-MX"/>
        </w:rPr>
        <w:t>tículo</w:t>
      </w:r>
      <w:r w:rsidR="00A7444F" w:rsidRPr="004D30A1">
        <w:rPr>
          <w:rFonts w:eastAsia="Times New Roman" w:cs="Arial"/>
          <w:szCs w:val="24"/>
          <w:lang w:eastAsia="es-MX"/>
        </w:rPr>
        <w:t>s</w:t>
      </w:r>
      <w:r w:rsidR="000E5579" w:rsidRPr="004D30A1">
        <w:rPr>
          <w:rFonts w:eastAsia="Times New Roman" w:cs="Arial"/>
          <w:szCs w:val="24"/>
          <w:lang w:eastAsia="es-MX"/>
        </w:rPr>
        <w:t xml:space="preserve"> 7,</w:t>
      </w:r>
      <w:r w:rsidR="004C516B" w:rsidRPr="004D30A1">
        <w:rPr>
          <w:rFonts w:eastAsia="Times New Roman" w:cs="Arial"/>
          <w:szCs w:val="24"/>
          <w:lang w:eastAsia="es-MX"/>
        </w:rPr>
        <w:t xml:space="preserve"> 8</w:t>
      </w:r>
      <w:r w:rsidR="000E5579" w:rsidRPr="004D30A1">
        <w:rPr>
          <w:rFonts w:eastAsia="Times New Roman" w:cs="Arial"/>
          <w:szCs w:val="24"/>
          <w:lang w:eastAsia="es-MX"/>
        </w:rPr>
        <w:t xml:space="preserve"> y 9</w:t>
      </w:r>
      <w:r w:rsidR="004C516B" w:rsidRPr="004D30A1">
        <w:rPr>
          <w:rFonts w:eastAsia="Times New Roman" w:cs="Arial"/>
          <w:szCs w:val="24"/>
          <w:lang w:eastAsia="es-MX"/>
        </w:rPr>
        <w:t xml:space="preserve"> de la LCFF</w:t>
      </w:r>
      <w:r w:rsidR="001D1D65">
        <w:rPr>
          <w:rFonts w:eastAsia="Times New Roman" w:cs="Arial"/>
          <w:szCs w:val="24"/>
          <w:lang w:eastAsia="es-MX"/>
        </w:rPr>
        <w:t>T</w:t>
      </w:r>
      <w:r w:rsidR="00C96BE5">
        <w:rPr>
          <w:rFonts w:eastAsia="Times New Roman" w:cs="Arial"/>
          <w:szCs w:val="24"/>
          <w:lang w:eastAsia="es-MX"/>
        </w:rPr>
        <w:t xml:space="preserve">, así como el </w:t>
      </w:r>
      <w:r w:rsidR="002A78A5" w:rsidRPr="004D30A1">
        <w:rPr>
          <w:rFonts w:eastAsia="Times New Roman" w:cs="Arial"/>
          <w:szCs w:val="24"/>
          <w:lang w:eastAsia="es-MX"/>
        </w:rPr>
        <w:t xml:space="preserve">porcentaje correspondiente sobre el cual se constituye </w:t>
      </w:r>
      <w:r w:rsidR="004C516B" w:rsidRPr="004D30A1">
        <w:rPr>
          <w:rFonts w:eastAsia="Times New Roman" w:cs="Arial"/>
          <w:szCs w:val="24"/>
          <w:lang w:eastAsia="es-MX"/>
        </w:rPr>
        <w:t>el Fondo Municipal de Participaciones</w:t>
      </w:r>
      <w:r w:rsidR="00EE2AF4" w:rsidRPr="004D30A1">
        <w:rPr>
          <w:rFonts w:eastAsia="Times New Roman" w:cs="Arial"/>
          <w:szCs w:val="24"/>
          <w:lang w:eastAsia="es-MX"/>
        </w:rPr>
        <w:t xml:space="preserve">, </w:t>
      </w:r>
      <w:r w:rsidR="004C516B" w:rsidRPr="004D30A1">
        <w:rPr>
          <w:rFonts w:eastAsia="Times New Roman" w:cs="Arial"/>
          <w:szCs w:val="24"/>
          <w:lang w:eastAsia="es-MX"/>
        </w:rPr>
        <w:t xml:space="preserve">el Fondo de Compensación y de Combustibles </w:t>
      </w:r>
      <w:r w:rsidR="004C516B" w:rsidRPr="004D30A1">
        <w:rPr>
          <w:rFonts w:eastAsia="Times New Roman" w:cs="Arial"/>
          <w:szCs w:val="24"/>
          <w:lang w:eastAsia="es-MX"/>
        </w:rPr>
        <w:lastRenderedPageBreak/>
        <w:t xml:space="preserve">Municipal </w:t>
      </w:r>
      <w:r w:rsidR="00EE2AF4" w:rsidRPr="004D30A1">
        <w:rPr>
          <w:rFonts w:eastAsia="Times New Roman" w:cs="Arial"/>
          <w:szCs w:val="24"/>
          <w:lang w:eastAsia="es-MX"/>
        </w:rPr>
        <w:t xml:space="preserve">y el Fondo </w:t>
      </w:r>
      <w:r w:rsidR="002A78A5" w:rsidRPr="004D30A1">
        <w:rPr>
          <w:rFonts w:eastAsia="Times New Roman" w:cs="Arial"/>
          <w:szCs w:val="24"/>
          <w:lang w:eastAsia="es-MX"/>
        </w:rPr>
        <w:t>por</w:t>
      </w:r>
      <w:r w:rsidR="00EE2AF4" w:rsidRPr="004D30A1">
        <w:rPr>
          <w:rFonts w:eastAsia="Times New Roman" w:cs="Arial"/>
          <w:szCs w:val="24"/>
          <w:lang w:eastAsia="es-MX"/>
        </w:rPr>
        <w:t xml:space="preserve"> Coordinación </w:t>
      </w:r>
      <w:r w:rsidR="002A78A5" w:rsidRPr="004D30A1">
        <w:rPr>
          <w:rFonts w:eastAsia="Times New Roman" w:cs="Arial"/>
          <w:szCs w:val="24"/>
          <w:lang w:eastAsia="es-MX"/>
        </w:rPr>
        <w:t xml:space="preserve">en </w:t>
      </w:r>
      <w:r w:rsidR="00EE2AF4" w:rsidRPr="004D30A1">
        <w:rPr>
          <w:rFonts w:eastAsia="Times New Roman" w:cs="Arial"/>
          <w:szCs w:val="24"/>
          <w:lang w:eastAsia="es-MX"/>
        </w:rPr>
        <w:t>Predial</w:t>
      </w:r>
      <w:r w:rsidR="00E07CAB">
        <w:rPr>
          <w:rFonts w:eastAsia="Times New Roman" w:cs="Arial"/>
          <w:szCs w:val="24"/>
          <w:lang w:eastAsia="es-MX"/>
        </w:rPr>
        <w:t>,</w:t>
      </w:r>
      <w:r w:rsidR="00EE2AF4" w:rsidRPr="004D30A1">
        <w:rPr>
          <w:rFonts w:eastAsia="Times New Roman" w:cs="Arial"/>
          <w:szCs w:val="24"/>
          <w:lang w:eastAsia="es-MX"/>
        </w:rPr>
        <w:t xml:space="preserve"> </w:t>
      </w:r>
      <w:r w:rsidR="00D652FE" w:rsidRPr="004D30A1">
        <w:rPr>
          <w:rFonts w:eastAsia="Times New Roman" w:cs="Arial"/>
          <w:szCs w:val="24"/>
          <w:lang w:eastAsia="es-MX"/>
        </w:rPr>
        <w:t xml:space="preserve">los municipios recibirán </w:t>
      </w:r>
      <w:r w:rsidR="004C516B" w:rsidRPr="004D30A1">
        <w:rPr>
          <w:rFonts w:eastAsia="Times New Roman" w:cs="Arial"/>
          <w:szCs w:val="24"/>
          <w:lang w:eastAsia="es-MX"/>
        </w:rPr>
        <w:t xml:space="preserve">un </w:t>
      </w:r>
      <w:r w:rsidR="00D652FE" w:rsidRPr="004D30A1">
        <w:rPr>
          <w:rFonts w:eastAsia="Times New Roman" w:cs="Arial"/>
          <w:szCs w:val="24"/>
          <w:lang w:eastAsia="es-MX"/>
        </w:rPr>
        <w:t>monto de</w:t>
      </w:r>
      <w:r w:rsidR="004C516B" w:rsidRPr="004D30A1">
        <w:rPr>
          <w:rFonts w:eastAsia="Times New Roman" w:cs="Arial"/>
          <w:szCs w:val="24"/>
          <w:lang w:eastAsia="es-MX"/>
        </w:rPr>
        <w:t xml:space="preserve"> $5,</w:t>
      </w:r>
      <w:r w:rsidR="00BB3843" w:rsidRPr="004D30A1">
        <w:rPr>
          <w:rFonts w:eastAsia="Times New Roman" w:cs="Arial"/>
          <w:szCs w:val="24"/>
          <w:lang w:eastAsia="es-MX"/>
        </w:rPr>
        <w:t>9</w:t>
      </w:r>
      <w:r w:rsidR="00E43225">
        <w:rPr>
          <w:rFonts w:eastAsia="Times New Roman" w:cs="Arial"/>
          <w:szCs w:val="24"/>
          <w:lang w:eastAsia="es-MX"/>
        </w:rPr>
        <w:t>46</w:t>
      </w:r>
      <w:r w:rsidR="004C516B" w:rsidRPr="004D30A1">
        <w:rPr>
          <w:rFonts w:eastAsia="Times New Roman" w:cs="Arial"/>
          <w:szCs w:val="24"/>
          <w:lang w:eastAsia="es-MX"/>
        </w:rPr>
        <w:t>,</w:t>
      </w:r>
      <w:r w:rsidR="00E43225">
        <w:rPr>
          <w:rFonts w:eastAsia="Times New Roman" w:cs="Arial"/>
          <w:szCs w:val="24"/>
          <w:lang w:eastAsia="es-MX"/>
        </w:rPr>
        <w:t>273</w:t>
      </w:r>
      <w:r w:rsidR="004C516B" w:rsidRPr="004D30A1">
        <w:rPr>
          <w:rFonts w:eastAsia="Times New Roman" w:cs="Arial"/>
          <w:szCs w:val="24"/>
          <w:lang w:eastAsia="es-MX"/>
        </w:rPr>
        <w:t>,</w:t>
      </w:r>
      <w:r w:rsidR="00E43225">
        <w:rPr>
          <w:rFonts w:eastAsia="Times New Roman" w:cs="Arial"/>
          <w:szCs w:val="24"/>
          <w:lang w:eastAsia="es-MX"/>
        </w:rPr>
        <w:t>376</w:t>
      </w:r>
      <w:r w:rsidR="003E5B4A" w:rsidRPr="004D30A1">
        <w:rPr>
          <w:rFonts w:eastAsia="Times New Roman" w:cs="Arial"/>
          <w:szCs w:val="24"/>
          <w:lang w:eastAsia="es-MX"/>
        </w:rPr>
        <w:t xml:space="preserve">.00 (Cinco </w:t>
      </w:r>
      <w:r w:rsidR="004C516B" w:rsidRPr="004D30A1">
        <w:rPr>
          <w:rFonts w:eastAsia="Times New Roman" w:cs="Arial"/>
          <w:szCs w:val="24"/>
          <w:lang w:eastAsia="es-MX"/>
        </w:rPr>
        <w:t xml:space="preserve">mil </w:t>
      </w:r>
      <w:r w:rsidR="00BB3843" w:rsidRPr="004D30A1">
        <w:rPr>
          <w:rFonts w:eastAsia="Times New Roman" w:cs="Arial"/>
          <w:szCs w:val="24"/>
          <w:lang w:eastAsia="es-MX"/>
        </w:rPr>
        <w:t>nove</w:t>
      </w:r>
      <w:r w:rsidR="004C516B" w:rsidRPr="004D30A1">
        <w:rPr>
          <w:rFonts w:eastAsia="Times New Roman" w:cs="Arial"/>
          <w:szCs w:val="24"/>
          <w:lang w:eastAsia="es-MX"/>
        </w:rPr>
        <w:t xml:space="preserve">cientos </w:t>
      </w:r>
      <w:r w:rsidR="00BB3843" w:rsidRPr="004D30A1">
        <w:rPr>
          <w:rFonts w:eastAsia="Times New Roman" w:cs="Arial"/>
          <w:szCs w:val="24"/>
          <w:lang w:eastAsia="es-MX"/>
        </w:rPr>
        <w:t>c</w:t>
      </w:r>
      <w:r w:rsidR="00E43225">
        <w:rPr>
          <w:rFonts w:eastAsia="Times New Roman" w:cs="Arial"/>
          <w:szCs w:val="24"/>
          <w:lang w:eastAsia="es-MX"/>
        </w:rPr>
        <w:t>uarenta</w:t>
      </w:r>
      <w:r w:rsidR="004C516B" w:rsidRPr="004D30A1">
        <w:rPr>
          <w:rFonts w:eastAsia="Times New Roman" w:cs="Arial"/>
          <w:szCs w:val="24"/>
          <w:lang w:eastAsia="es-MX"/>
        </w:rPr>
        <w:t xml:space="preserve"> y </w:t>
      </w:r>
      <w:r w:rsidR="00E43225">
        <w:rPr>
          <w:rFonts w:eastAsia="Times New Roman" w:cs="Arial"/>
          <w:szCs w:val="24"/>
          <w:lang w:eastAsia="es-MX"/>
        </w:rPr>
        <w:t xml:space="preserve">seis </w:t>
      </w:r>
      <w:r w:rsidR="004C516B" w:rsidRPr="004D30A1">
        <w:rPr>
          <w:rFonts w:eastAsia="Times New Roman" w:cs="Arial"/>
          <w:szCs w:val="24"/>
          <w:lang w:eastAsia="es-MX"/>
        </w:rPr>
        <w:t xml:space="preserve">millones </w:t>
      </w:r>
      <w:r w:rsidR="00E43225">
        <w:rPr>
          <w:rFonts w:eastAsia="Times New Roman" w:cs="Arial"/>
          <w:szCs w:val="24"/>
          <w:lang w:eastAsia="es-MX"/>
        </w:rPr>
        <w:t>dos</w:t>
      </w:r>
      <w:r w:rsidR="004C516B" w:rsidRPr="004D30A1">
        <w:rPr>
          <w:rFonts w:eastAsia="Times New Roman" w:cs="Arial"/>
          <w:szCs w:val="24"/>
          <w:lang w:eastAsia="es-MX"/>
        </w:rPr>
        <w:t>ciento</w:t>
      </w:r>
      <w:r w:rsidR="00E43225">
        <w:rPr>
          <w:rFonts w:eastAsia="Times New Roman" w:cs="Arial"/>
          <w:szCs w:val="24"/>
          <w:lang w:eastAsia="es-MX"/>
        </w:rPr>
        <w:t>s</w:t>
      </w:r>
      <w:r w:rsidR="004C516B" w:rsidRPr="004D30A1">
        <w:rPr>
          <w:rFonts w:eastAsia="Times New Roman" w:cs="Arial"/>
          <w:szCs w:val="24"/>
          <w:lang w:eastAsia="es-MX"/>
        </w:rPr>
        <w:t xml:space="preserve"> </w:t>
      </w:r>
      <w:r w:rsidR="00E43225">
        <w:rPr>
          <w:rFonts w:eastAsia="Times New Roman" w:cs="Arial"/>
          <w:szCs w:val="24"/>
          <w:lang w:eastAsia="es-MX"/>
        </w:rPr>
        <w:t xml:space="preserve">setenta y tres </w:t>
      </w:r>
      <w:r w:rsidR="004C516B" w:rsidRPr="004D30A1">
        <w:rPr>
          <w:rFonts w:eastAsia="Times New Roman" w:cs="Arial"/>
          <w:szCs w:val="24"/>
          <w:lang w:eastAsia="es-MX"/>
        </w:rPr>
        <w:t xml:space="preserve">mil </w:t>
      </w:r>
      <w:r w:rsidR="00E43225">
        <w:rPr>
          <w:rFonts w:eastAsia="Times New Roman" w:cs="Arial"/>
          <w:szCs w:val="24"/>
          <w:lang w:eastAsia="es-MX"/>
        </w:rPr>
        <w:t>tres</w:t>
      </w:r>
      <w:r w:rsidR="00BB3843" w:rsidRPr="004D30A1">
        <w:rPr>
          <w:rFonts w:eastAsia="Times New Roman" w:cs="Arial"/>
          <w:szCs w:val="24"/>
          <w:lang w:eastAsia="es-MX"/>
        </w:rPr>
        <w:t>c</w:t>
      </w:r>
      <w:r w:rsidR="004C516B" w:rsidRPr="004D30A1">
        <w:rPr>
          <w:rFonts w:eastAsia="Times New Roman" w:cs="Arial"/>
          <w:szCs w:val="24"/>
          <w:lang w:eastAsia="es-MX"/>
        </w:rPr>
        <w:t xml:space="preserve">ientos </w:t>
      </w:r>
      <w:r w:rsidR="00E43225">
        <w:rPr>
          <w:rFonts w:eastAsia="Times New Roman" w:cs="Arial"/>
          <w:szCs w:val="24"/>
          <w:lang w:eastAsia="es-MX"/>
        </w:rPr>
        <w:t xml:space="preserve">setenta </w:t>
      </w:r>
      <w:r w:rsidR="004C516B" w:rsidRPr="004D30A1">
        <w:rPr>
          <w:rFonts w:eastAsia="Times New Roman" w:cs="Arial"/>
          <w:szCs w:val="24"/>
          <w:lang w:eastAsia="es-MX"/>
        </w:rPr>
        <w:t xml:space="preserve">y </w:t>
      </w:r>
      <w:r w:rsidR="00E43225">
        <w:rPr>
          <w:rFonts w:eastAsia="Times New Roman" w:cs="Arial"/>
          <w:szCs w:val="24"/>
          <w:lang w:eastAsia="es-MX"/>
        </w:rPr>
        <w:t xml:space="preserve">seis </w:t>
      </w:r>
      <w:r w:rsidR="004C516B" w:rsidRPr="004D30A1">
        <w:rPr>
          <w:rFonts w:eastAsia="Times New Roman" w:cs="Arial"/>
          <w:szCs w:val="24"/>
          <w:lang w:eastAsia="es-MX"/>
        </w:rPr>
        <w:t>pesos 00/100 MN), tal como se detalla en la siguiente tabla:</w:t>
      </w:r>
    </w:p>
    <w:p w:rsidR="00E43225" w:rsidRDefault="00E43225" w:rsidP="00610671">
      <w:pPr>
        <w:ind w:right="45"/>
        <w:jc w:val="both"/>
        <w:rPr>
          <w:rFonts w:eastAsia="Times New Roman" w:cs="Arial"/>
          <w:b/>
          <w:szCs w:val="24"/>
          <w:lang w:eastAsia="es-MX"/>
        </w:rPr>
      </w:pPr>
    </w:p>
    <w:p w:rsidR="005B6CA1" w:rsidRPr="00610671" w:rsidRDefault="00610671" w:rsidP="00610671">
      <w:pPr>
        <w:ind w:right="45"/>
        <w:jc w:val="both"/>
      </w:pPr>
      <w:r w:rsidRPr="004D30A1">
        <w:rPr>
          <w:rFonts w:eastAsia="Times New Roman" w:cs="Arial"/>
          <w:b/>
          <w:szCs w:val="24"/>
          <w:lang w:eastAsia="es-MX"/>
        </w:rPr>
        <w:t xml:space="preserve">Cuadro 1. </w:t>
      </w:r>
      <w:r w:rsidR="00C16312">
        <w:rPr>
          <w:rFonts w:eastAsia="Times New Roman" w:cs="Arial"/>
          <w:b/>
          <w:szCs w:val="24"/>
          <w:lang w:eastAsia="es-MX"/>
        </w:rPr>
        <w:t>Porcentajes y Montos que i</w:t>
      </w:r>
      <w:r w:rsidR="00285C0F">
        <w:rPr>
          <w:rFonts w:eastAsia="Times New Roman" w:cs="Arial"/>
          <w:b/>
          <w:szCs w:val="24"/>
          <w:lang w:eastAsia="es-MX"/>
        </w:rPr>
        <w:t xml:space="preserve">ntegran el Fondo </w:t>
      </w:r>
      <w:r w:rsidRPr="004D30A1">
        <w:rPr>
          <w:rFonts w:eastAsia="Times New Roman" w:cs="Arial"/>
          <w:b/>
          <w:szCs w:val="24"/>
          <w:lang w:eastAsia="es-MX"/>
        </w:rPr>
        <w:t>Municipal de Participaciones, el Fondo de Compensación y de Combustibles Municipal y el Fondo de Coordinación en Predial para el ejercicio 2022.</w:t>
      </w:r>
    </w:p>
    <w:p w:rsidR="00013FC8" w:rsidRPr="00610671" w:rsidRDefault="00013FC8" w:rsidP="00FD4CA6">
      <w:pPr>
        <w:ind w:right="45"/>
        <w:jc w:val="both"/>
      </w:pPr>
    </w:p>
    <w:p w:rsidR="00EB0C86" w:rsidRPr="00304902" w:rsidRDefault="008051E9" w:rsidP="004C6BEF">
      <w:pPr>
        <w:ind w:right="45"/>
        <w:jc w:val="both"/>
        <w:rPr>
          <w:rFonts w:cs="Arial"/>
          <w:noProof/>
          <w:szCs w:val="24"/>
          <w:lang w:eastAsia="es-MX"/>
        </w:rPr>
      </w:pPr>
      <w:r w:rsidRPr="008051E9">
        <w:rPr>
          <w:noProof/>
          <w:lang w:eastAsia="es-MX"/>
        </w:rPr>
        <w:drawing>
          <wp:inline distT="0" distB="0" distL="0" distR="0" wp14:anchorId="6F7B0A81" wp14:editId="5E4EDB57">
            <wp:extent cx="5695950" cy="4448175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9760" cy="445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025C" w:rsidRDefault="0081025C" w:rsidP="00FD4CA6">
      <w:pPr>
        <w:jc w:val="both"/>
        <w:rPr>
          <w:rFonts w:cs="Arial"/>
          <w:noProof/>
          <w:szCs w:val="24"/>
          <w:lang w:eastAsia="es-MX"/>
        </w:rPr>
      </w:pPr>
    </w:p>
    <w:p w:rsidR="0081025C" w:rsidRDefault="004C516B" w:rsidP="00FD4CA6">
      <w:pPr>
        <w:jc w:val="both"/>
        <w:rPr>
          <w:rFonts w:cs="Arial"/>
          <w:noProof/>
          <w:szCs w:val="24"/>
          <w:lang w:eastAsia="es-MX"/>
        </w:rPr>
      </w:pPr>
      <w:r>
        <w:rPr>
          <w:rFonts w:cs="Arial"/>
          <w:noProof/>
          <w:szCs w:val="24"/>
          <w:lang w:eastAsia="es-MX"/>
        </w:rPr>
        <w:t>Lo</w:t>
      </w:r>
      <w:r w:rsidR="005F1CF4">
        <w:rPr>
          <w:rFonts w:cs="Arial"/>
          <w:noProof/>
          <w:szCs w:val="24"/>
          <w:lang w:eastAsia="es-MX"/>
        </w:rPr>
        <w:t>s</w:t>
      </w:r>
      <w:r>
        <w:rPr>
          <w:rFonts w:cs="Arial"/>
          <w:noProof/>
          <w:szCs w:val="24"/>
          <w:lang w:eastAsia="es-MX"/>
        </w:rPr>
        <w:t xml:space="preserve"> Municipios recibiran </w:t>
      </w:r>
      <w:r w:rsidR="005F1CF4">
        <w:rPr>
          <w:rFonts w:cs="Arial"/>
          <w:noProof/>
          <w:szCs w:val="24"/>
          <w:lang w:eastAsia="es-MX"/>
        </w:rPr>
        <w:t xml:space="preserve">por concepto de participación </w:t>
      </w:r>
      <w:r>
        <w:rPr>
          <w:rFonts w:cs="Arial"/>
          <w:noProof/>
          <w:szCs w:val="24"/>
          <w:lang w:eastAsia="es-MX"/>
        </w:rPr>
        <w:t>el 100</w:t>
      </w:r>
      <w:r w:rsidR="005F1CF4">
        <w:rPr>
          <w:rFonts w:cs="Arial"/>
          <w:noProof/>
          <w:szCs w:val="24"/>
          <w:lang w:eastAsia="es-MX"/>
        </w:rPr>
        <w:t xml:space="preserve">% del monto del Fondo </w:t>
      </w:r>
    </w:p>
    <w:p w:rsidR="009F0290" w:rsidRPr="006052CB" w:rsidRDefault="005F1CF4" w:rsidP="00FD4CA6">
      <w:pPr>
        <w:jc w:val="both"/>
        <w:rPr>
          <w:rFonts w:cs="Arial"/>
          <w:noProof/>
          <w:szCs w:val="24"/>
          <w:lang w:eastAsia="es-MX"/>
        </w:rPr>
      </w:pPr>
      <w:r>
        <w:rPr>
          <w:rFonts w:cs="Arial"/>
          <w:noProof/>
          <w:szCs w:val="24"/>
          <w:lang w:eastAsia="es-MX"/>
        </w:rPr>
        <w:t>Municipal de Participaciones el cual a su vez se integra de los fondos: predial, recaudatorio, basico, equitativo y de desarrollo social de acuerdo a los artículos 10 al 16 de la Ley de Coordinación Fiscal y Financiera del Estado</w:t>
      </w:r>
      <w:r w:rsidR="000E5579">
        <w:rPr>
          <w:rFonts w:cs="Arial"/>
          <w:noProof/>
          <w:szCs w:val="24"/>
          <w:lang w:eastAsia="es-MX"/>
        </w:rPr>
        <w:t xml:space="preserve"> de Tabasco</w:t>
      </w:r>
      <w:r w:rsidR="0081025C">
        <w:rPr>
          <w:rFonts w:cs="Arial"/>
          <w:noProof/>
          <w:szCs w:val="24"/>
          <w:lang w:eastAsia="es-MX"/>
        </w:rPr>
        <w:t>,</w:t>
      </w:r>
      <w:r w:rsidR="000E5579">
        <w:rPr>
          <w:rFonts w:cs="Arial"/>
          <w:noProof/>
          <w:szCs w:val="24"/>
          <w:lang w:eastAsia="es-MX"/>
        </w:rPr>
        <w:t xml:space="preserve"> el 100% del Fondo de Compensación y de Combustible Municipal de acuerdo al artículo 9</w:t>
      </w:r>
      <w:r w:rsidR="00E13E0B">
        <w:rPr>
          <w:rFonts w:cs="Arial"/>
          <w:noProof/>
          <w:szCs w:val="24"/>
          <w:lang w:eastAsia="es-MX"/>
        </w:rPr>
        <w:t xml:space="preserve"> de la </w:t>
      </w:r>
      <w:r w:rsidR="00AB6232">
        <w:rPr>
          <w:rFonts w:cs="Arial"/>
          <w:noProof/>
          <w:szCs w:val="24"/>
          <w:lang w:eastAsia="es-MX"/>
        </w:rPr>
        <w:t>LCFFT</w:t>
      </w:r>
      <w:r w:rsidR="000E5579">
        <w:rPr>
          <w:rFonts w:cs="Arial"/>
          <w:noProof/>
          <w:szCs w:val="24"/>
          <w:lang w:eastAsia="es-MX"/>
        </w:rPr>
        <w:t xml:space="preserve"> </w:t>
      </w:r>
      <w:r w:rsidR="00FA0969">
        <w:rPr>
          <w:rFonts w:cs="Arial"/>
          <w:noProof/>
          <w:szCs w:val="24"/>
          <w:lang w:eastAsia="es-MX"/>
        </w:rPr>
        <w:t>y el 100% del F</w:t>
      </w:r>
      <w:r w:rsidR="0081025C">
        <w:rPr>
          <w:rFonts w:cs="Arial"/>
          <w:noProof/>
          <w:szCs w:val="24"/>
          <w:lang w:eastAsia="es-MX"/>
        </w:rPr>
        <w:t>ondo por Coordinación en Predial</w:t>
      </w:r>
      <w:r w:rsidR="006052CB">
        <w:rPr>
          <w:rFonts w:cs="Arial"/>
          <w:noProof/>
          <w:szCs w:val="24"/>
          <w:lang w:eastAsia="es-MX"/>
        </w:rPr>
        <w:t xml:space="preserve"> de acuerdo al </w:t>
      </w:r>
      <w:r w:rsidR="006052CB" w:rsidRPr="006052CB">
        <w:rPr>
          <w:rFonts w:cs="Arial"/>
          <w:noProof/>
          <w:szCs w:val="24"/>
          <w:lang w:eastAsia="es-MX"/>
        </w:rPr>
        <w:t xml:space="preserve">artículo </w:t>
      </w:r>
      <w:r w:rsidR="006052CB">
        <w:rPr>
          <w:rFonts w:cs="Arial"/>
          <w:noProof/>
          <w:szCs w:val="24"/>
          <w:lang w:eastAsia="es-MX"/>
        </w:rPr>
        <w:t xml:space="preserve">16 Quater </w:t>
      </w:r>
      <w:r w:rsidR="006052CB" w:rsidRPr="006052CB">
        <w:rPr>
          <w:rFonts w:cs="Arial"/>
          <w:noProof/>
          <w:szCs w:val="24"/>
          <w:lang w:eastAsia="es-MX"/>
        </w:rPr>
        <w:t>de la misma ley</w:t>
      </w:r>
      <w:r w:rsidR="006052CB">
        <w:rPr>
          <w:rFonts w:cs="Arial"/>
          <w:noProof/>
          <w:szCs w:val="24"/>
          <w:lang w:eastAsia="es-MX"/>
        </w:rPr>
        <w:t>.</w:t>
      </w:r>
    </w:p>
    <w:p w:rsidR="00AE5B33" w:rsidRDefault="00AE5B33" w:rsidP="00FD4CA6">
      <w:pPr>
        <w:jc w:val="both"/>
        <w:rPr>
          <w:rFonts w:cs="Arial"/>
          <w:noProof/>
          <w:szCs w:val="24"/>
          <w:lang w:eastAsia="es-MX"/>
        </w:rPr>
      </w:pPr>
    </w:p>
    <w:p w:rsidR="00EF033F" w:rsidRDefault="00EF033F" w:rsidP="00FD4CA6">
      <w:pPr>
        <w:jc w:val="both"/>
        <w:rPr>
          <w:rFonts w:cs="Arial"/>
          <w:noProof/>
          <w:szCs w:val="24"/>
          <w:lang w:eastAsia="es-MX"/>
        </w:rPr>
      </w:pPr>
    </w:p>
    <w:p w:rsidR="00EF033F" w:rsidRDefault="00EF033F" w:rsidP="00FD4CA6">
      <w:pPr>
        <w:jc w:val="both"/>
        <w:rPr>
          <w:rFonts w:cs="Arial"/>
          <w:noProof/>
          <w:szCs w:val="24"/>
          <w:lang w:eastAsia="es-MX"/>
        </w:rPr>
      </w:pPr>
    </w:p>
    <w:p w:rsidR="00EE1197" w:rsidRDefault="00EE1197" w:rsidP="00FD4CA6">
      <w:pPr>
        <w:jc w:val="both"/>
        <w:rPr>
          <w:rFonts w:cs="Arial"/>
          <w:noProof/>
          <w:szCs w:val="24"/>
          <w:lang w:eastAsia="es-MX"/>
        </w:rPr>
      </w:pPr>
    </w:p>
    <w:p w:rsidR="00EE1197" w:rsidRDefault="00EE1197" w:rsidP="00FD4CA6">
      <w:pPr>
        <w:jc w:val="both"/>
        <w:rPr>
          <w:rFonts w:cs="Arial"/>
          <w:noProof/>
          <w:szCs w:val="24"/>
          <w:lang w:eastAsia="es-MX"/>
        </w:rPr>
      </w:pPr>
    </w:p>
    <w:p w:rsidR="009B65A7" w:rsidRDefault="00D9564F" w:rsidP="005871C5">
      <w:pPr>
        <w:ind w:right="45"/>
        <w:jc w:val="both"/>
        <w:rPr>
          <w:rFonts w:eastAsia="Times New Roman" w:cs="Arial"/>
          <w:szCs w:val="24"/>
          <w:lang w:eastAsia="es-MX"/>
        </w:rPr>
      </w:pPr>
      <w:r w:rsidRPr="00304902">
        <w:rPr>
          <w:rFonts w:cs="Arial"/>
          <w:b/>
          <w:szCs w:val="24"/>
        </w:rPr>
        <w:t>TERCERO</w:t>
      </w:r>
      <w:r w:rsidR="00820D78" w:rsidRPr="00304902">
        <w:rPr>
          <w:rFonts w:cs="Arial"/>
          <w:szCs w:val="24"/>
        </w:rPr>
        <w:t xml:space="preserve">.-  </w:t>
      </w:r>
      <w:r w:rsidR="0060501D" w:rsidRPr="00304902">
        <w:rPr>
          <w:rFonts w:eastAsia="Times New Roman" w:cs="Arial"/>
          <w:szCs w:val="24"/>
          <w:lang w:eastAsia="es-MX"/>
        </w:rPr>
        <w:t xml:space="preserve">Antes de realizar la distribución municipal </w:t>
      </w:r>
      <w:r w:rsidR="00D258A6">
        <w:rPr>
          <w:rFonts w:eastAsia="Times New Roman" w:cs="Arial"/>
          <w:szCs w:val="24"/>
          <w:lang w:eastAsia="es-MX"/>
        </w:rPr>
        <w:t>para el ejercicio 202</w:t>
      </w:r>
      <w:r w:rsidR="00637836">
        <w:rPr>
          <w:rFonts w:eastAsia="Times New Roman" w:cs="Arial"/>
          <w:szCs w:val="24"/>
          <w:lang w:eastAsia="es-MX"/>
        </w:rPr>
        <w:t>2</w:t>
      </w:r>
      <w:r w:rsidR="00D258A6">
        <w:rPr>
          <w:rFonts w:eastAsia="Times New Roman" w:cs="Arial"/>
          <w:szCs w:val="24"/>
          <w:lang w:eastAsia="es-MX"/>
        </w:rPr>
        <w:t>, se</w:t>
      </w:r>
      <w:r w:rsidR="00820D78" w:rsidRPr="00304902">
        <w:rPr>
          <w:rFonts w:eastAsia="Times New Roman" w:cs="Arial"/>
          <w:szCs w:val="24"/>
          <w:lang w:eastAsia="es-MX"/>
        </w:rPr>
        <w:t xml:space="preserve"> da a</w:t>
      </w:r>
      <w:r w:rsidR="00A7444F">
        <w:rPr>
          <w:rFonts w:eastAsia="Times New Roman" w:cs="Arial"/>
          <w:szCs w:val="24"/>
          <w:lang w:eastAsia="es-MX"/>
        </w:rPr>
        <w:t xml:space="preserve"> conocer</w:t>
      </w:r>
      <w:r w:rsidR="00820D78" w:rsidRPr="00304902">
        <w:rPr>
          <w:rFonts w:eastAsia="Times New Roman" w:cs="Arial"/>
          <w:szCs w:val="24"/>
          <w:lang w:eastAsia="es-MX"/>
        </w:rPr>
        <w:t xml:space="preserve"> </w:t>
      </w:r>
      <w:r w:rsidR="000E5579" w:rsidRPr="00304902">
        <w:rPr>
          <w:rFonts w:eastAsia="Times New Roman" w:cs="Arial"/>
          <w:szCs w:val="24"/>
          <w:lang w:eastAsia="es-MX"/>
        </w:rPr>
        <w:t xml:space="preserve">la recaudación del Impuesto </w:t>
      </w:r>
      <w:r w:rsidR="000E5579">
        <w:rPr>
          <w:rFonts w:eastAsia="Times New Roman" w:cs="Arial"/>
          <w:szCs w:val="24"/>
          <w:lang w:eastAsia="es-MX"/>
        </w:rPr>
        <w:t>p</w:t>
      </w:r>
      <w:r w:rsidR="000E5579" w:rsidRPr="00304902">
        <w:rPr>
          <w:rFonts w:eastAsia="Times New Roman" w:cs="Arial"/>
          <w:szCs w:val="24"/>
          <w:lang w:eastAsia="es-MX"/>
        </w:rPr>
        <w:t xml:space="preserve">redial </w:t>
      </w:r>
      <w:r w:rsidR="000E5579">
        <w:rPr>
          <w:rFonts w:eastAsia="Times New Roman" w:cs="Arial"/>
          <w:szCs w:val="24"/>
          <w:lang w:eastAsia="es-MX"/>
        </w:rPr>
        <w:t>y</w:t>
      </w:r>
      <w:r w:rsidR="000E5579" w:rsidRPr="00304902">
        <w:rPr>
          <w:rFonts w:eastAsia="Times New Roman" w:cs="Arial"/>
          <w:szCs w:val="24"/>
          <w:lang w:eastAsia="es-MX"/>
        </w:rPr>
        <w:t xml:space="preserve"> la recaudación de los Impuestos y </w:t>
      </w:r>
      <w:r w:rsidR="000E5579">
        <w:rPr>
          <w:rFonts w:eastAsia="Times New Roman" w:cs="Arial"/>
          <w:szCs w:val="24"/>
          <w:lang w:eastAsia="es-MX"/>
        </w:rPr>
        <w:t>d</w:t>
      </w:r>
      <w:r w:rsidR="000E5579" w:rsidRPr="00304902">
        <w:rPr>
          <w:rFonts w:eastAsia="Times New Roman" w:cs="Arial"/>
          <w:szCs w:val="24"/>
          <w:lang w:eastAsia="es-MX"/>
        </w:rPr>
        <w:t>erechos de cada uno de los municipios del Estado en el ejercicio fiscal 20</w:t>
      </w:r>
      <w:r w:rsidR="000E5579">
        <w:rPr>
          <w:rFonts w:eastAsia="Times New Roman" w:cs="Arial"/>
          <w:szCs w:val="24"/>
          <w:lang w:eastAsia="es-MX"/>
        </w:rPr>
        <w:t>2</w:t>
      </w:r>
      <w:r w:rsidR="00637836">
        <w:rPr>
          <w:rFonts w:eastAsia="Times New Roman" w:cs="Arial"/>
          <w:szCs w:val="24"/>
          <w:lang w:eastAsia="es-MX"/>
        </w:rPr>
        <w:t>1</w:t>
      </w:r>
      <w:r w:rsidR="000E4BF3">
        <w:rPr>
          <w:rFonts w:eastAsia="Times New Roman" w:cs="Arial"/>
          <w:szCs w:val="24"/>
          <w:lang w:eastAsia="es-MX"/>
        </w:rPr>
        <w:t xml:space="preserve"> y </w:t>
      </w:r>
      <w:r w:rsidR="009F0290">
        <w:rPr>
          <w:rFonts w:eastAsia="Times New Roman" w:cs="Arial"/>
          <w:szCs w:val="24"/>
          <w:lang w:eastAsia="es-MX"/>
        </w:rPr>
        <w:t xml:space="preserve">el Fondo Municipal de Participaciones pagado </w:t>
      </w:r>
      <w:r w:rsidR="00A7444F">
        <w:rPr>
          <w:rFonts w:eastAsia="Times New Roman" w:cs="Arial"/>
          <w:szCs w:val="24"/>
          <w:lang w:eastAsia="es-MX"/>
        </w:rPr>
        <w:t>durante</w:t>
      </w:r>
      <w:r w:rsidR="009F0290">
        <w:rPr>
          <w:rFonts w:eastAsia="Times New Roman" w:cs="Arial"/>
          <w:szCs w:val="24"/>
          <w:lang w:eastAsia="es-MX"/>
        </w:rPr>
        <w:t xml:space="preserve"> el </w:t>
      </w:r>
      <w:r w:rsidR="00A7444F">
        <w:rPr>
          <w:rFonts w:eastAsia="Times New Roman" w:cs="Arial"/>
          <w:szCs w:val="24"/>
          <w:lang w:eastAsia="es-MX"/>
        </w:rPr>
        <w:t xml:space="preserve">mismo </w:t>
      </w:r>
      <w:r w:rsidR="009F0290">
        <w:rPr>
          <w:rFonts w:eastAsia="Times New Roman" w:cs="Arial"/>
          <w:szCs w:val="24"/>
          <w:lang w:eastAsia="es-MX"/>
        </w:rPr>
        <w:t>ejercicio</w:t>
      </w:r>
      <w:r w:rsidR="005F1CF4">
        <w:rPr>
          <w:rFonts w:eastAsia="Times New Roman" w:cs="Arial"/>
          <w:szCs w:val="24"/>
          <w:lang w:eastAsia="es-MX"/>
        </w:rPr>
        <w:t xml:space="preserve"> con el </w:t>
      </w:r>
      <w:r w:rsidR="0013400E">
        <w:rPr>
          <w:rFonts w:eastAsia="Times New Roman" w:cs="Arial"/>
          <w:szCs w:val="24"/>
          <w:lang w:eastAsia="es-MX"/>
        </w:rPr>
        <w:t>fin de calcular</w:t>
      </w:r>
      <w:r w:rsidR="005F1CF4">
        <w:rPr>
          <w:rFonts w:eastAsia="Times New Roman" w:cs="Arial"/>
          <w:szCs w:val="24"/>
          <w:lang w:eastAsia="es-MX"/>
        </w:rPr>
        <w:t xml:space="preserve"> el </w:t>
      </w:r>
      <w:r w:rsidR="0013400E">
        <w:rPr>
          <w:rFonts w:eastAsia="Times New Roman" w:cs="Arial"/>
          <w:szCs w:val="24"/>
          <w:lang w:eastAsia="es-MX"/>
        </w:rPr>
        <w:t>c</w:t>
      </w:r>
      <w:r w:rsidR="005F1CF4">
        <w:rPr>
          <w:rFonts w:eastAsia="Times New Roman" w:cs="Arial"/>
          <w:szCs w:val="24"/>
          <w:lang w:eastAsia="es-MX"/>
        </w:rPr>
        <w:t>oeficiente</w:t>
      </w:r>
      <w:r w:rsidR="00330FF5">
        <w:rPr>
          <w:rFonts w:eastAsia="Times New Roman" w:cs="Arial"/>
          <w:szCs w:val="24"/>
          <w:lang w:eastAsia="es-MX"/>
        </w:rPr>
        <w:t xml:space="preserve"> p</w:t>
      </w:r>
      <w:r w:rsidR="005F1CF4">
        <w:rPr>
          <w:rFonts w:eastAsia="Times New Roman" w:cs="Arial"/>
          <w:szCs w:val="24"/>
          <w:lang w:eastAsia="es-MX"/>
        </w:rPr>
        <w:t>ara dis</w:t>
      </w:r>
      <w:r w:rsidR="00A7444F">
        <w:rPr>
          <w:rFonts w:eastAsia="Times New Roman" w:cs="Arial"/>
          <w:szCs w:val="24"/>
          <w:lang w:eastAsia="es-MX"/>
        </w:rPr>
        <w:t>tribuir la estimación de</w:t>
      </w:r>
      <w:r w:rsidR="000E4BF3">
        <w:rPr>
          <w:rFonts w:eastAsia="Times New Roman" w:cs="Arial"/>
          <w:szCs w:val="24"/>
          <w:lang w:eastAsia="es-MX"/>
        </w:rPr>
        <w:t>l</w:t>
      </w:r>
      <w:r w:rsidR="00A7444F">
        <w:rPr>
          <w:rFonts w:eastAsia="Times New Roman" w:cs="Arial"/>
          <w:szCs w:val="24"/>
          <w:lang w:eastAsia="es-MX"/>
        </w:rPr>
        <w:t xml:space="preserve"> Fondo M</w:t>
      </w:r>
      <w:r w:rsidR="005F1CF4">
        <w:rPr>
          <w:rFonts w:eastAsia="Times New Roman" w:cs="Arial"/>
          <w:szCs w:val="24"/>
          <w:lang w:eastAsia="es-MX"/>
        </w:rPr>
        <w:t>unicipal de Partici</w:t>
      </w:r>
      <w:r w:rsidR="00201367">
        <w:rPr>
          <w:rFonts w:eastAsia="Times New Roman" w:cs="Arial"/>
          <w:szCs w:val="24"/>
          <w:lang w:eastAsia="es-MX"/>
        </w:rPr>
        <w:t>paciones</w:t>
      </w:r>
      <w:r w:rsidR="000E5579">
        <w:rPr>
          <w:rFonts w:eastAsia="Times New Roman" w:cs="Arial"/>
          <w:szCs w:val="24"/>
          <w:lang w:eastAsia="es-MX"/>
        </w:rPr>
        <w:t xml:space="preserve"> 202</w:t>
      </w:r>
      <w:r w:rsidR="00637836">
        <w:rPr>
          <w:rFonts w:eastAsia="Times New Roman" w:cs="Arial"/>
          <w:szCs w:val="24"/>
          <w:lang w:eastAsia="es-MX"/>
        </w:rPr>
        <w:t>2</w:t>
      </w:r>
      <w:r w:rsidR="000E5579">
        <w:rPr>
          <w:rFonts w:eastAsia="Times New Roman" w:cs="Arial"/>
          <w:szCs w:val="24"/>
          <w:lang w:eastAsia="es-MX"/>
        </w:rPr>
        <w:t>.</w:t>
      </w:r>
    </w:p>
    <w:p w:rsidR="009B65A7" w:rsidRDefault="009B65A7" w:rsidP="00820D78">
      <w:pPr>
        <w:ind w:right="-234"/>
        <w:jc w:val="both"/>
      </w:pPr>
    </w:p>
    <w:p w:rsidR="009B65A7" w:rsidRDefault="00D352D9" w:rsidP="00820D78">
      <w:pPr>
        <w:ind w:right="-234"/>
        <w:jc w:val="both"/>
      </w:pPr>
      <w:r w:rsidRPr="00D352D9">
        <w:rPr>
          <w:noProof/>
          <w:lang w:eastAsia="es-MX"/>
        </w:rPr>
        <w:drawing>
          <wp:inline distT="0" distB="0" distL="0" distR="0" wp14:anchorId="7ECA9878" wp14:editId="3D4834FF">
            <wp:extent cx="5695950" cy="4857750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9760" cy="4860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1237" w:rsidRDefault="00851237" w:rsidP="00820D78">
      <w:pPr>
        <w:ind w:right="-234"/>
        <w:jc w:val="both"/>
      </w:pPr>
    </w:p>
    <w:p w:rsidR="00851237" w:rsidRDefault="00EF5CF6" w:rsidP="00820D78">
      <w:pPr>
        <w:ind w:right="-234"/>
        <w:jc w:val="both"/>
      </w:pPr>
      <w:r w:rsidRPr="00EF5CF6">
        <w:rPr>
          <w:noProof/>
          <w:lang w:eastAsia="es-MX"/>
        </w:rPr>
        <w:lastRenderedPageBreak/>
        <w:drawing>
          <wp:inline distT="0" distB="0" distL="0" distR="0" wp14:anchorId="07730F81" wp14:editId="64266BC1">
            <wp:extent cx="5695950" cy="5162550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9760" cy="5166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923" w:rsidRDefault="00F06923" w:rsidP="00820D78">
      <w:pPr>
        <w:ind w:right="-234"/>
        <w:jc w:val="both"/>
      </w:pPr>
    </w:p>
    <w:p w:rsidR="00CB505C" w:rsidRPr="00304902" w:rsidRDefault="009A652E" w:rsidP="00820D78">
      <w:pPr>
        <w:ind w:right="-234"/>
        <w:jc w:val="both"/>
        <w:rPr>
          <w:rFonts w:eastAsia="Times New Roman" w:cs="Arial"/>
          <w:szCs w:val="24"/>
          <w:lang w:eastAsia="es-MX"/>
        </w:rPr>
      </w:pPr>
      <w:r w:rsidRPr="009A652E">
        <w:rPr>
          <w:noProof/>
          <w:lang w:eastAsia="es-MX"/>
        </w:rPr>
        <w:lastRenderedPageBreak/>
        <w:drawing>
          <wp:inline distT="0" distB="0" distL="0" distR="0" wp14:anchorId="1E49E193" wp14:editId="135F812C">
            <wp:extent cx="5686424" cy="5553075"/>
            <wp:effectExtent l="0" t="0" r="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9760" cy="5566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0D78" w:rsidRPr="00304902" w:rsidRDefault="00820D78" w:rsidP="00820D78">
      <w:pPr>
        <w:ind w:right="-141"/>
        <w:jc w:val="both"/>
        <w:rPr>
          <w:rFonts w:cs="Arial"/>
          <w:szCs w:val="24"/>
        </w:rPr>
      </w:pPr>
    </w:p>
    <w:p w:rsidR="00201367" w:rsidRDefault="00D9564F" w:rsidP="00201367">
      <w:pPr>
        <w:jc w:val="both"/>
        <w:rPr>
          <w:rFonts w:eastAsia="Times New Roman" w:cs="Arial"/>
          <w:szCs w:val="24"/>
          <w:lang w:eastAsia="es-MX"/>
        </w:rPr>
      </w:pPr>
      <w:r w:rsidRPr="00E742D5">
        <w:rPr>
          <w:rFonts w:cs="Arial"/>
          <w:b/>
          <w:szCs w:val="24"/>
        </w:rPr>
        <w:t>CUARTO</w:t>
      </w:r>
      <w:r w:rsidR="004432DC" w:rsidRPr="00E742D5">
        <w:rPr>
          <w:rFonts w:cs="Arial"/>
          <w:b/>
          <w:szCs w:val="24"/>
        </w:rPr>
        <w:t>:</w:t>
      </w:r>
      <w:r w:rsidR="00201367" w:rsidRPr="00E742D5">
        <w:rPr>
          <w:rFonts w:cs="Arial"/>
          <w:b/>
          <w:szCs w:val="24"/>
        </w:rPr>
        <w:t xml:space="preserve"> </w:t>
      </w:r>
      <w:r w:rsidR="00201367" w:rsidRPr="00E742D5">
        <w:rPr>
          <w:rFonts w:cs="Arial"/>
          <w:szCs w:val="24"/>
        </w:rPr>
        <w:t>El</w:t>
      </w:r>
      <w:r w:rsidR="00201367" w:rsidRPr="00E742D5">
        <w:rPr>
          <w:rFonts w:cs="Arial"/>
          <w:b/>
          <w:szCs w:val="24"/>
        </w:rPr>
        <w:t xml:space="preserve"> </w:t>
      </w:r>
      <w:r w:rsidR="004432DC" w:rsidRPr="00E742D5">
        <w:rPr>
          <w:rFonts w:eastAsia="Times New Roman" w:cs="Arial"/>
          <w:szCs w:val="24"/>
          <w:lang w:eastAsia="es-MX"/>
        </w:rPr>
        <w:t xml:space="preserve">coeficiente </w:t>
      </w:r>
      <w:r w:rsidR="00201367" w:rsidRPr="00E742D5">
        <w:rPr>
          <w:rFonts w:eastAsia="Times New Roman" w:cs="Arial"/>
          <w:szCs w:val="24"/>
          <w:lang w:eastAsia="es-MX"/>
        </w:rPr>
        <w:t>básico</w:t>
      </w:r>
      <w:r w:rsidR="004432DC" w:rsidRPr="00E742D5">
        <w:rPr>
          <w:rFonts w:eastAsia="Times New Roman" w:cs="Arial"/>
          <w:szCs w:val="24"/>
          <w:lang w:eastAsia="es-MX"/>
        </w:rPr>
        <w:t xml:space="preserve"> </w:t>
      </w:r>
      <w:r w:rsidR="00201367" w:rsidRPr="00E742D5">
        <w:rPr>
          <w:rFonts w:eastAsia="Times New Roman" w:cs="Arial"/>
          <w:szCs w:val="24"/>
          <w:lang w:eastAsia="es-MX"/>
        </w:rPr>
        <w:t>que se u</w:t>
      </w:r>
      <w:r w:rsidR="004432DC" w:rsidRPr="00E742D5">
        <w:rPr>
          <w:rFonts w:eastAsia="Times New Roman" w:cs="Arial"/>
          <w:szCs w:val="24"/>
          <w:lang w:eastAsia="es-MX"/>
        </w:rPr>
        <w:t>tiliza</w:t>
      </w:r>
      <w:r w:rsidR="00304902" w:rsidRPr="00E742D5">
        <w:rPr>
          <w:rFonts w:eastAsia="Times New Roman" w:cs="Arial"/>
          <w:szCs w:val="24"/>
          <w:lang w:eastAsia="es-MX"/>
        </w:rPr>
        <w:t>r</w:t>
      </w:r>
      <w:r w:rsidR="00201367" w:rsidRPr="00E742D5">
        <w:rPr>
          <w:rFonts w:eastAsia="Times New Roman" w:cs="Arial"/>
          <w:szCs w:val="24"/>
          <w:lang w:eastAsia="es-MX"/>
        </w:rPr>
        <w:t>á</w:t>
      </w:r>
      <w:r w:rsidR="004432DC" w:rsidRPr="00E742D5">
        <w:rPr>
          <w:rFonts w:eastAsia="Times New Roman" w:cs="Arial"/>
          <w:szCs w:val="24"/>
          <w:lang w:eastAsia="es-MX"/>
        </w:rPr>
        <w:t xml:space="preserve"> para </w:t>
      </w:r>
      <w:r w:rsidR="00201367" w:rsidRPr="00E742D5">
        <w:rPr>
          <w:rFonts w:eastAsia="Times New Roman" w:cs="Arial"/>
          <w:szCs w:val="24"/>
          <w:lang w:eastAsia="es-MX"/>
        </w:rPr>
        <w:t>la distribución del Fondo Municipal de Partici</w:t>
      </w:r>
      <w:r w:rsidR="00E40C43" w:rsidRPr="00E742D5">
        <w:rPr>
          <w:rFonts w:eastAsia="Times New Roman" w:cs="Arial"/>
          <w:szCs w:val="24"/>
          <w:lang w:eastAsia="es-MX"/>
        </w:rPr>
        <w:t>paci</w:t>
      </w:r>
      <w:r w:rsidR="00201367" w:rsidRPr="00E742D5">
        <w:rPr>
          <w:rFonts w:eastAsia="Times New Roman" w:cs="Arial"/>
          <w:szCs w:val="24"/>
          <w:lang w:eastAsia="es-MX"/>
        </w:rPr>
        <w:t xml:space="preserve">ones </w:t>
      </w:r>
      <w:r w:rsidR="004432DC" w:rsidRPr="00E742D5">
        <w:rPr>
          <w:rFonts w:eastAsia="Times New Roman" w:cs="Arial"/>
          <w:szCs w:val="24"/>
          <w:lang w:eastAsia="es-MX"/>
        </w:rPr>
        <w:t>202</w:t>
      </w:r>
      <w:r w:rsidR="00021CDF" w:rsidRPr="00E742D5">
        <w:rPr>
          <w:rFonts w:eastAsia="Times New Roman" w:cs="Arial"/>
          <w:szCs w:val="24"/>
          <w:lang w:eastAsia="es-MX"/>
        </w:rPr>
        <w:t>2</w:t>
      </w:r>
      <w:r w:rsidR="004432DC" w:rsidRPr="00E742D5">
        <w:rPr>
          <w:rFonts w:eastAsia="Times New Roman" w:cs="Arial"/>
          <w:szCs w:val="24"/>
          <w:lang w:eastAsia="es-MX"/>
        </w:rPr>
        <w:t xml:space="preserve"> se determinó tomando las participaciones que le correspondieron a cada uno de los munic</w:t>
      </w:r>
      <w:r w:rsidR="00304902" w:rsidRPr="00E742D5">
        <w:rPr>
          <w:rFonts w:eastAsia="Times New Roman" w:cs="Arial"/>
          <w:szCs w:val="24"/>
          <w:lang w:eastAsia="es-MX"/>
        </w:rPr>
        <w:t>ipios en el ejercicio f</w:t>
      </w:r>
      <w:r w:rsidR="00EF0775" w:rsidRPr="00E742D5">
        <w:rPr>
          <w:rFonts w:eastAsia="Times New Roman" w:cs="Arial"/>
          <w:szCs w:val="24"/>
          <w:lang w:eastAsia="es-MX"/>
        </w:rPr>
        <w:t>iscal 20</w:t>
      </w:r>
      <w:r w:rsidR="005E770D" w:rsidRPr="00E742D5">
        <w:rPr>
          <w:rFonts w:eastAsia="Times New Roman" w:cs="Arial"/>
          <w:szCs w:val="24"/>
          <w:lang w:eastAsia="es-MX"/>
        </w:rPr>
        <w:t>2</w:t>
      </w:r>
      <w:r w:rsidR="00021CDF" w:rsidRPr="00E742D5">
        <w:rPr>
          <w:rFonts w:eastAsia="Times New Roman" w:cs="Arial"/>
          <w:szCs w:val="24"/>
          <w:lang w:eastAsia="es-MX"/>
        </w:rPr>
        <w:t>1</w:t>
      </w:r>
      <w:r w:rsidR="004432DC" w:rsidRPr="00E742D5">
        <w:rPr>
          <w:rFonts w:eastAsia="Times New Roman" w:cs="Arial"/>
          <w:szCs w:val="24"/>
          <w:lang w:eastAsia="es-MX"/>
        </w:rPr>
        <w:t xml:space="preserve">, dividido entre el monto total del Fondo Municipal de Participaciones pagado en el </w:t>
      </w:r>
      <w:r w:rsidR="008A116B" w:rsidRPr="00E742D5">
        <w:rPr>
          <w:rFonts w:eastAsia="Times New Roman" w:cs="Arial"/>
          <w:szCs w:val="24"/>
          <w:lang w:eastAsia="es-MX"/>
        </w:rPr>
        <w:t>mismo año</w:t>
      </w:r>
      <w:r w:rsidR="004432DC" w:rsidRPr="00E742D5">
        <w:rPr>
          <w:rFonts w:eastAsia="Times New Roman" w:cs="Arial"/>
          <w:szCs w:val="24"/>
          <w:lang w:eastAsia="es-MX"/>
        </w:rPr>
        <w:t>.</w:t>
      </w:r>
      <w:r w:rsidR="00304902">
        <w:rPr>
          <w:rFonts w:eastAsia="Times New Roman" w:cs="Arial"/>
          <w:szCs w:val="24"/>
          <w:lang w:eastAsia="es-MX"/>
        </w:rPr>
        <w:t xml:space="preserve"> </w:t>
      </w:r>
    </w:p>
    <w:p w:rsidR="00820D78" w:rsidRPr="00304902" w:rsidRDefault="00021CDF" w:rsidP="00201367">
      <w:pPr>
        <w:jc w:val="center"/>
        <w:rPr>
          <w:rFonts w:cs="Arial"/>
          <w:szCs w:val="24"/>
        </w:rPr>
      </w:pPr>
      <w:r w:rsidRPr="00021CDF">
        <w:rPr>
          <w:noProof/>
          <w:lang w:eastAsia="es-MX"/>
        </w:rPr>
        <w:lastRenderedPageBreak/>
        <w:drawing>
          <wp:inline distT="0" distB="0" distL="0" distR="0" wp14:anchorId="1C35BD1A" wp14:editId="54A44D3C">
            <wp:extent cx="3621024" cy="3257268"/>
            <wp:effectExtent l="0" t="0" r="0" b="63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1625" cy="3257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77F0" w:rsidRPr="00304902" w:rsidRDefault="00A477F0" w:rsidP="00A477F0">
      <w:pPr>
        <w:ind w:right="-234"/>
        <w:jc w:val="center"/>
        <w:rPr>
          <w:rFonts w:cs="Arial"/>
          <w:szCs w:val="24"/>
        </w:rPr>
      </w:pPr>
    </w:p>
    <w:p w:rsidR="00C554FF" w:rsidRDefault="00C554FF" w:rsidP="00820D78">
      <w:pPr>
        <w:ind w:right="-234"/>
        <w:jc w:val="both"/>
        <w:rPr>
          <w:rFonts w:cs="Arial"/>
          <w:b/>
          <w:szCs w:val="24"/>
        </w:rPr>
      </w:pPr>
    </w:p>
    <w:p w:rsidR="00181CB6" w:rsidRPr="004D30A1" w:rsidRDefault="00D9564F" w:rsidP="00330FF5">
      <w:pPr>
        <w:ind w:right="45"/>
        <w:jc w:val="both"/>
        <w:rPr>
          <w:rFonts w:eastAsia="Times New Roman" w:cs="Arial"/>
          <w:szCs w:val="24"/>
          <w:lang w:eastAsia="es-MX"/>
        </w:rPr>
      </w:pPr>
      <w:r w:rsidRPr="004D30A1">
        <w:rPr>
          <w:rFonts w:cs="Arial"/>
          <w:b/>
          <w:szCs w:val="24"/>
        </w:rPr>
        <w:t>QUINTO</w:t>
      </w:r>
      <w:r w:rsidR="00820D78" w:rsidRPr="004D30A1">
        <w:rPr>
          <w:rFonts w:cs="Arial"/>
          <w:szCs w:val="24"/>
        </w:rPr>
        <w:t xml:space="preserve">.-  </w:t>
      </w:r>
      <w:r w:rsidR="00181CB6" w:rsidRPr="004D30A1">
        <w:rPr>
          <w:rFonts w:eastAsia="Times New Roman" w:cs="Arial"/>
          <w:szCs w:val="24"/>
          <w:lang w:eastAsia="es-MX"/>
        </w:rPr>
        <w:t xml:space="preserve">A continuación se realiza la </w:t>
      </w:r>
      <w:r w:rsidR="00E378AC" w:rsidRPr="004D30A1">
        <w:rPr>
          <w:rFonts w:eastAsia="Times New Roman" w:cs="Arial"/>
          <w:szCs w:val="24"/>
          <w:lang w:eastAsia="es-MX"/>
        </w:rPr>
        <w:t xml:space="preserve">estimación </w:t>
      </w:r>
      <w:r w:rsidR="00181CB6" w:rsidRPr="004D30A1">
        <w:rPr>
          <w:rFonts w:eastAsia="Times New Roman" w:cs="Arial"/>
          <w:szCs w:val="24"/>
          <w:lang w:eastAsia="es-MX"/>
        </w:rPr>
        <w:t xml:space="preserve">de </w:t>
      </w:r>
      <w:r w:rsidR="00820D78" w:rsidRPr="004D30A1">
        <w:rPr>
          <w:rFonts w:eastAsia="Times New Roman" w:cs="Arial"/>
          <w:szCs w:val="24"/>
          <w:lang w:eastAsia="es-MX"/>
        </w:rPr>
        <w:t>cada uno de los conceptos que integran el Fondo Municipa</w:t>
      </w:r>
      <w:r w:rsidR="006F4C4C" w:rsidRPr="004D30A1">
        <w:rPr>
          <w:rFonts w:eastAsia="Times New Roman" w:cs="Arial"/>
          <w:szCs w:val="24"/>
          <w:lang w:eastAsia="es-MX"/>
        </w:rPr>
        <w:t>l de Participaciones,</w:t>
      </w:r>
      <w:r w:rsidR="009B1B4E" w:rsidRPr="004D30A1">
        <w:rPr>
          <w:rFonts w:eastAsia="Times New Roman" w:cs="Arial"/>
          <w:szCs w:val="24"/>
          <w:lang w:eastAsia="es-MX"/>
        </w:rPr>
        <w:t xml:space="preserve"> el Fondo </w:t>
      </w:r>
      <w:r w:rsidR="00820D78" w:rsidRPr="004D30A1">
        <w:rPr>
          <w:rFonts w:eastAsia="Times New Roman" w:cs="Arial"/>
          <w:szCs w:val="24"/>
          <w:lang w:eastAsia="es-MX"/>
        </w:rPr>
        <w:t xml:space="preserve">de Compensación y de Combustibles Municipal </w:t>
      </w:r>
      <w:r w:rsidR="006F4C4C" w:rsidRPr="004D30A1">
        <w:rPr>
          <w:rFonts w:eastAsia="Times New Roman" w:cs="Arial"/>
          <w:szCs w:val="24"/>
          <w:lang w:eastAsia="es-MX"/>
        </w:rPr>
        <w:t xml:space="preserve">y el Fondo por Coordinación en Predial </w:t>
      </w:r>
      <w:r w:rsidR="00E378AC" w:rsidRPr="004D30A1">
        <w:rPr>
          <w:rFonts w:eastAsia="Times New Roman" w:cs="Arial"/>
          <w:szCs w:val="24"/>
          <w:lang w:eastAsia="es-MX"/>
        </w:rPr>
        <w:t xml:space="preserve">para el ejercicio </w:t>
      </w:r>
      <w:r w:rsidR="00820D78" w:rsidRPr="004D30A1">
        <w:rPr>
          <w:rFonts w:eastAsia="Times New Roman" w:cs="Arial"/>
          <w:szCs w:val="24"/>
          <w:lang w:eastAsia="es-MX"/>
        </w:rPr>
        <w:t>20</w:t>
      </w:r>
      <w:r w:rsidR="00181CB6" w:rsidRPr="004D30A1">
        <w:rPr>
          <w:rFonts w:eastAsia="Times New Roman" w:cs="Arial"/>
          <w:szCs w:val="24"/>
          <w:lang w:eastAsia="es-MX"/>
        </w:rPr>
        <w:t>2</w:t>
      </w:r>
      <w:r w:rsidR="006F4C4C" w:rsidRPr="004D30A1">
        <w:rPr>
          <w:rFonts w:eastAsia="Times New Roman" w:cs="Arial"/>
          <w:szCs w:val="24"/>
          <w:lang w:eastAsia="es-MX"/>
        </w:rPr>
        <w:t>2</w:t>
      </w:r>
      <w:r w:rsidR="009B1B4E" w:rsidRPr="004D30A1">
        <w:rPr>
          <w:rFonts w:eastAsia="Times New Roman" w:cs="Arial"/>
          <w:szCs w:val="24"/>
          <w:lang w:eastAsia="es-MX"/>
        </w:rPr>
        <w:t>.</w:t>
      </w:r>
    </w:p>
    <w:p w:rsidR="00181CB6" w:rsidRPr="004D30A1" w:rsidRDefault="00181CB6" w:rsidP="00330FF5">
      <w:pPr>
        <w:ind w:right="-234"/>
        <w:jc w:val="both"/>
        <w:rPr>
          <w:rFonts w:eastAsia="Times New Roman" w:cs="Arial"/>
          <w:szCs w:val="24"/>
          <w:lang w:eastAsia="es-MX"/>
        </w:rPr>
      </w:pPr>
    </w:p>
    <w:p w:rsidR="00AE3249" w:rsidRPr="00304902" w:rsidRDefault="00EA0269" w:rsidP="00330FF5">
      <w:pPr>
        <w:autoSpaceDE w:val="0"/>
        <w:autoSpaceDN w:val="0"/>
        <w:adjustRightInd w:val="0"/>
        <w:ind w:right="45"/>
        <w:jc w:val="both"/>
        <w:rPr>
          <w:rFonts w:eastAsia="Times New Roman" w:cs="Arial"/>
          <w:szCs w:val="24"/>
          <w:lang w:eastAsia="es-MX"/>
        </w:rPr>
      </w:pPr>
      <w:r w:rsidRPr="004D30A1">
        <w:rPr>
          <w:rFonts w:eastAsia="Times New Roman" w:cs="Arial"/>
          <w:szCs w:val="24"/>
          <w:lang w:eastAsia="es-MX"/>
        </w:rPr>
        <w:t>El c</w:t>
      </w:r>
      <w:r w:rsidR="002B1461" w:rsidRPr="004D30A1">
        <w:rPr>
          <w:rFonts w:eastAsia="Times New Roman" w:cs="Arial"/>
          <w:szCs w:val="24"/>
          <w:lang w:eastAsia="es-MX"/>
        </w:rPr>
        <w:t xml:space="preserve">álculo </w:t>
      </w:r>
      <w:r w:rsidR="00AE3249" w:rsidRPr="004D30A1">
        <w:rPr>
          <w:rFonts w:eastAsia="Times New Roman" w:cs="Arial"/>
          <w:szCs w:val="24"/>
          <w:lang w:eastAsia="es-MX"/>
        </w:rPr>
        <w:t>se realiza</w:t>
      </w:r>
      <w:r w:rsidR="007D3492" w:rsidRPr="004D30A1">
        <w:rPr>
          <w:rFonts w:eastAsia="Times New Roman" w:cs="Arial"/>
          <w:szCs w:val="24"/>
          <w:lang w:eastAsia="es-MX"/>
        </w:rPr>
        <w:t xml:space="preserve"> </w:t>
      </w:r>
      <w:r w:rsidR="000474BB" w:rsidRPr="004D30A1">
        <w:rPr>
          <w:rFonts w:eastAsia="Times New Roman" w:cs="Arial"/>
          <w:szCs w:val="24"/>
          <w:lang w:eastAsia="es-MX"/>
        </w:rPr>
        <w:t>multiplica</w:t>
      </w:r>
      <w:r w:rsidR="00AE3249" w:rsidRPr="004D30A1">
        <w:rPr>
          <w:rFonts w:eastAsia="Times New Roman" w:cs="Arial"/>
          <w:szCs w:val="24"/>
          <w:lang w:eastAsia="es-MX"/>
        </w:rPr>
        <w:t xml:space="preserve">ndo </w:t>
      </w:r>
      <w:r w:rsidR="000474BB" w:rsidRPr="004D30A1">
        <w:rPr>
          <w:rFonts w:eastAsia="Times New Roman" w:cs="Arial"/>
          <w:szCs w:val="24"/>
          <w:lang w:eastAsia="es-MX"/>
        </w:rPr>
        <w:t xml:space="preserve">el </w:t>
      </w:r>
      <w:r w:rsidR="0016426F" w:rsidRPr="004D30A1">
        <w:rPr>
          <w:rFonts w:eastAsia="Times New Roman" w:cs="Arial"/>
          <w:szCs w:val="24"/>
          <w:lang w:eastAsia="es-MX"/>
        </w:rPr>
        <w:t>monto</w:t>
      </w:r>
      <w:r w:rsidR="00AE3249" w:rsidRPr="004D30A1">
        <w:rPr>
          <w:rFonts w:eastAsia="Times New Roman" w:cs="Arial"/>
          <w:szCs w:val="24"/>
          <w:lang w:eastAsia="es-MX"/>
        </w:rPr>
        <w:t xml:space="preserve"> de</w:t>
      </w:r>
      <w:r w:rsidR="000474BB" w:rsidRPr="004D30A1">
        <w:rPr>
          <w:rFonts w:eastAsia="Times New Roman" w:cs="Arial"/>
          <w:szCs w:val="24"/>
          <w:lang w:eastAsia="es-MX"/>
        </w:rPr>
        <w:t xml:space="preserve"> </w:t>
      </w:r>
      <w:r w:rsidR="00814210" w:rsidRPr="004D30A1">
        <w:rPr>
          <w:rFonts w:eastAsia="Times New Roman" w:cs="Arial"/>
          <w:szCs w:val="24"/>
          <w:lang w:eastAsia="es-MX"/>
        </w:rPr>
        <w:t xml:space="preserve">la participación </w:t>
      </w:r>
      <w:r w:rsidR="000474BB" w:rsidRPr="004D30A1">
        <w:rPr>
          <w:rFonts w:eastAsia="Times New Roman" w:cs="Arial"/>
          <w:szCs w:val="24"/>
          <w:lang w:eastAsia="es-MX"/>
        </w:rPr>
        <w:t>de</w:t>
      </w:r>
      <w:r w:rsidR="001B3EC0">
        <w:rPr>
          <w:rFonts w:eastAsia="Times New Roman" w:cs="Arial"/>
          <w:szCs w:val="24"/>
          <w:lang w:eastAsia="es-MX"/>
        </w:rPr>
        <w:t xml:space="preserve"> cada uno</w:t>
      </w:r>
      <w:r w:rsidR="00E43225">
        <w:rPr>
          <w:rFonts w:eastAsia="Times New Roman" w:cs="Arial"/>
          <w:szCs w:val="24"/>
          <w:lang w:eastAsia="es-MX"/>
        </w:rPr>
        <w:t xml:space="preserve"> </w:t>
      </w:r>
      <w:r w:rsidR="001B3EC0">
        <w:rPr>
          <w:rFonts w:eastAsia="Times New Roman" w:cs="Arial"/>
          <w:szCs w:val="24"/>
          <w:lang w:eastAsia="es-MX"/>
        </w:rPr>
        <w:t>de</w:t>
      </w:r>
      <w:r w:rsidR="000474BB" w:rsidRPr="004D30A1">
        <w:rPr>
          <w:rFonts w:eastAsia="Times New Roman" w:cs="Arial"/>
          <w:szCs w:val="24"/>
          <w:lang w:eastAsia="es-MX"/>
        </w:rPr>
        <w:t xml:space="preserve"> los </w:t>
      </w:r>
      <w:r w:rsidR="002F3A5C" w:rsidRPr="004D30A1">
        <w:rPr>
          <w:rFonts w:eastAsia="Times New Roman" w:cs="Arial"/>
          <w:szCs w:val="24"/>
          <w:lang w:eastAsia="es-MX"/>
        </w:rPr>
        <w:t xml:space="preserve">fondos por el coeficiente </w:t>
      </w:r>
      <w:r w:rsidR="00E378AC" w:rsidRPr="004D30A1">
        <w:rPr>
          <w:rFonts w:eastAsia="Times New Roman" w:cs="Arial"/>
          <w:szCs w:val="24"/>
          <w:lang w:eastAsia="es-MX"/>
        </w:rPr>
        <w:t xml:space="preserve">de distribución </w:t>
      </w:r>
      <w:r w:rsidR="002F3A5C" w:rsidRPr="004D30A1">
        <w:rPr>
          <w:rFonts w:eastAsia="Times New Roman" w:cs="Arial"/>
          <w:szCs w:val="24"/>
          <w:lang w:eastAsia="es-MX"/>
        </w:rPr>
        <w:t>para cada municipio del Estado</w:t>
      </w:r>
      <w:r w:rsidR="00507F82" w:rsidRPr="004D30A1">
        <w:rPr>
          <w:rFonts w:eastAsia="Times New Roman" w:cs="Arial"/>
          <w:szCs w:val="24"/>
          <w:lang w:eastAsia="es-MX"/>
        </w:rPr>
        <w:t xml:space="preserve"> de Tabasco</w:t>
      </w:r>
      <w:r w:rsidR="002F3A5C" w:rsidRPr="004D30A1">
        <w:rPr>
          <w:rFonts w:eastAsia="Times New Roman" w:cs="Arial"/>
          <w:szCs w:val="24"/>
          <w:lang w:eastAsia="es-MX"/>
        </w:rPr>
        <w:t>.</w:t>
      </w:r>
    </w:p>
    <w:p w:rsidR="00D00A63" w:rsidRPr="00304902" w:rsidRDefault="00D00A63" w:rsidP="00EB5176">
      <w:pPr>
        <w:autoSpaceDE w:val="0"/>
        <w:autoSpaceDN w:val="0"/>
        <w:adjustRightInd w:val="0"/>
        <w:ind w:right="45"/>
        <w:jc w:val="center"/>
        <w:rPr>
          <w:rFonts w:cs="Arial"/>
          <w:b/>
          <w:szCs w:val="24"/>
        </w:rPr>
      </w:pPr>
    </w:p>
    <w:p w:rsidR="00C554FF" w:rsidRDefault="00C554FF" w:rsidP="00EB5176">
      <w:pPr>
        <w:autoSpaceDE w:val="0"/>
        <w:autoSpaceDN w:val="0"/>
        <w:adjustRightInd w:val="0"/>
        <w:ind w:right="45"/>
        <w:jc w:val="center"/>
        <w:rPr>
          <w:rFonts w:cs="Arial"/>
          <w:b/>
          <w:sz w:val="28"/>
          <w:szCs w:val="28"/>
        </w:rPr>
      </w:pPr>
    </w:p>
    <w:p w:rsidR="00A10591" w:rsidRDefault="00A10591" w:rsidP="00EB5176">
      <w:pPr>
        <w:autoSpaceDE w:val="0"/>
        <w:autoSpaceDN w:val="0"/>
        <w:adjustRightInd w:val="0"/>
        <w:ind w:right="45"/>
        <w:jc w:val="center"/>
        <w:rPr>
          <w:rFonts w:cs="Arial"/>
          <w:b/>
          <w:sz w:val="28"/>
          <w:szCs w:val="28"/>
        </w:rPr>
      </w:pPr>
    </w:p>
    <w:p w:rsidR="00814210" w:rsidRDefault="00814210" w:rsidP="00EB5176">
      <w:pPr>
        <w:autoSpaceDE w:val="0"/>
        <w:autoSpaceDN w:val="0"/>
        <w:adjustRightInd w:val="0"/>
        <w:ind w:right="45"/>
        <w:jc w:val="center"/>
        <w:rPr>
          <w:rFonts w:cs="Arial"/>
          <w:b/>
          <w:sz w:val="28"/>
          <w:szCs w:val="28"/>
        </w:rPr>
      </w:pPr>
    </w:p>
    <w:p w:rsidR="00814210" w:rsidRDefault="00814210" w:rsidP="00EB5176">
      <w:pPr>
        <w:autoSpaceDE w:val="0"/>
        <w:autoSpaceDN w:val="0"/>
        <w:adjustRightInd w:val="0"/>
        <w:ind w:right="45"/>
        <w:jc w:val="center"/>
        <w:rPr>
          <w:rFonts w:cs="Arial"/>
          <w:b/>
          <w:sz w:val="28"/>
          <w:szCs w:val="28"/>
        </w:rPr>
      </w:pPr>
    </w:p>
    <w:p w:rsidR="00814210" w:rsidRDefault="00814210" w:rsidP="00EB5176">
      <w:pPr>
        <w:autoSpaceDE w:val="0"/>
        <w:autoSpaceDN w:val="0"/>
        <w:adjustRightInd w:val="0"/>
        <w:ind w:right="45"/>
        <w:jc w:val="center"/>
        <w:rPr>
          <w:rFonts w:cs="Arial"/>
          <w:b/>
          <w:sz w:val="28"/>
          <w:szCs w:val="28"/>
        </w:rPr>
      </w:pPr>
    </w:p>
    <w:p w:rsidR="00814210" w:rsidRDefault="00814210" w:rsidP="00EB5176">
      <w:pPr>
        <w:autoSpaceDE w:val="0"/>
        <w:autoSpaceDN w:val="0"/>
        <w:adjustRightInd w:val="0"/>
        <w:ind w:right="45"/>
        <w:jc w:val="center"/>
        <w:rPr>
          <w:rFonts w:cs="Arial"/>
          <w:b/>
          <w:sz w:val="28"/>
          <w:szCs w:val="28"/>
        </w:rPr>
      </w:pPr>
    </w:p>
    <w:p w:rsidR="00814210" w:rsidRDefault="00814210" w:rsidP="00EB5176">
      <w:pPr>
        <w:autoSpaceDE w:val="0"/>
        <w:autoSpaceDN w:val="0"/>
        <w:adjustRightInd w:val="0"/>
        <w:ind w:right="45"/>
        <w:jc w:val="center"/>
        <w:rPr>
          <w:rFonts w:cs="Arial"/>
          <w:b/>
          <w:sz w:val="28"/>
          <w:szCs w:val="28"/>
        </w:rPr>
      </w:pPr>
    </w:p>
    <w:p w:rsidR="00814210" w:rsidRDefault="00814210" w:rsidP="00EB5176">
      <w:pPr>
        <w:autoSpaceDE w:val="0"/>
        <w:autoSpaceDN w:val="0"/>
        <w:adjustRightInd w:val="0"/>
        <w:ind w:right="45"/>
        <w:jc w:val="center"/>
        <w:rPr>
          <w:rFonts w:cs="Arial"/>
          <w:b/>
          <w:sz w:val="28"/>
          <w:szCs w:val="28"/>
        </w:rPr>
      </w:pPr>
    </w:p>
    <w:p w:rsidR="00814210" w:rsidRDefault="00814210" w:rsidP="00EB5176">
      <w:pPr>
        <w:autoSpaceDE w:val="0"/>
        <w:autoSpaceDN w:val="0"/>
        <w:adjustRightInd w:val="0"/>
        <w:ind w:right="45"/>
        <w:jc w:val="center"/>
        <w:rPr>
          <w:rFonts w:cs="Arial"/>
          <w:b/>
          <w:sz w:val="28"/>
          <w:szCs w:val="28"/>
        </w:rPr>
      </w:pPr>
    </w:p>
    <w:p w:rsidR="00814210" w:rsidRDefault="00814210" w:rsidP="00EB5176">
      <w:pPr>
        <w:autoSpaceDE w:val="0"/>
        <w:autoSpaceDN w:val="0"/>
        <w:adjustRightInd w:val="0"/>
        <w:ind w:right="45"/>
        <w:jc w:val="center"/>
        <w:rPr>
          <w:rFonts w:cs="Arial"/>
          <w:b/>
          <w:sz w:val="28"/>
          <w:szCs w:val="28"/>
        </w:rPr>
      </w:pPr>
    </w:p>
    <w:p w:rsidR="00814210" w:rsidRDefault="00814210" w:rsidP="00EB5176">
      <w:pPr>
        <w:autoSpaceDE w:val="0"/>
        <w:autoSpaceDN w:val="0"/>
        <w:adjustRightInd w:val="0"/>
        <w:ind w:right="45"/>
        <w:jc w:val="center"/>
        <w:rPr>
          <w:rFonts w:cs="Arial"/>
          <w:b/>
          <w:sz w:val="28"/>
          <w:szCs w:val="28"/>
        </w:rPr>
      </w:pPr>
    </w:p>
    <w:p w:rsidR="00C554FF" w:rsidRDefault="00C554FF" w:rsidP="00EB5176">
      <w:pPr>
        <w:autoSpaceDE w:val="0"/>
        <w:autoSpaceDN w:val="0"/>
        <w:adjustRightInd w:val="0"/>
        <w:ind w:right="45"/>
        <w:jc w:val="center"/>
        <w:rPr>
          <w:rFonts w:cs="Arial"/>
          <w:b/>
          <w:sz w:val="28"/>
          <w:szCs w:val="28"/>
        </w:rPr>
      </w:pPr>
    </w:p>
    <w:p w:rsidR="00EB4AC5" w:rsidRDefault="00EB4AC5" w:rsidP="0012143A">
      <w:pPr>
        <w:autoSpaceDE w:val="0"/>
        <w:autoSpaceDN w:val="0"/>
        <w:adjustRightInd w:val="0"/>
        <w:ind w:right="45"/>
        <w:jc w:val="center"/>
        <w:rPr>
          <w:rFonts w:cs="Arial"/>
          <w:b/>
          <w:sz w:val="28"/>
          <w:szCs w:val="28"/>
        </w:rPr>
      </w:pPr>
    </w:p>
    <w:p w:rsidR="0012143A" w:rsidRDefault="00582E26" w:rsidP="0012143A">
      <w:pPr>
        <w:autoSpaceDE w:val="0"/>
        <w:autoSpaceDN w:val="0"/>
        <w:adjustRightInd w:val="0"/>
        <w:ind w:right="45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lastRenderedPageBreak/>
        <w:t xml:space="preserve">Cuadro 2. </w:t>
      </w:r>
      <w:r w:rsidR="00EB5176" w:rsidRPr="00C554FF">
        <w:rPr>
          <w:rFonts w:cs="Arial"/>
          <w:b/>
          <w:sz w:val="28"/>
          <w:szCs w:val="28"/>
        </w:rPr>
        <w:t>Estimación del Fondo Municipal de Participaciones 20</w:t>
      </w:r>
      <w:r w:rsidR="007228E4" w:rsidRPr="00C554FF">
        <w:rPr>
          <w:rFonts w:cs="Arial"/>
          <w:b/>
          <w:sz w:val="28"/>
          <w:szCs w:val="28"/>
        </w:rPr>
        <w:t>2</w:t>
      </w:r>
      <w:r w:rsidR="00BC173F">
        <w:rPr>
          <w:rFonts w:cs="Arial"/>
          <w:b/>
          <w:sz w:val="28"/>
          <w:szCs w:val="28"/>
        </w:rPr>
        <w:t>2</w:t>
      </w:r>
      <w:r w:rsidR="005479A1" w:rsidRPr="005479A1">
        <w:rPr>
          <w:noProof/>
          <w:lang w:eastAsia="es-MX"/>
        </w:rPr>
        <w:drawing>
          <wp:inline distT="0" distB="0" distL="0" distR="0" wp14:anchorId="382A2F0C" wp14:editId="455BA844">
            <wp:extent cx="5701085" cy="3593990"/>
            <wp:effectExtent l="0" t="0" r="0" b="6985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9760" cy="3593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0540" w:rsidRDefault="00D6104B" w:rsidP="00FD4CA6">
      <w:pPr>
        <w:ind w:right="46"/>
        <w:rPr>
          <w:rFonts w:cs="Arial"/>
          <w:sz w:val="16"/>
          <w:szCs w:val="16"/>
        </w:rPr>
      </w:pPr>
      <w:r w:rsidRPr="00D6104B">
        <w:rPr>
          <w:noProof/>
          <w:lang w:eastAsia="es-MX"/>
        </w:rPr>
        <w:drawing>
          <wp:inline distT="0" distB="0" distL="0" distR="0" wp14:anchorId="5C9204C3" wp14:editId="68CD882D">
            <wp:extent cx="5693134" cy="4031311"/>
            <wp:effectExtent l="0" t="0" r="3175" b="762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9760" cy="4036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2DCA" w:rsidRDefault="00862DCA" w:rsidP="00FD4CA6">
      <w:pPr>
        <w:ind w:right="46"/>
        <w:rPr>
          <w:rFonts w:cs="Arial"/>
          <w:sz w:val="16"/>
          <w:szCs w:val="16"/>
        </w:rPr>
      </w:pPr>
    </w:p>
    <w:p w:rsidR="00C135B0" w:rsidRDefault="00405695" w:rsidP="00FD4CA6">
      <w:pPr>
        <w:autoSpaceDE w:val="0"/>
        <w:autoSpaceDN w:val="0"/>
        <w:adjustRightInd w:val="0"/>
        <w:jc w:val="both"/>
        <w:rPr>
          <w:rFonts w:eastAsia="Times New Roman" w:cs="Arial"/>
          <w:szCs w:val="24"/>
          <w:lang w:eastAsia="es-MX"/>
        </w:rPr>
      </w:pPr>
      <w:r w:rsidRPr="00304902">
        <w:rPr>
          <w:rFonts w:cs="Arial"/>
          <w:b/>
          <w:szCs w:val="24"/>
        </w:rPr>
        <w:lastRenderedPageBreak/>
        <w:t>SEXTO</w:t>
      </w:r>
      <w:r w:rsidR="008970DA" w:rsidRPr="00304902">
        <w:rPr>
          <w:rFonts w:cs="Arial"/>
          <w:b/>
          <w:szCs w:val="24"/>
        </w:rPr>
        <w:t xml:space="preserve">: </w:t>
      </w:r>
      <w:r w:rsidR="00266C20" w:rsidRPr="00304902">
        <w:rPr>
          <w:rFonts w:eastAsia="Times New Roman" w:cs="Arial"/>
          <w:szCs w:val="24"/>
          <w:lang w:eastAsia="es-MX"/>
        </w:rPr>
        <w:t xml:space="preserve">Se </w:t>
      </w:r>
      <w:r w:rsidR="0027022B">
        <w:rPr>
          <w:rFonts w:eastAsia="Times New Roman" w:cs="Arial"/>
          <w:szCs w:val="24"/>
          <w:lang w:eastAsia="es-MX"/>
        </w:rPr>
        <w:t xml:space="preserve">constituye </w:t>
      </w:r>
      <w:r w:rsidR="00266C20" w:rsidRPr="00304902">
        <w:rPr>
          <w:rFonts w:eastAsia="Times New Roman" w:cs="Arial"/>
          <w:szCs w:val="24"/>
          <w:lang w:eastAsia="es-MX"/>
        </w:rPr>
        <w:t xml:space="preserve"> el Fondo de Compensación y de</w:t>
      </w:r>
      <w:r w:rsidR="005B42A9" w:rsidRPr="00304902">
        <w:rPr>
          <w:rFonts w:eastAsia="Times New Roman" w:cs="Arial"/>
          <w:szCs w:val="24"/>
          <w:lang w:eastAsia="es-MX"/>
        </w:rPr>
        <w:t xml:space="preserve"> Combustibles Municipal</w:t>
      </w:r>
      <w:r w:rsidR="006F765C" w:rsidRPr="00304902">
        <w:rPr>
          <w:rFonts w:eastAsia="Times New Roman" w:cs="Arial"/>
          <w:szCs w:val="24"/>
          <w:lang w:eastAsia="es-MX"/>
        </w:rPr>
        <w:t>,</w:t>
      </w:r>
      <w:r w:rsidR="005B42A9" w:rsidRPr="00304902">
        <w:rPr>
          <w:rFonts w:eastAsia="Times New Roman" w:cs="Arial"/>
          <w:szCs w:val="24"/>
          <w:lang w:eastAsia="es-MX"/>
        </w:rPr>
        <w:t xml:space="preserve"> </w:t>
      </w:r>
      <w:r w:rsidR="00EE2E6A">
        <w:rPr>
          <w:rFonts w:eastAsia="Times New Roman" w:cs="Arial"/>
          <w:szCs w:val="24"/>
          <w:lang w:eastAsia="es-MX"/>
        </w:rPr>
        <w:t>con</w:t>
      </w:r>
      <w:r w:rsidR="00194DBC">
        <w:rPr>
          <w:rFonts w:eastAsia="Times New Roman" w:cs="Arial"/>
          <w:szCs w:val="24"/>
          <w:lang w:eastAsia="es-MX"/>
        </w:rPr>
        <w:t xml:space="preserve"> </w:t>
      </w:r>
      <w:r w:rsidR="005B42A9" w:rsidRPr="00304902">
        <w:rPr>
          <w:rFonts w:eastAsia="Times New Roman" w:cs="Arial"/>
          <w:szCs w:val="24"/>
          <w:lang w:eastAsia="es-MX"/>
        </w:rPr>
        <w:t>el 25% de la estimación po</w:t>
      </w:r>
      <w:r w:rsidR="005065CA" w:rsidRPr="00304902">
        <w:rPr>
          <w:rFonts w:eastAsia="Times New Roman" w:cs="Arial"/>
          <w:szCs w:val="24"/>
          <w:lang w:eastAsia="es-MX"/>
        </w:rPr>
        <w:t>r Enajenación de Gasolinas y Dié</w:t>
      </w:r>
      <w:r w:rsidR="005B42A9" w:rsidRPr="00304902">
        <w:rPr>
          <w:rFonts w:eastAsia="Times New Roman" w:cs="Arial"/>
          <w:szCs w:val="24"/>
          <w:lang w:eastAsia="es-MX"/>
        </w:rPr>
        <w:t xml:space="preserve">sel y del </w:t>
      </w:r>
      <w:r w:rsidR="00947016" w:rsidRPr="00304902">
        <w:rPr>
          <w:rFonts w:eastAsia="Times New Roman" w:cs="Arial"/>
          <w:szCs w:val="24"/>
          <w:lang w:eastAsia="es-MX"/>
        </w:rPr>
        <w:t xml:space="preserve">25 % </w:t>
      </w:r>
      <w:r w:rsidR="005B42A9" w:rsidRPr="00304902">
        <w:rPr>
          <w:rFonts w:eastAsia="Times New Roman" w:cs="Arial"/>
          <w:szCs w:val="24"/>
          <w:lang w:eastAsia="es-MX"/>
        </w:rPr>
        <w:t>Fondo de Compensación.</w:t>
      </w:r>
      <w:r w:rsidR="0027022B">
        <w:rPr>
          <w:rFonts w:eastAsia="Times New Roman" w:cs="Arial"/>
          <w:szCs w:val="24"/>
          <w:lang w:eastAsia="es-MX"/>
        </w:rPr>
        <w:t xml:space="preserve"> </w:t>
      </w:r>
      <w:r w:rsidR="00C135B0" w:rsidRPr="00C135B0">
        <w:rPr>
          <w:rFonts w:eastAsia="Times New Roman" w:cs="Arial"/>
          <w:szCs w:val="24"/>
          <w:lang w:eastAsia="es-MX"/>
        </w:rPr>
        <w:t>Esto de acuerdo a lo establecido en el artículo 4-A fracciones I y II de la Ley de Coordinación Fiscal, y al artículo 8 y 9 de la L</w:t>
      </w:r>
      <w:r w:rsidR="006331BA">
        <w:rPr>
          <w:rFonts w:eastAsia="Times New Roman" w:cs="Arial"/>
          <w:szCs w:val="24"/>
          <w:lang w:eastAsia="es-MX"/>
        </w:rPr>
        <w:t>CFFT</w:t>
      </w:r>
      <w:r w:rsidR="00C135B0" w:rsidRPr="00C135B0">
        <w:rPr>
          <w:rFonts w:eastAsia="Times New Roman" w:cs="Arial"/>
          <w:szCs w:val="24"/>
          <w:lang w:eastAsia="es-MX"/>
        </w:rPr>
        <w:t>.</w:t>
      </w:r>
    </w:p>
    <w:p w:rsidR="00C135B0" w:rsidRDefault="00C135B0" w:rsidP="00FD4CA6">
      <w:pPr>
        <w:autoSpaceDE w:val="0"/>
        <w:autoSpaceDN w:val="0"/>
        <w:adjustRightInd w:val="0"/>
        <w:jc w:val="both"/>
        <w:rPr>
          <w:rFonts w:eastAsia="Times New Roman" w:cs="Arial"/>
          <w:szCs w:val="24"/>
          <w:lang w:eastAsia="es-MX"/>
        </w:rPr>
      </w:pPr>
    </w:p>
    <w:p w:rsidR="00C135B0" w:rsidRDefault="00C135B0" w:rsidP="00FD4CA6">
      <w:pPr>
        <w:autoSpaceDE w:val="0"/>
        <w:autoSpaceDN w:val="0"/>
        <w:adjustRightInd w:val="0"/>
        <w:jc w:val="both"/>
        <w:rPr>
          <w:rFonts w:eastAsia="Times New Roman" w:cs="Arial"/>
          <w:szCs w:val="24"/>
          <w:lang w:eastAsia="es-MX"/>
        </w:rPr>
      </w:pPr>
      <w:r w:rsidRPr="00C135B0">
        <w:rPr>
          <w:rFonts w:eastAsia="Times New Roman" w:cs="Arial"/>
          <w:szCs w:val="24"/>
          <w:lang w:eastAsia="es-MX"/>
        </w:rPr>
        <w:t xml:space="preserve">En lo referente a la distribución Fondo de Compensación y de Combustibles Municipal según los artículos 8 y 9 de la LCFFT, el 70% del monto obtenido se distribuye en proporción directa al número de habitantes de cada municipio, conforme a la última información oficial de población que hubiera dado a conocer el Instituto Nacional de Estadística y Geografía, para este año se tomó </w:t>
      </w:r>
      <w:r>
        <w:rPr>
          <w:rFonts w:eastAsia="Times New Roman" w:cs="Arial"/>
          <w:szCs w:val="24"/>
          <w:lang w:eastAsia="es-MX"/>
        </w:rPr>
        <w:t>el</w:t>
      </w:r>
      <w:r w:rsidRPr="00C135B0">
        <w:rPr>
          <w:rFonts w:eastAsia="Times New Roman" w:cs="Arial"/>
          <w:szCs w:val="24"/>
          <w:lang w:eastAsia="es-MX"/>
        </w:rPr>
        <w:t xml:space="preserve"> </w:t>
      </w:r>
      <w:r w:rsidRPr="00304902">
        <w:rPr>
          <w:rFonts w:eastAsia="Times New Roman" w:cs="Arial"/>
          <w:szCs w:val="24"/>
          <w:lang w:eastAsia="es-MX"/>
        </w:rPr>
        <w:t xml:space="preserve">Censo de </w:t>
      </w:r>
      <w:r w:rsidRPr="00FC4397">
        <w:rPr>
          <w:rFonts w:eastAsia="Times New Roman" w:cs="Arial"/>
          <w:szCs w:val="24"/>
          <w:lang w:eastAsia="es-MX"/>
        </w:rPr>
        <w:t>Población 2020 publicado el 25  de enero de 2021</w:t>
      </w:r>
      <w:r w:rsidRPr="00C135B0">
        <w:rPr>
          <w:rFonts w:eastAsia="Times New Roman" w:cs="Arial"/>
          <w:szCs w:val="24"/>
          <w:lang w:eastAsia="es-MX"/>
        </w:rPr>
        <w:t>. El 30% restante se distribuye considerando la estructura porcentual de la distribución del Fondo Municipal de Participaciones del mes anterior entre los fondos del predial, recaudatorio, básico, equitativo y de desarrollo social, para dar cumplimiento a los tiempos para la recepción y entrega de las participaciones a las que hace referencia al artículo 6 de la Ley de Coordinación Fiscal.</w:t>
      </w:r>
      <w:r>
        <w:rPr>
          <w:rFonts w:eastAsia="Times New Roman" w:cs="Arial"/>
          <w:szCs w:val="24"/>
          <w:lang w:eastAsia="es-MX"/>
        </w:rPr>
        <w:t xml:space="preserve"> </w:t>
      </w:r>
    </w:p>
    <w:p w:rsidR="00264A06" w:rsidRDefault="00264A06" w:rsidP="00FD4CA6">
      <w:pPr>
        <w:autoSpaceDE w:val="0"/>
        <w:autoSpaceDN w:val="0"/>
        <w:adjustRightInd w:val="0"/>
        <w:jc w:val="both"/>
        <w:rPr>
          <w:rFonts w:eastAsia="Times New Roman" w:cs="Arial"/>
          <w:szCs w:val="24"/>
          <w:lang w:eastAsia="es-MX"/>
        </w:rPr>
      </w:pPr>
    </w:p>
    <w:p w:rsidR="00947016" w:rsidRDefault="006331BA" w:rsidP="0052317D">
      <w:pPr>
        <w:autoSpaceDE w:val="0"/>
        <w:autoSpaceDN w:val="0"/>
        <w:adjustRightInd w:val="0"/>
        <w:ind w:right="45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Cuadro </w:t>
      </w:r>
      <w:r w:rsidR="00953B43">
        <w:rPr>
          <w:rFonts w:cs="Arial"/>
          <w:b/>
          <w:sz w:val="28"/>
          <w:szCs w:val="28"/>
        </w:rPr>
        <w:t>3.</w:t>
      </w:r>
      <w:r>
        <w:rPr>
          <w:rFonts w:cs="Arial"/>
          <w:b/>
          <w:sz w:val="28"/>
          <w:szCs w:val="28"/>
        </w:rPr>
        <w:t xml:space="preserve"> </w:t>
      </w:r>
      <w:r w:rsidR="00D22D0F">
        <w:rPr>
          <w:rFonts w:cs="Arial"/>
          <w:b/>
          <w:sz w:val="28"/>
          <w:szCs w:val="28"/>
        </w:rPr>
        <w:t>Estimación</w:t>
      </w:r>
      <w:r>
        <w:rPr>
          <w:rFonts w:cs="Arial"/>
          <w:b/>
          <w:sz w:val="28"/>
          <w:szCs w:val="28"/>
        </w:rPr>
        <w:t xml:space="preserve"> </w:t>
      </w:r>
      <w:r w:rsidR="00C554FF" w:rsidRPr="00C554FF">
        <w:rPr>
          <w:rFonts w:cs="Arial"/>
          <w:b/>
          <w:sz w:val="28"/>
          <w:szCs w:val="28"/>
        </w:rPr>
        <w:t xml:space="preserve">del Fondo de Compensación </w:t>
      </w:r>
      <w:r w:rsidR="00EC6915">
        <w:rPr>
          <w:rFonts w:cs="Arial"/>
          <w:b/>
          <w:sz w:val="28"/>
          <w:szCs w:val="28"/>
        </w:rPr>
        <w:t>y de</w:t>
      </w:r>
      <w:r w:rsidR="00953B43">
        <w:rPr>
          <w:rFonts w:cs="Arial"/>
          <w:b/>
          <w:sz w:val="28"/>
          <w:szCs w:val="28"/>
        </w:rPr>
        <w:t xml:space="preserve"> </w:t>
      </w:r>
      <w:r>
        <w:rPr>
          <w:rFonts w:cs="Arial"/>
          <w:b/>
          <w:sz w:val="28"/>
          <w:szCs w:val="28"/>
        </w:rPr>
        <w:t xml:space="preserve">Combustibles </w:t>
      </w:r>
      <w:r w:rsidR="00EC6915">
        <w:rPr>
          <w:rFonts w:cs="Arial"/>
          <w:b/>
          <w:sz w:val="28"/>
          <w:szCs w:val="28"/>
        </w:rPr>
        <w:t>Municipal</w:t>
      </w:r>
      <w:r>
        <w:rPr>
          <w:rFonts w:cs="Arial"/>
          <w:b/>
          <w:sz w:val="28"/>
          <w:szCs w:val="28"/>
        </w:rPr>
        <w:t xml:space="preserve"> </w:t>
      </w:r>
      <w:r w:rsidR="00EC6915">
        <w:rPr>
          <w:rFonts w:cs="Arial"/>
          <w:b/>
          <w:sz w:val="28"/>
          <w:szCs w:val="28"/>
        </w:rPr>
        <w:t>2022</w:t>
      </w:r>
      <w:r w:rsidR="00D851B5" w:rsidRPr="00D851B5">
        <w:rPr>
          <w:noProof/>
          <w:lang w:eastAsia="es-MX"/>
        </w:rPr>
        <w:drawing>
          <wp:inline distT="0" distB="0" distL="0" distR="0" wp14:anchorId="480E5367" wp14:editId="68A274E6">
            <wp:extent cx="5701533" cy="4399472"/>
            <wp:effectExtent l="0" t="0" r="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9760" cy="4398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596D" w:rsidRPr="00304902" w:rsidRDefault="005D596D" w:rsidP="00C135B0">
      <w:pPr>
        <w:autoSpaceDE w:val="0"/>
        <w:autoSpaceDN w:val="0"/>
        <w:adjustRightInd w:val="0"/>
        <w:ind w:right="45"/>
        <w:jc w:val="center"/>
        <w:rPr>
          <w:rFonts w:eastAsiaTheme="minorHAnsi" w:cs="Arial"/>
          <w:sz w:val="20"/>
          <w:szCs w:val="24"/>
          <w:lang w:eastAsia="en-US"/>
        </w:rPr>
      </w:pPr>
    </w:p>
    <w:p w:rsidR="00215CE2" w:rsidRDefault="00084993" w:rsidP="005024ED">
      <w:pPr>
        <w:autoSpaceDE w:val="0"/>
        <w:autoSpaceDN w:val="0"/>
        <w:adjustRightInd w:val="0"/>
        <w:jc w:val="both"/>
        <w:rPr>
          <w:rFonts w:eastAsiaTheme="minorHAnsi" w:cs="Arial"/>
          <w:szCs w:val="24"/>
          <w:lang w:eastAsia="en-US"/>
        </w:rPr>
      </w:pPr>
      <w:r w:rsidRPr="00084993">
        <w:rPr>
          <w:rFonts w:eastAsiaTheme="minorHAnsi" w:cs="Arial"/>
          <w:b/>
          <w:szCs w:val="24"/>
          <w:lang w:eastAsia="en-US"/>
        </w:rPr>
        <w:lastRenderedPageBreak/>
        <w:t>SÉPTIMO:</w:t>
      </w:r>
      <w:r>
        <w:rPr>
          <w:rFonts w:eastAsiaTheme="minorHAnsi" w:cs="Arial"/>
          <w:szCs w:val="24"/>
          <w:lang w:eastAsia="en-US"/>
        </w:rPr>
        <w:t xml:space="preserve"> </w:t>
      </w:r>
      <w:r w:rsidR="00EF645D">
        <w:rPr>
          <w:rFonts w:eastAsiaTheme="minorHAnsi" w:cs="Arial"/>
          <w:szCs w:val="24"/>
          <w:lang w:eastAsia="en-US"/>
        </w:rPr>
        <w:t>E</w:t>
      </w:r>
      <w:r w:rsidR="00EF645D" w:rsidRPr="00EF645D">
        <w:rPr>
          <w:rFonts w:eastAsiaTheme="minorHAnsi" w:cs="Arial"/>
          <w:szCs w:val="24"/>
          <w:lang w:eastAsia="en-US"/>
        </w:rPr>
        <w:t xml:space="preserve">l Fondo por Coordinación en Predial, este se constituye con el 30% del excedente del Fondo de Fomento Municipal de acuerdo al </w:t>
      </w:r>
      <w:r w:rsidR="00B63E04" w:rsidRPr="00B63E04">
        <w:rPr>
          <w:rFonts w:eastAsiaTheme="minorHAnsi" w:cs="Arial"/>
          <w:szCs w:val="24"/>
          <w:lang w:eastAsia="en-US"/>
        </w:rPr>
        <w:t>artículo 7</w:t>
      </w:r>
      <w:r w:rsidR="00B63E04" w:rsidRPr="00B63E04">
        <w:t xml:space="preserve"> </w:t>
      </w:r>
      <w:r w:rsidR="00B63E04" w:rsidRPr="00B63E04">
        <w:rPr>
          <w:rFonts w:eastAsiaTheme="minorHAnsi" w:cs="Arial"/>
          <w:szCs w:val="24"/>
          <w:lang w:eastAsia="en-US"/>
        </w:rPr>
        <w:t>fracción II</w:t>
      </w:r>
      <w:r w:rsidR="00B63E04">
        <w:rPr>
          <w:rFonts w:eastAsiaTheme="minorHAnsi" w:cs="Arial"/>
          <w:szCs w:val="24"/>
          <w:lang w:eastAsia="en-US"/>
        </w:rPr>
        <w:t xml:space="preserve"> inciso C de</w:t>
      </w:r>
      <w:r w:rsidR="00EF645D" w:rsidRPr="00EF645D">
        <w:rPr>
          <w:rFonts w:eastAsiaTheme="minorHAnsi" w:cs="Arial"/>
          <w:szCs w:val="24"/>
          <w:lang w:eastAsia="en-US"/>
        </w:rPr>
        <w:t xml:space="preserve"> la LCFFT, mismo que se distribuye al 100 por ciento entre los municipios que se encuentran en los supuestos es</w:t>
      </w:r>
      <w:r w:rsidR="00194DBC">
        <w:rPr>
          <w:rFonts w:eastAsiaTheme="minorHAnsi" w:cs="Arial"/>
          <w:szCs w:val="24"/>
          <w:lang w:eastAsia="en-US"/>
        </w:rPr>
        <w:t xml:space="preserve">tablecidos en el artículo 16 </w:t>
      </w:r>
      <w:proofErr w:type="spellStart"/>
      <w:r w:rsidR="00194DBC">
        <w:rPr>
          <w:rFonts w:eastAsiaTheme="minorHAnsi" w:cs="Arial"/>
          <w:szCs w:val="24"/>
          <w:lang w:eastAsia="en-US"/>
        </w:rPr>
        <w:t>Qua</w:t>
      </w:r>
      <w:r w:rsidR="00EF645D" w:rsidRPr="00EF645D">
        <w:rPr>
          <w:rFonts w:eastAsiaTheme="minorHAnsi" w:cs="Arial"/>
          <w:szCs w:val="24"/>
          <w:lang w:eastAsia="en-US"/>
        </w:rPr>
        <w:t>ter</w:t>
      </w:r>
      <w:proofErr w:type="spellEnd"/>
      <w:r w:rsidR="00EF645D" w:rsidRPr="00EF645D">
        <w:rPr>
          <w:rFonts w:eastAsiaTheme="minorHAnsi" w:cs="Arial"/>
          <w:szCs w:val="24"/>
          <w:lang w:eastAsia="en-US"/>
        </w:rPr>
        <w:t xml:space="preserve"> de la LCFFT.</w:t>
      </w:r>
    </w:p>
    <w:p w:rsidR="00EF645D" w:rsidRDefault="00EF645D" w:rsidP="00FD4CA6">
      <w:pPr>
        <w:jc w:val="both"/>
        <w:rPr>
          <w:rFonts w:cs="Arial"/>
          <w:b/>
          <w:szCs w:val="24"/>
        </w:rPr>
      </w:pPr>
    </w:p>
    <w:p w:rsidR="00EF645D" w:rsidRDefault="00280CE7" w:rsidP="00FD4CA6">
      <w:pPr>
        <w:jc w:val="both"/>
        <w:rPr>
          <w:rFonts w:cs="Arial"/>
          <w:b/>
          <w:sz w:val="28"/>
          <w:szCs w:val="28"/>
        </w:rPr>
      </w:pPr>
      <w:r w:rsidRPr="00280CE7">
        <w:rPr>
          <w:rFonts w:cs="Arial"/>
          <w:b/>
          <w:sz w:val="28"/>
          <w:szCs w:val="28"/>
        </w:rPr>
        <w:t>Cuadro 4. Estimación del Fondo por Coordinación en Predial para los Municipios en el ejercicio 2022.</w:t>
      </w:r>
    </w:p>
    <w:p w:rsidR="00280CE7" w:rsidRDefault="001806AF" w:rsidP="00630A46">
      <w:pPr>
        <w:jc w:val="center"/>
        <w:rPr>
          <w:rFonts w:cs="Arial"/>
          <w:b/>
          <w:szCs w:val="24"/>
        </w:rPr>
      </w:pPr>
      <w:r w:rsidRPr="001806AF">
        <w:rPr>
          <w:noProof/>
          <w:lang w:eastAsia="es-MX"/>
        </w:rPr>
        <w:drawing>
          <wp:inline distT="0" distB="0" distL="0" distR="0" wp14:anchorId="73284B9A" wp14:editId="6BE9388C">
            <wp:extent cx="5698780" cy="4942935"/>
            <wp:effectExtent l="0" t="0" r="0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9760" cy="4943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645D" w:rsidRDefault="00EF645D" w:rsidP="00FD4CA6">
      <w:pPr>
        <w:jc w:val="both"/>
        <w:rPr>
          <w:rFonts w:cs="Arial"/>
          <w:b/>
          <w:szCs w:val="24"/>
        </w:rPr>
      </w:pPr>
    </w:p>
    <w:p w:rsidR="00A44650" w:rsidRDefault="00A44650" w:rsidP="00A44650">
      <w:pPr>
        <w:jc w:val="both"/>
        <w:rPr>
          <w:rFonts w:cs="Arial"/>
          <w:b/>
          <w:sz w:val="28"/>
          <w:szCs w:val="28"/>
        </w:rPr>
      </w:pPr>
    </w:p>
    <w:p w:rsidR="00A44650" w:rsidRDefault="00A44650" w:rsidP="00A44650">
      <w:pPr>
        <w:jc w:val="both"/>
        <w:rPr>
          <w:rFonts w:cs="Arial"/>
          <w:b/>
          <w:sz w:val="28"/>
          <w:szCs w:val="28"/>
        </w:rPr>
      </w:pPr>
    </w:p>
    <w:p w:rsidR="00A44650" w:rsidRDefault="00A44650" w:rsidP="00A44650">
      <w:pPr>
        <w:jc w:val="both"/>
        <w:rPr>
          <w:rFonts w:cs="Arial"/>
          <w:b/>
          <w:sz w:val="28"/>
          <w:szCs w:val="28"/>
        </w:rPr>
      </w:pPr>
    </w:p>
    <w:p w:rsidR="00A44650" w:rsidRDefault="00A44650" w:rsidP="00A44650">
      <w:pPr>
        <w:jc w:val="both"/>
        <w:rPr>
          <w:rFonts w:cs="Arial"/>
          <w:b/>
          <w:sz w:val="28"/>
          <w:szCs w:val="28"/>
        </w:rPr>
      </w:pPr>
    </w:p>
    <w:p w:rsidR="00A44650" w:rsidRDefault="00A44650" w:rsidP="00A44650">
      <w:pPr>
        <w:jc w:val="both"/>
        <w:rPr>
          <w:rFonts w:cs="Arial"/>
          <w:b/>
          <w:sz w:val="28"/>
          <w:szCs w:val="28"/>
        </w:rPr>
      </w:pPr>
    </w:p>
    <w:p w:rsidR="00A44650" w:rsidRDefault="00A44650" w:rsidP="00A44650">
      <w:pPr>
        <w:jc w:val="both"/>
        <w:rPr>
          <w:rFonts w:cs="Arial"/>
          <w:b/>
          <w:sz w:val="28"/>
          <w:szCs w:val="28"/>
        </w:rPr>
      </w:pPr>
    </w:p>
    <w:p w:rsidR="00A44650" w:rsidRDefault="00A44650" w:rsidP="00A44650">
      <w:pPr>
        <w:jc w:val="both"/>
        <w:rPr>
          <w:rFonts w:cs="Arial"/>
          <w:b/>
          <w:sz w:val="28"/>
          <w:szCs w:val="28"/>
        </w:rPr>
      </w:pPr>
    </w:p>
    <w:p w:rsidR="00A44650" w:rsidRDefault="00460A96" w:rsidP="00FB21F4">
      <w:pPr>
        <w:rPr>
          <w:rFonts w:cs="Arial"/>
          <w:b/>
          <w:sz w:val="28"/>
          <w:szCs w:val="28"/>
        </w:rPr>
      </w:pPr>
      <w:r w:rsidRPr="00460A96">
        <w:rPr>
          <w:rFonts w:cs="Arial"/>
          <w:b/>
          <w:sz w:val="28"/>
          <w:szCs w:val="28"/>
        </w:rPr>
        <w:t>Cuadro 5. Total de Participaciones Estimadas a los Municipios para el Ejercicio 2022</w:t>
      </w:r>
      <w:r w:rsidR="00A44650">
        <w:rPr>
          <w:rFonts w:cs="Arial"/>
          <w:b/>
          <w:sz w:val="28"/>
          <w:szCs w:val="28"/>
        </w:rPr>
        <w:t>.</w:t>
      </w:r>
    </w:p>
    <w:p w:rsidR="00325A20" w:rsidRDefault="00810E65" w:rsidP="00A44650">
      <w:pPr>
        <w:jc w:val="center"/>
        <w:rPr>
          <w:rFonts w:cs="Arial"/>
          <w:b/>
          <w:szCs w:val="24"/>
        </w:rPr>
      </w:pPr>
      <w:r w:rsidRPr="00810E65">
        <w:rPr>
          <w:noProof/>
          <w:lang w:eastAsia="es-MX"/>
        </w:rPr>
        <w:drawing>
          <wp:inline distT="0" distB="0" distL="0" distR="0">
            <wp:extent cx="3315011" cy="4770783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7445" cy="4774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43CD" w:rsidRDefault="000943CD" w:rsidP="000943CD">
      <w:pPr>
        <w:jc w:val="center"/>
        <w:rPr>
          <w:rFonts w:cs="Arial"/>
          <w:b/>
          <w:szCs w:val="24"/>
        </w:rPr>
      </w:pPr>
    </w:p>
    <w:p w:rsidR="003D0A1B" w:rsidRDefault="003D0A1B" w:rsidP="00FD4CA6">
      <w:pPr>
        <w:jc w:val="both"/>
        <w:rPr>
          <w:rFonts w:cs="Arial"/>
          <w:b/>
          <w:szCs w:val="24"/>
        </w:rPr>
      </w:pPr>
    </w:p>
    <w:p w:rsidR="003D0A1B" w:rsidRDefault="003D0A1B" w:rsidP="00FD4CA6">
      <w:pPr>
        <w:jc w:val="both"/>
        <w:rPr>
          <w:rFonts w:cs="Arial"/>
          <w:b/>
          <w:szCs w:val="24"/>
        </w:rPr>
      </w:pPr>
    </w:p>
    <w:p w:rsidR="00885E31" w:rsidRDefault="00405695" w:rsidP="00FD4CA6">
      <w:pPr>
        <w:jc w:val="both"/>
        <w:rPr>
          <w:rFonts w:eastAsia="Times New Roman" w:cs="Arial"/>
          <w:szCs w:val="24"/>
          <w:lang w:eastAsia="es-MX"/>
        </w:rPr>
      </w:pPr>
      <w:r w:rsidRPr="004D30A1">
        <w:rPr>
          <w:rFonts w:cs="Arial"/>
          <w:b/>
          <w:szCs w:val="24"/>
        </w:rPr>
        <w:t>O</w:t>
      </w:r>
      <w:r w:rsidR="00084993" w:rsidRPr="004D30A1">
        <w:rPr>
          <w:rFonts w:cs="Arial"/>
          <w:b/>
          <w:szCs w:val="24"/>
        </w:rPr>
        <w:t>CTAVO</w:t>
      </w:r>
      <w:r w:rsidR="00F523B5" w:rsidRPr="004D30A1">
        <w:rPr>
          <w:rFonts w:cs="Arial"/>
          <w:b/>
          <w:szCs w:val="24"/>
        </w:rPr>
        <w:t xml:space="preserve">: </w:t>
      </w:r>
      <w:r w:rsidR="00065E7E" w:rsidRPr="004D30A1">
        <w:rPr>
          <w:rFonts w:eastAsia="Times New Roman" w:cs="Arial"/>
          <w:szCs w:val="24"/>
          <w:lang w:eastAsia="es-MX"/>
        </w:rPr>
        <w:t>El</w:t>
      </w:r>
      <w:r w:rsidR="00F523B5" w:rsidRPr="004D30A1">
        <w:rPr>
          <w:rFonts w:eastAsia="Times New Roman" w:cs="Arial"/>
          <w:szCs w:val="24"/>
          <w:lang w:eastAsia="es-MX"/>
        </w:rPr>
        <w:t xml:space="preserve"> </w:t>
      </w:r>
      <w:r w:rsidR="00EC6915" w:rsidRPr="004D30A1">
        <w:rPr>
          <w:rFonts w:eastAsia="Times New Roman" w:cs="Arial"/>
          <w:szCs w:val="24"/>
          <w:lang w:eastAsia="es-MX"/>
        </w:rPr>
        <w:t xml:space="preserve">Fondo </w:t>
      </w:r>
      <w:r w:rsidR="00065E7E" w:rsidRPr="004D30A1">
        <w:rPr>
          <w:rFonts w:eastAsia="Times New Roman" w:cs="Arial"/>
          <w:szCs w:val="24"/>
          <w:lang w:eastAsia="es-MX"/>
        </w:rPr>
        <w:t>de</w:t>
      </w:r>
      <w:r w:rsidR="00EA0269" w:rsidRPr="004D30A1">
        <w:rPr>
          <w:rFonts w:eastAsia="Times New Roman" w:cs="Arial"/>
          <w:szCs w:val="24"/>
          <w:lang w:eastAsia="es-MX"/>
        </w:rPr>
        <w:t>l</w:t>
      </w:r>
      <w:r w:rsidR="00065E7E" w:rsidRPr="004D30A1">
        <w:rPr>
          <w:rFonts w:eastAsia="Times New Roman" w:cs="Arial"/>
          <w:szCs w:val="24"/>
          <w:lang w:eastAsia="es-MX"/>
        </w:rPr>
        <w:t xml:space="preserve"> I</w:t>
      </w:r>
      <w:r w:rsidR="006F765C" w:rsidRPr="004D30A1">
        <w:rPr>
          <w:rFonts w:eastAsia="Times New Roman" w:cs="Arial"/>
          <w:szCs w:val="24"/>
          <w:lang w:eastAsia="es-MX"/>
        </w:rPr>
        <w:t>mpuesto Sobre la Renta (I</w:t>
      </w:r>
      <w:r w:rsidR="00065E7E" w:rsidRPr="004D30A1">
        <w:rPr>
          <w:rFonts w:eastAsia="Times New Roman" w:cs="Arial"/>
          <w:szCs w:val="24"/>
          <w:lang w:eastAsia="es-MX"/>
        </w:rPr>
        <w:t>SR</w:t>
      </w:r>
      <w:r w:rsidR="006F765C" w:rsidRPr="004D30A1">
        <w:rPr>
          <w:rFonts w:eastAsia="Times New Roman" w:cs="Arial"/>
          <w:szCs w:val="24"/>
          <w:lang w:eastAsia="es-MX"/>
        </w:rPr>
        <w:t>),</w:t>
      </w:r>
      <w:r w:rsidR="00F523B5" w:rsidRPr="004D30A1">
        <w:rPr>
          <w:rFonts w:eastAsia="Times New Roman" w:cs="Arial"/>
          <w:szCs w:val="24"/>
          <w:lang w:eastAsia="es-MX"/>
        </w:rPr>
        <w:t xml:space="preserve"> </w:t>
      </w:r>
      <w:r w:rsidR="00065E7E" w:rsidRPr="004D30A1">
        <w:rPr>
          <w:rFonts w:eastAsia="Times New Roman" w:cs="Arial"/>
          <w:szCs w:val="24"/>
          <w:lang w:eastAsia="es-MX"/>
        </w:rPr>
        <w:t>forma parte de</w:t>
      </w:r>
      <w:r w:rsidR="00215CE2" w:rsidRPr="004D30A1">
        <w:rPr>
          <w:rFonts w:eastAsia="Times New Roman" w:cs="Arial"/>
          <w:szCs w:val="24"/>
          <w:lang w:eastAsia="es-MX"/>
        </w:rPr>
        <w:t xml:space="preserve"> las p</w:t>
      </w:r>
      <w:r w:rsidR="006B6210" w:rsidRPr="004D30A1">
        <w:rPr>
          <w:rFonts w:eastAsia="Times New Roman" w:cs="Arial"/>
          <w:szCs w:val="24"/>
          <w:lang w:eastAsia="es-MX"/>
        </w:rPr>
        <w:t>articipaciones</w:t>
      </w:r>
      <w:r w:rsidR="00215CE2" w:rsidRPr="004D30A1">
        <w:rPr>
          <w:rFonts w:eastAsia="Times New Roman" w:cs="Arial"/>
          <w:szCs w:val="24"/>
          <w:lang w:eastAsia="es-MX"/>
        </w:rPr>
        <w:t xml:space="preserve"> que d</w:t>
      </w:r>
      <w:r w:rsidR="006F765C" w:rsidRPr="004D30A1">
        <w:rPr>
          <w:rFonts w:eastAsia="Times New Roman" w:cs="Arial"/>
          <w:szCs w:val="24"/>
          <w:lang w:eastAsia="es-MX"/>
        </w:rPr>
        <w:t xml:space="preserve">eberán pagarse a los municipios y </w:t>
      </w:r>
      <w:r w:rsidR="00A01CE4" w:rsidRPr="004D30A1">
        <w:rPr>
          <w:rFonts w:eastAsia="Times New Roman" w:cs="Arial"/>
          <w:szCs w:val="24"/>
          <w:lang w:eastAsia="es-MX"/>
        </w:rPr>
        <w:t xml:space="preserve">corresponde </w:t>
      </w:r>
      <w:r w:rsidR="002E47D6" w:rsidRPr="004D30A1">
        <w:rPr>
          <w:rFonts w:eastAsia="Times New Roman" w:cs="Arial"/>
          <w:szCs w:val="24"/>
          <w:lang w:eastAsia="es-MX"/>
        </w:rPr>
        <w:t>a</w:t>
      </w:r>
      <w:r w:rsidR="00065E7E" w:rsidRPr="004D30A1">
        <w:rPr>
          <w:rFonts w:eastAsia="Times New Roman" w:cs="Arial"/>
          <w:szCs w:val="24"/>
          <w:lang w:eastAsia="es-MX"/>
        </w:rPr>
        <w:t xml:space="preserve">l 100% de la recaudación del </w:t>
      </w:r>
      <w:r w:rsidR="002E47D6" w:rsidRPr="004D30A1">
        <w:rPr>
          <w:rFonts w:eastAsia="Times New Roman" w:cs="Arial"/>
          <w:szCs w:val="24"/>
          <w:lang w:eastAsia="es-MX"/>
        </w:rPr>
        <w:t>ISR</w:t>
      </w:r>
      <w:r w:rsidR="00065E7E" w:rsidRPr="004D30A1">
        <w:rPr>
          <w:rFonts w:eastAsia="Times New Roman" w:cs="Arial"/>
          <w:szCs w:val="24"/>
          <w:lang w:eastAsia="es-MX"/>
        </w:rPr>
        <w:t xml:space="preserve"> que efectiva</w:t>
      </w:r>
      <w:r w:rsidR="00215CE2" w:rsidRPr="004D30A1">
        <w:rPr>
          <w:rFonts w:eastAsia="Times New Roman" w:cs="Arial"/>
          <w:szCs w:val="24"/>
          <w:lang w:eastAsia="es-MX"/>
        </w:rPr>
        <w:t>mente se enteró a la Federación por e</w:t>
      </w:r>
      <w:r w:rsidR="00065E7E" w:rsidRPr="004D30A1">
        <w:rPr>
          <w:rFonts w:eastAsia="Times New Roman" w:cs="Arial"/>
          <w:szCs w:val="24"/>
          <w:lang w:eastAsia="es-MX"/>
        </w:rPr>
        <w:t xml:space="preserve">l salario del personal que preste o desempeñe un servicio personal </w:t>
      </w:r>
      <w:r w:rsidR="001F0612" w:rsidRPr="004D30A1">
        <w:rPr>
          <w:rFonts w:eastAsia="Times New Roman" w:cs="Arial"/>
          <w:szCs w:val="24"/>
          <w:lang w:eastAsia="es-MX"/>
        </w:rPr>
        <w:t xml:space="preserve">subordinado en cada uno de los </w:t>
      </w:r>
      <w:r w:rsidR="00FA7201" w:rsidRPr="004D30A1">
        <w:rPr>
          <w:rFonts w:eastAsia="Times New Roman" w:cs="Arial"/>
          <w:szCs w:val="24"/>
          <w:lang w:eastAsia="es-MX"/>
        </w:rPr>
        <w:t>m</w:t>
      </w:r>
      <w:r w:rsidR="00065E7E" w:rsidRPr="004D30A1">
        <w:rPr>
          <w:rFonts w:eastAsia="Times New Roman" w:cs="Arial"/>
          <w:szCs w:val="24"/>
          <w:lang w:eastAsia="es-MX"/>
        </w:rPr>
        <w:t>unicipios</w:t>
      </w:r>
      <w:r w:rsidR="00A4329E" w:rsidRPr="004D30A1">
        <w:rPr>
          <w:rFonts w:eastAsia="Times New Roman" w:cs="Arial"/>
          <w:szCs w:val="24"/>
          <w:lang w:eastAsia="es-MX"/>
        </w:rPr>
        <w:t xml:space="preserve"> de acuerdo a lo establecido en el Artículo 16-Ter de la L</w:t>
      </w:r>
      <w:r w:rsidR="00885E31">
        <w:rPr>
          <w:rFonts w:eastAsia="Times New Roman" w:cs="Arial"/>
          <w:szCs w:val="24"/>
          <w:lang w:eastAsia="es-MX"/>
        </w:rPr>
        <w:t>CFFT.</w:t>
      </w:r>
    </w:p>
    <w:p w:rsidR="00885E31" w:rsidRDefault="00885E31" w:rsidP="00FD4CA6">
      <w:pPr>
        <w:jc w:val="both"/>
        <w:rPr>
          <w:rFonts w:eastAsia="Times New Roman" w:cs="Arial"/>
          <w:szCs w:val="24"/>
          <w:lang w:eastAsia="es-MX"/>
        </w:rPr>
      </w:pPr>
    </w:p>
    <w:p w:rsidR="00406A5A" w:rsidRPr="004C73F2" w:rsidRDefault="006B6210" w:rsidP="00FD4CA6">
      <w:pPr>
        <w:jc w:val="both"/>
        <w:rPr>
          <w:rFonts w:cs="Arial"/>
          <w:b/>
          <w:bCs/>
          <w:szCs w:val="24"/>
        </w:rPr>
      </w:pPr>
      <w:r w:rsidRPr="004C73F2">
        <w:rPr>
          <w:rFonts w:eastAsia="Times New Roman" w:cs="Arial"/>
          <w:szCs w:val="24"/>
          <w:lang w:eastAsia="es-MX"/>
        </w:rPr>
        <w:t xml:space="preserve">Para el </w:t>
      </w:r>
      <w:r w:rsidR="005065CA" w:rsidRPr="004C73F2">
        <w:rPr>
          <w:rFonts w:eastAsia="Times New Roman" w:cs="Arial"/>
          <w:szCs w:val="24"/>
          <w:lang w:eastAsia="es-MX"/>
        </w:rPr>
        <w:t>e</w:t>
      </w:r>
      <w:r w:rsidRPr="004C73F2">
        <w:rPr>
          <w:rFonts w:eastAsia="Times New Roman" w:cs="Arial"/>
          <w:szCs w:val="24"/>
          <w:lang w:eastAsia="es-MX"/>
        </w:rPr>
        <w:t>jercicio</w:t>
      </w:r>
      <w:r w:rsidR="00CD0BE6" w:rsidRPr="004C73F2">
        <w:rPr>
          <w:rFonts w:eastAsia="Times New Roman" w:cs="Arial"/>
          <w:szCs w:val="24"/>
          <w:lang w:eastAsia="es-MX"/>
        </w:rPr>
        <w:t xml:space="preserve"> </w:t>
      </w:r>
      <w:r w:rsidR="005065CA" w:rsidRPr="004C73F2">
        <w:rPr>
          <w:rFonts w:eastAsia="Times New Roman" w:cs="Arial"/>
          <w:szCs w:val="24"/>
          <w:lang w:eastAsia="es-MX"/>
        </w:rPr>
        <w:t>f</w:t>
      </w:r>
      <w:r w:rsidR="00CD0BE6" w:rsidRPr="004C73F2">
        <w:rPr>
          <w:rFonts w:eastAsia="Times New Roman" w:cs="Arial"/>
          <w:szCs w:val="24"/>
          <w:lang w:eastAsia="es-MX"/>
        </w:rPr>
        <w:t>iscal</w:t>
      </w:r>
      <w:r w:rsidRPr="004C73F2">
        <w:rPr>
          <w:rFonts w:eastAsia="Times New Roman" w:cs="Arial"/>
          <w:szCs w:val="24"/>
          <w:lang w:eastAsia="es-MX"/>
        </w:rPr>
        <w:t xml:space="preserve"> 20</w:t>
      </w:r>
      <w:r w:rsidR="007228E4" w:rsidRPr="004C73F2">
        <w:rPr>
          <w:rFonts w:eastAsia="Times New Roman" w:cs="Arial"/>
          <w:szCs w:val="24"/>
          <w:lang w:eastAsia="es-MX"/>
        </w:rPr>
        <w:t>2</w:t>
      </w:r>
      <w:r w:rsidR="00EC6915" w:rsidRPr="004C73F2">
        <w:rPr>
          <w:rFonts w:eastAsia="Times New Roman" w:cs="Arial"/>
          <w:szCs w:val="24"/>
          <w:lang w:eastAsia="es-MX"/>
        </w:rPr>
        <w:t>2</w:t>
      </w:r>
      <w:r w:rsidR="002E47D6" w:rsidRPr="004C73F2">
        <w:rPr>
          <w:rFonts w:eastAsia="Times New Roman" w:cs="Arial"/>
          <w:szCs w:val="24"/>
          <w:lang w:eastAsia="es-MX"/>
        </w:rPr>
        <w:t>,</w:t>
      </w:r>
      <w:r w:rsidRPr="004C73F2">
        <w:rPr>
          <w:rFonts w:eastAsia="Times New Roman" w:cs="Arial"/>
          <w:szCs w:val="24"/>
          <w:lang w:eastAsia="es-MX"/>
        </w:rPr>
        <w:t xml:space="preserve"> la Secretaría de Hacienda</w:t>
      </w:r>
      <w:r w:rsidR="006E6F25" w:rsidRPr="004C73F2">
        <w:rPr>
          <w:rFonts w:eastAsia="Times New Roman" w:cs="Arial"/>
          <w:szCs w:val="24"/>
          <w:lang w:eastAsia="es-MX"/>
        </w:rPr>
        <w:t xml:space="preserve"> y Crédito Público (SHCP) </w:t>
      </w:r>
      <w:r w:rsidRPr="004C73F2">
        <w:rPr>
          <w:rFonts w:eastAsia="Times New Roman" w:cs="Arial"/>
          <w:szCs w:val="24"/>
          <w:lang w:eastAsia="es-MX"/>
        </w:rPr>
        <w:t>estima</w:t>
      </w:r>
      <w:r w:rsidR="003C6708">
        <w:rPr>
          <w:rFonts w:eastAsia="Times New Roman" w:cs="Arial"/>
          <w:szCs w:val="24"/>
          <w:lang w:eastAsia="es-MX"/>
        </w:rPr>
        <w:t xml:space="preserve"> de este fondo</w:t>
      </w:r>
      <w:r w:rsidR="00F93CF6" w:rsidRPr="004C73F2">
        <w:rPr>
          <w:rFonts w:eastAsia="Times New Roman" w:cs="Arial"/>
          <w:szCs w:val="24"/>
          <w:lang w:eastAsia="es-MX"/>
        </w:rPr>
        <w:t xml:space="preserve"> </w:t>
      </w:r>
      <w:r w:rsidR="006E6F25" w:rsidRPr="004C73F2">
        <w:rPr>
          <w:rFonts w:eastAsia="Times New Roman" w:cs="Arial"/>
          <w:szCs w:val="24"/>
          <w:lang w:eastAsia="es-MX"/>
        </w:rPr>
        <w:t xml:space="preserve">un </w:t>
      </w:r>
      <w:r w:rsidRPr="004C73F2">
        <w:rPr>
          <w:rFonts w:eastAsia="Times New Roman" w:cs="Arial"/>
          <w:szCs w:val="24"/>
          <w:lang w:eastAsia="es-MX"/>
        </w:rPr>
        <w:t xml:space="preserve">monto </w:t>
      </w:r>
      <w:r w:rsidR="00F93CF6" w:rsidRPr="004C73F2">
        <w:rPr>
          <w:rFonts w:eastAsia="Times New Roman" w:cs="Arial"/>
          <w:szCs w:val="24"/>
          <w:lang w:eastAsia="es-MX"/>
        </w:rPr>
        <w:t>de</w:t>
      </w:r>
      <w:r w:rsidRPr="004C73F2">
        <w:rPr>
          <w:rFonts w:eastAsia="Times New Roman" w:cs="Arial"/>
          <w:szCs w:val="24"/>
          <w:lang w:eastAsia="es-MX"/>
        </w:rPr>
        <w:t xml:space="preserve"> </w:t>
      </w:r>
      <w:r w:rsidR="002E47D6" w:rsidRPr="004C73F2">
        <w:rPr>
          <w:rFonts w:eastAsia="Times New Roman" w:cs="Arial"/>
          <w:szCs w:val="24"/>
          <w:lang w:eastAsia="es-MX"/>
        </w:rPr>
        <w:t>$</w:t>
      </w:r>
      <w:r w:rsidR="002D522D" w:rsidRPr="004C73F2">
        <w:rPr>
          <w:rFonts w:eastAsia="Times New Roman" w:cs="Arial"/>
          <w:szCs w:val="24"/>
          <w:lang w:eastAsia="es-MX"/>
        </w:rPr>
        <w:t>2</w:t>
      </w:r>
      <w:proofErr w:type="gramStart"/>
      <w:r w:rsidR="002D522D" w:rsidRPr="004C73F2">
        <w:rPr>
          <w:rFonts w:eastAsia="Times New Roman" w:cs="Arial"/>
          <w:szCs w:val="24"/>
          <w:lang w:eastAsia="es-MX"/>
        </w:rPr>
        <w:t>,</w:t>
      </w:r>
      <w:r w:rsidR="00406A5A" w:rsidRPr="004C73F2">
        <w:rPr>
          <w:rFonts w:eastAsia="Times New Roman" w:cs="Arial"/>
          <w:szCs w:val="24"/>
          <w:lang w:eastAsia="es-MX"/>
        </w:rPr>
        <w:t>652</w:t>
      </w:r>
      <w:r w:rsidR="005E770D" w:rsidRPr="004C73F2">
        <w:rPr>
          <w:rFonts w:eastAsia="Times New Roman" w:cs="Arial"/>
          <w:szCs w:val="24"/>
          <w:lang w:eastAsia="es-MX"/>
        </w:rPr>
        <w:t>,</w:t>
      </w:r>
      <w:r w:rsidR="00406A5A" w:rsidRPr="004C73F2">
        <w:rPr>
          <w:rFonts w:eastAsia="Times New Roman" w:cs="Arial"/>
          <w:szCs w:val="24"/>
          <w:lang w:eastAsia="es-MX"/>
        </w:rPr>
        <w:t>127</w:t>
      </w:r>
      <w:r w:rsidR="005E770D" w:rsidRPr="004C73F2">
        <w:rPr>
          <w:rFonts w:eastAsia="Times New Roman" w:cs="Arial"/>
          <w:szCs w:val="24"/>
          <w:lang w:eastAsia="es-MX"/>
        </w:rPr>
        <w:t>,</w:t>
      </w:r>
      <w:r w:rsidR="00406A5A" w:rsidRPr="004C73F2">
        <w:rPr>
          <w:rFonts w:eastAsia="Times New Roman" w:cs="Arial"/>
          <w:szCs w:val="24"/>
          <w:lang w:eastAsia="es-MX"/>
        </w:rPr>
        <w:t>252</w:t>
      </w:r>
      <w:r w:rsidR="005E770D" w:rsidRPr="004C73F2">
        <w:rPr>
          <w:rFonts w:eastAsia="Times New Roman" w:cs="Arial"/>
          <w:szCs w:val="24"/>
          <w:lang w:eastAsia="es-MX"/>
        </w:rPr>
        <w:t>.00</w:t>
      </w:r>
      <w:proofErr w:type="gramEnd"/>
      <w:r w:rsidR="00706FBB" w:rsidRPr="004C73F2">
        <w:rPr>
          <w:rFonts w:eastAsia="Times New Roman" w:cs="Arial"/>
          <w:szCs w:val="24"/>
          <w:lang w:eastAsia="es-MX"/>
        </w:rPr>
        <w:t xml:space="preserve"> del cual se proyecta para el Estado $</w:t>
      </w:r>
      <w:r w:rsidR="00406A5A" w:rsidRPr="004C73F2">
        <w:rPr>
          <w:rFonts w:eastAsia="Times New Roman" w:cs="Arial"/>
          <w:szCs w:val="24"/>
          <w:lang w:eastAsia="es-MX"/>
        </w:rPr>
        <w:t>2</w:t>
      </w:r>
      <w:r w:rsidR="00706FBB" w:rsidRPr="004C73F2">
        <w:rPr>
          <w:rFonts w:eastAsia="Times New Roman" w:cs="Arial"/>
          <w:szCs w:val="24"/>
          <w:lang w:eastAsia="es-MX"/>
        </w:rPr>
        <w:t>,</w:t>
      </w:r>
      <w:r w:rsidR="00406A5A" w:rsidRPr="004C73F2">
        <w:rPr>
          <w:rFonts w:eastAsia="Times New Roman" w:cs="Arial"/>
          <w:szCs w:val="24"/>
          <w:lang w:eastAsia="es-MX"/>
        </w:rPr>
        <w:t>141</w:t>
      </w:r>
      <w:r w:rsidR="00706FBB" w:rsidRPr="004C73F2">
        <w:rPr>
          <w:rFonts w:eastAsia="Times New Roman" w:cs="Arial"/>
          <w:szCs w:val="24"/>
          <w:lang w:eastAsia="es-MX"/>
        </w:rPr>
        <w:t>,</w:t>
      </w:r>
      <w:r w:rsidR="00406A5A" w:rsidRPr="004C73F2">
        <w:rPr>
          <w:rFonts w:eastAsia="Times New Roman" w:cs="Arial"/>
          <w:szCs w:val="24"/>
          <w:lang w:eastAsia="es-MX"/>
        </w:rPr>
        <w:t>877</w:t>
      </w:r>
      <w:r w:rsidR="00706FBB" w:rsidRPr="004C73F2">
        <w:rPr>
          <w:rFonts w:eastAsia="Times New Roman" w:cs="Arial"/>
          <w:szCs w:val="24"/>
          <w:lang w:eastAsia="es-MX"/>
        </w:rPr>
        <w:t>,</w:t>
      </w:r>
      <w:r w:rsidR="00406A5A" w:rsidRPr="004C73F2">
        <w:rPr>
          <w:rFonts w:eastAsia="Times New Roman" w:cs="Arial"/>
          <w:szCs w:val="24"/>
          <w:lang w:eastAsia="es-MX"/>
        </w:rPr>
        <w:t>152</w:t>
      </w:r>
      <w:r w:rsidR="00706FBB" w:rsidRPr="004C73F2">
        <w:rPr>
          <w:rFonts w:eastAsia="Times New Roman" w:cs="Arial"/>
          <w:szCs w:val="24"/>
          <w:lang w:eastAsia="es-MX"/>
        </w:rPr>
        <w:t>.00 y para</w:t>
      </w:r>
      <w:r w:rsidR="00FA7201" w:rsidRPr="004C73F2">
        <w:rPr>
          <w:rFonts w:eastAsia="Times New Roman" w:cs="Arial"/>
          <w:szCs w:val="24"/>
          <w:lang w:eastAsia="es-MX"/>
        </w:rPr>
        <w:t xml:space="preserve"> los m</w:t>
      </w:r>
      <w:r w:rsidR="00F93CF6" w:rsidRPr="004C73F2">
        <w:rPr>
          <w:rFonts w:eastAsia="Times New Roman" w:cs="Arial"/>
          <w:szCs w:val="24"/>
          <w:lang w:eastAsia="es-MX"/>
        </w:rPr>
        <w:t xml:space="preserve">unicipios </w:t>
      </w:r>
      <w:r w:rsidR="00706FBB" w:rsidRPr="004C73F2">
        <w:rPr>
          <w:rFonts w:eastAsia="Times New Roman" w:cs="Arial"/>
          <w:szCs w:val="24"/>
          <w:lang w:eastAsia="es-MX"/>
        </w:rPr>
        <w:t>un monto de $</w:t>
      </w:r>
      <w:r w:rsidR="00406A5A" w:rsidRPr="004C73F2">
        <w:rPr>
          <w:rFonts w:eastAsia="Times New Roman" w:cs="Arial"/>
          <w:szCs w:val="24"/>
          <w:lang w:eastAsia="es-MX"/>
        </w:rPr>
        <w:t>510</w:t>
      </w:r>
      <w:r w:rsidR="00706FBB" w:rsidRPr="004C73F2">
        <w:rPr>
          <w:rFonts w:eastAsia="Times New Roman" w:cs="Arial"/>
          <w:szCs w:val="24"/>
          <w:lang w:eastAsia="es-MX"/>
        </w:rPr>
        <w:t>,</w:t>
      </w:r>
      <w:r w:rsidR="00406A5A" w:rsidRPr="004C73F2">
        <w:rPr>
          <w:rFonts w:eastAsia="Times New Roman" w:cs="Arial"/>
          <w:szCs w:val="24"/>
          <w:lang w:eastAsia="es-MX"/>
        </w:rPr>
        <w:t>250</w:t>
      </w:r>
      <w:r w:rsidR="00706FBB" w:rsidRPr="004C73F2">
        <w:rPr>
          <w:rFonts w:eastAsia="Times New Roman" w:cs="Arial"/>
          <w:szCs w:val="24"/>
          <w:lang w:eastAsia="es-MX"/>
        </w:rPr>
        <w:t>,</w:t>
      </w:r>
      <w:r w:rsidR="00406A5A" w:rsidRPr="004C73F2">
        <w:rPr>
          <w:rFonts w:eastAsia="Times New Roman" w:cs="Arial"/>
          <w:szCs w:val="24"/>
          <w:lang w:eastAsia="es-MX"/>
        </w:rPr>
        <w:t>100</w:t>
      </w:r>
      <w:r w:rsidR="00706FBB" w:rsidRPr="004C73F2">
        <w:rPr>
          <w:rFonts w:eastAsia="Times New Roman" w:cs="Arial"/>
          <w:szCs w:val="24"/>
          <w:lang w:eastAsia="es-MX"/>
        </w:rPr>
        <w:t xml:space="preserve">.00, sin embargo el pago de este fondo será el 100% </w:t>
      </w:r>
      <w:r w:rsidR="00F93CF6" w:rsidRPr="004C73F2">
        <w:rPr>
          <w:rFonts w:eastAsia="Times New Roman" w:cs="Arial"/>
          <w:szCs w:val="24"/>
          <w:lang w:eastAsia="es-MX"/>
        </w:rPr>
        <w:t>del timbrado de sus nóminas, mismo que</w:t>
      </w:r>
      <w:r w:rsidR="00215CE2" w:rsidRPr="004C73F2">
        <w:rPr>
          <w:rFonts w:eastAsia="Times New Roman" w:cs="Arial"/>
          <w:szCs w:val="24"/>
          <w:lang w:eastAsia="es-MX"/>
        </w:rPr>
        <w:t xml:space="preserve"> será pagado </w:t>
      </w:r>
      <w:r w:rsidR="002E47D6" w:rsidRPr="004C73F2">
        <w:rPr>
          <w:rFonts w:eastAsia="Times New Roman" w:cs="Arial"/>
          <w:szCs w:val="24"/>
          <w:lang w:eastAsia="es-MX"/>
        </w:rPr>
        <w:t>de</w:t>
      </w:r>
      <w:r w:rsidR="00215CE2" w:rsidRPr="004C73F2">
        <w:rPr>
          <w:rFonts w:eastAsia="Times New Roman" w:cs="Arial"/>
          <w:szCs w:val="24"/>
          <w:lang w:eastAsia="es-MX"/>
        </w:rPr>
        <w:t xml:space="preserve"> forma independiente al Fondo Municipal de Participaciones.</w:t>
      </w:r>
      <w:r w:rsidR="005D45E3" w:rsidRPr="004C73F2">
        <w:rPr>
          <w:rFonts w:cs="Arial"/>
          <w:b/>
          <w:bCs/>
          <w:szCs w:val="24"/>
        </w:rPr>
        <w:t xml:space="preserve"> </w:t>
      </w:r>
    </w:p>
    <w:p w:rsidR="00A4329E" w:rsidRPr="004C73F2" w:rsidRDefault="00A4329E" w:rsidP="00FD4CA6">
      <w:pPr>
        <w:jc w:val="both"/>
        <w:rPr>
          <w:rFonts w:cs="Arial"/>
          <w:b/>
          <w:bCs/>
          <w:szCs w:val="24"/>
        </w:rPr>
      </w:pPr>
    </w:p>
    <w:p w:rsidR="00DD6705" w:rsidRPr="004C73F2" w:rsidRDefault="00DD6705" w:rsidP="008115BB">
      <w:pPr>
        <w:tabs>
          <w:tab w:val="left" w:pos="3510"/>
        </w:tabs>
        <w:ind w:right="46"/>
        <w:jc w:val="both"/>
        <w:rPr>
          <w:rFonts w:cs="Arial"/>
          <w:b/>
          <w:szCs w:val="24"/>
        </w:rPr>
      </w:pPr>
    </w:p>
    <w:p w:rsidR="00AE3249" w:rsidRPr="00304902" w:rsidRDefault="00084993" w:rsidP="008115BB">
      <w:pPr>
        <w:tabs>
          <w:tab w:val="left" w:pos="3510"/>
        </w:tabs>
        <w:ind w:right="46"/>
        <w:jc w:val="both"/>
        <w:rPr>
          <w:rFonts w:eastAsia="Times New Roman" w:cs="Arial"/>
          <w:szCs w:val="24"/>
          <w:lang w:eastAsia="es-MX"/>
        </w:rPr>
      </w:pPr>
      <w:r w:rsidRPr="004C73F2">
        <w:rPr>
          <w:rFonts w:cs="Arial"/>
          <w:b/>
          <w:szCs w:val="24"/>
        </w:rPr>
        <w:t>N</w:t>
      </w:r>
      <w:r w:rsidR="00405695" w:rsidRPr="004C73F2">
        <w:rPr>
          <w:rFonts w:cs="Arial"/>
          <w:b/>
          <w:szCs w:val="24"/>
        </w:rPr>
        <w:t>O</w:t>
      </w:r>
      <w:r w:rsidRPr="004C73F2">
        <w:rPr>
          <w:rFonts w:cs="Arial"/>
          <w:b/>
          <w:szCs w:val="24"/>
        </w:rPr>
        <w:t>VENO</w:t>
      </w:r>
      <w:r w:rsidR="00AE3249" w:rsidRPr="004C73F2">
        <w:rPr>
          <w:rFonts w:cs="Arial"/>
          <w:b/>
          <w:szCs w:val="24"/>
        </w:rPr>
        <w:t xml:space="preserve">: </w:t>
      </w:r>
      <w:r w:rsidR="00AE3249" w:rsidRPr="004C73F2">
        <w:rPr>
          <w:rFonts w:eastAsia="Times New Roman" w:cs="Arial"/>
          <w:szCs w:val="24"/>
          <w:lang w:eastAsia="es-MX"/>
        </w:rPr>
        <w:t>Conforme a la Ley de Coordinación Fiscal y al Acuerdo</w:t>
      </w:r>
      <w:r w:rsidR="003A6A39" w:rsidRPr="004C73F2">
        <w:rPr>
          <w:rFonts w:eastAsia="Times New Roman" w:cs="Arial"/>
          <w:szCs w:val="24"/>
          <w:lang w:eastAsia="es-MX"/>
        </w:rPr>
        <w:t xml:space="preserve"> </w:t>
      </w:r>
      <w:r w:rsidR="00EE46F6" w:rsidRPr="004C73F2">
        <w:rPr>
          <w:rFonts w:eastAsia="Times New Roman" w:cs="Arial"/>
          <w:szCs w:val="24"/>
          <w:lang w:eastAsia="es-MX"/>
        </w:rPr>
        <w:t>4</w:t>
      </w:r>
      <w:r w:rsidR="003A6A39" w:rsidRPr="004C73F2">
        <w:rPr>
          <w:rFonts w:eastAsia="Times New Roman" w:cs="Arial"/>
          <w:szCs w:val="24"/>
          <w:lang w:eastAsia="es-MX"/>
        </w:rPr>
        <w:t>/20</w:t>
      </w:r>
      <w:r w:rsidR="00405695" w:rsidRPr="004C73F2">
        <w:rPr>
          <w:rFonts w:eastAsia="Times New Roman" w:cs="Arial"/>
          <w:szCs w:val="24"/>
          <w:lang w:eastAsia="es-MX"/>
        </w:rPr>
        <w:t>2</w:t>
      </w:r>
      <w:r w:rsidR="00EE46F6" w:rsidRPr="004C73F2">
        <w:rPr>
          <w:rFonts w:eastAsia="Times New Roman" w:cs="Arial"/>
          <w:szCs w:val="24"/>
          <w:lang w:eastAsia="es-MX"/>
        </w:rPr>
        <w:t>2</w:t>
      </w:r>
      <w:r w:rsidR="00AE3249" w:rsidRPr="004D30A1">
        <w:rPr>
          <w:rFonts w:eastAsia="Times New Roman" w:cs="Arial"/>
          <w:szCs w:val="24"/>
          <w:lang w:eastAsia="es-MX"/>
        </w:rPr>
        <w:t xml:space="preserve"> publicado en el Diario Oficial de la Federación del </w:t>
      </w:r>
      <w:r w:rsidR="005E770D" w:rsidRPr="004D30A1">
        <w:rPr>
          <w:rFonts w:eastAsia="Times New Roman" w:cs="Arial"/>
          <w:szCs w:val="24"/>
          <w:lang w:eastAsia="es-MX"/>
        </w:rPr>
        <w:t>2</w:t>
      </w:r>
      <w:r w:rsidR="00EE46F6" w:rsidRPr="004D30A1">
        <w:rPr>
          <w:rFonts w:eastAsia="Times New Roman" w:cs="Arial"/>
          <w:szCs w:val="24"/>
          <w:lang w:eastAsia="es-MX"/>
        </w:rPr>
        <w:t>0</w:t>
      </w:r>
      <w:r w:rsidR="00AE3249" w:rsidRPr="004D30A1">
        <w:rPr>
          <w:rFonts w:eastAsia="Times New Roman" w:cs="Arial"/>
          <w:szCs w:val="24"/>
          <w:lang w:eastAsia="es-MX"/>
        </w:rPr>
        <w:t xml:space="preserve"> de ene</w:t>
      </w:r>
      <w:r w:rsidR="00164B2E" w:rsidRPr="004D30A1">
        <w:rPr>
          <w:rFonts w:eastAsia="Times New Roman" w:cs="Arial"/>
          <w:szCs w:val="24"/>
          <w:lang w:eastAsia="es-MX"/>
        </w:rPr>
        <w:t>ro de 20</w:t>
      </w:r>
      <w:r w:rsidR="00D93786" w:rsidRPr="004D30A1">
        <w:rPr>
          <w:rFonts w:eastAsia="Times New Roman" w:cs="Arial"/>
          <w:szCs w:val="24"/>
          <w:lang w:eastAsia="es-MX"/>
        </w:rPr>
        <w:t>2</w:t>
      </w:r>
      <w:r w:rsidR="00EE46F6" w:rsidRPr="004D30A1">
        <w:rPr>
          <w:rFonts w:eastAsia="Times New Roman" w:cs="Arial"/>
          <w:szCs w:val="24"/>
          <w:lang w:eastAsia="es-MX"/>
        </w:rPr>
        <w:t>2</w:t>
      </w:r>
      <w:r w:rsidR="00164B2E" w:rsidRPr="004D30A1">
        <w:rPr>
          <w:rFonts w:eastAsia="Times New Roman" w:cs="Arial"/>
          <w:szCs w:val="24"/>
          <w:lang w:eastAsia="es-MX"/>
        </w:rPr>
        <w:t>, se da a conocer e</w:t>
      </w:r>
      <w:r w:rsidR="00B75516" w:rsidRPr="004D30A1">
        <w:rPr>
          <w:rFonts w:eastAsia="Times New Roman" w:cs="Arial"/>
          <w:szCs w:val="24"/>
          <w:lang w:eastAsia="es-MX"/>
        </w:rPr>
        <w:t xml:space="preserve">l </w:t>
      </w:r>
      <w:r w:rsidR="00507F82" w:rsidRPr="004D30A1">
        <w:rPr>
          <w:rFonts w:eastAsia="Times New Roman" w:cs="Arial"/>
          <w:szCs w:val="24"/>
          <w:lang w:eastAsia="es-MX"/>
        </w:rPr>
        <w:t>calendario de e</w:t>
      </w:r>
      <w:r w:rsidR="00B75516" w:rsidRPr="004D30A1">
        <w:rPr>
          <w:rFonts w:eastAsia="Times New Roman" w:cs="Arial"/>
          <w:szCs w:val="24"/>
          <w:lang w:eastAsia="es-MX"/>
        </w:rPr>
        <w:t xml:space="preserve">ntrega de </w:t>
      </w:r>
      <w:r w:rsidR="000943CD">
        <w:rPr>
          <w:rFonts w:eastAsia="Times New Roman" w:cs="Arial"/>
          <w:szCs w:val="24"/>
          <w:lang w:eastAsia="es-MX"/>
        </w:rPr>
        <w:t xml:space="preserve">las </w:t>
      </w:r>
      <w:r w:rsidR="00B75516" w:rsidRPr="004D30A1">
        <w:rPr>
          <w:rFonts w:eastAsia="Times New Roman" w:cs="Arial"/>
          <w:szCs w:val="24"/>
          <w:lang w:eastAsia="es-MX"/>
        </w:rPr>
        <w:t>Participaciones</w:t>
      </w:r>
      <w:r w:rsidR="000943CD">
        <w:rPr>
          <w:rFonts w:eastAsia="Times New Roman" w:cs="Arial"/>
          <w:szCs w:val="24"/>
          <w:lang w:eastAsia="es-MX"/>
        </w:rPr>
        <w:t xml:space="preserve"> a los Municipios</w:t>
      </w:r>
      <w:r w:rsidR="00CD0BE6" w:rsidRPr="004D30A1">
        <w:rPr>
          <w:rFonts w:eastAsia="Times New Roman" w:cs="Arial"/>
          <w:szCs w:val="24"/>
          <w:lang w:eastAsia="es-MX"/>
        </w:rPr>
        <w:t xml:space="preserve"> y del Fondo de </w:t>
      </w:r>
      <w:r w:rsidR="007C433D" w:rsidRPr="004D30A1">
        <w:rPr>
          <w:rFonts w:eastAsia="Times New Roman" w:cs="Arial"/>
          <w:szCs w:val="24"/>
          <w:lang w:eastAsia="es-MX"/>
        </w:rPr>
        <w:t>ISR</w:t>
      </w:r>
      <w:r w:rsidR="00B75516" w:rsidRPr="004D30A1">
        <w:rPr>
          <w:rFonts w:eastAsia="Times New Roman" w:cs="Arial"/>
          <w:szCs w:val="24"/>
          <w:lang w:eastAsia="es-MX"/>
        </w:rPr>
        <w:t xml:space="preserve"> para el </w:t>
      </w:r>
      <w:r w:rsidR="00507F82" w:rsidRPr="004D30A1">
        <w:rPr>
          <w:rFonts w:eastAsia="Times New Roman" w:cs="Arial"/>
          <w:szCs w:val="24"/>
          <w:lang w:eastAsia="es-MX"/>
        </w:rPr>
        <w:t>e</w:t>
      </w:r>
      <w:r w:rsidR="00B75516" w:rsidRPr="004D30A1">
        <w:rPr>
          <w:rFonts w:eastAsia="Times New Roman" w:cs="Arial"/>
          <w:szCs w:val="24"/>
          <w:lang w:eastAsia="es-MX"/>
        </w:rPr>
        <w:t xml:space="preserve">jercicio </w:t>
      </w:r>
      <w:r w:rsidR="00507F82" w:rsidRPr="004D30A1">
        <w:rPr>
          <w:rFonts w:eastAsia="Times New Roman" w:cs="Arial"/>
          <w:szCs w:val="24"/>
          <w:lang w:eastAsia="es-MX"/>
        </w:rPr>
        <w:t>f</w:t>
      </w:r>
      <w:r w:rsidR="00EA0269" w:rsidRPr="004D30A1">
        <w:rPr>
          <w:rFonts w:eastAsia="Times New Roman" w:cs="Arial"/>
          <w:szCs w:val="24"/>
          <w:lang w:eastAsia="es-MX"/>
        </w:rPr>
        <w:t xml:space="preserve">iscal </w:t>
      </w:r>
      <w:r w:rsidR="00AE3249" w:rsidRPr="004D30A1">
        <w:rPr>
          <w:rFonts w:eastAsia="Times New Roman" w:cs="Arial"/>
          <w:szCs w:val="24"/>
          <w:lang w:eastAsia="es-MX"/>
        </w:rPr>
        <w:t>20</w:t>
      </w:r>
      <w:r w:rsidR="00D93786" w:rsidRPr="004D30A1">
        <w:rPr>
          <w:rFonts w:eastAsia="Times New Roman" w:cs="Arial"/>
          <w:szCs w:val="24"/>
          <w:lang w:eastAsia="es-MX"/>
        </w:rPr>
        <w:t>2</w:t>
      </w:r>
      <w:r w:rsidR="002F799F" w:rsidRPr="004D30A1">
        <w:rPr>
          <w:rFonts w:eastAsia="Times New Roman" w:cs="Arial"/>
          <w:szCs w:val="24"/>
          <w:lang w:eastAsia="es-MX"/>
        </w:rPr>
        <w:t>2</w:t>
      </w:r>
      <w:r w:rsidR="00AE3249" w:rsidRPr="004D30A1">
        <w:rPr>
          <w:rFonts w:eastAsia="Times New Roman" w:cs="Arial"/>
          <w:szCs w:val="24"/>
          <w:lang w:eastAsia="es-MX"/>
        </w:rPr>
        <w:t>:</w:t>
      </w:r>
      <w:r w:rsidR="00AE3249" w:rsidRPr="00304902">
        <w:rPr>
          <w:rFonts w:eastAsia="Times New Roman" w:cs="Arial"/>
          <w:szCs w:val="24"/>
          <w:lang w:eastAsia="es-MX"/>
        </w:rPr>
        <w:t xml:space="preserve"> </w:t>
      </w:r>
    </w:p>
    <w:p w:rsidR="00535B04" w:rsidRPr="00304902" w:rsidRDefault="00535B04" w:rsidP="00FD4CA6">
      <w:pPr>
        <w:ind w:right="46"/>
        <w:jc w:val="both"/>
        <w:rPr>
          <w:rFonts w:cs="Arial"/>
          <w:szCs w:val="24"/>
        </w:rPr>
      </w:pPr>
    </w:p>
    <w:p w:rsidR="005F0A04" w:rsidRPr="00304902" w:rsidRDefault="002349C1" w:rsidP="00FD4CA6">
      <w:pPr>
        <w:ind w:right="46"/>
        <w:jc w:val="center"/>
        <w:rPr>
          <w:rFonts w:cs="Arial"/>
          <w:szCs w:val="24"/>
        </w:rPr>
      </w:pPr>
      <w:r w:rsidRPr="002349C1">
        <w:rPr>
          <w:noProof/>
          <w:lang w:eastAsia="es-MX"/>
        </w:rPr>
        <w:drawing>
          <wp:inline distT="0" distB="0" distL="0" distR="0">
            <wp:extent cx="3819525" cy="4743450"/>
            <wp:effectExtent l="0" t="0" r="9525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474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7F82" w:rsidRDefault="00507F82" w:rsidP="00FD4CA6">
      <w:pPr>
        <w:jc w:val="both"/>
        <w:rPr>
          <w:rFonts w:eastAsia="Times New Roman" w:cs="Arial"/>
          <w:szCs w:val="24"/>
          <w:lang w:eastAsia="es-MX"/>
        </w:rPr>
      </w:pPr>
    </w:p>
    <w:p w:rsidR="00622289" w:rsidRDefault="00622289" w:rsidP="00FD4CA6">
      <w:pPr>
        <w:jc w:val="both"/>
        <w:rPr>
          <w:rFonts w:cs="Arial"/>
          <w:b/>
          <w:szCs w:val="24"/>
        </w:rPr>
      </w:pPr>
    </w:p>
    <w:p w:rsidR="00334885" w:rsidRPr="00E742D5" w:rsidRDefault="00084993" w:rsidP="00FD4CA6">
      <w:pPr>
        <w:jc w:val="both"/>
        <w:rPr>
          <w:rFonts w:eastAsia="Times New Roman" w:cs="Arial"/>
          <w:b/>
          <w:szCs w:val="24"/>
          <w:lang w:eastAsia="es-MX"/>
        </w:rPr>
      </w:pPr>
      <w:r w:rsidRPr="00E742D5">
        <w:rPr>
          <w:rFonts w:cs="Arial"/>
          <w:b/>
          <w:szCs w:val="24"/>
        </w:rPr>
        <w:t xml:space="preserve">DÉCIMO: </w:t>
      </w:r>
      <w:r w:rsidR="00334885" w:rsidRPr="00E742D5">
        <w:rPr>
          <w:rFonts w:eastAsia="Times New Roman" w:cs="Arial"/>
          <w:szCs w:val="24"/>
          <w:lang w:eastAsia="es-MX"/>
        </w:rPr>
        <w:t>Lo</w:t>
      </w:r>
      <w:r w:rsidR="00E010E2" w:rsidRPr="00E742D5">
        <w:rPr>
          <w:rFonts w:eastAsia="Times New Roman" w:cs="Arial"/>
          <w:szCs w:val="24"/>
          <w:lang w:eastAsia="es-MX"/>
        </w:rPr>
        <w:t>s montos que finalmente reciba</w:t>
      </w:r>
      <w:r w:rsidR="00FA7201" w:rsidRPr="00E742D5">
        <w:rPr>
          <w:rFonts w:eastAsia="Times New Roman" w:cs="Arial"/>
          <w:szCs w:val="24"/>
          <w:lang w:eastAsia="es-MX"/>
        </w:rPr>
        <w:t xml:space="preserve"> cada m</w:t>
      </w:r>
      <w:r w:rsidR="00334885" w:rsidRPr="00E742D5">
        <w:rPr>
          <w:rFonts w:eastAsia="Times New Roman" w:cs="Arial"/>
          <w:szCs w:val="24"/>
          <w:lang w:eastAsia="es-MX"/>
        </w:rPr>
        <w:t>unicipio</w:t>
      </w:r>
      <w:r w:rsidR="002A52B9" w:rsidRPr="00E742D5">
        <w:rPr>
          <w:rFonts w:eastAsia="Times New Roman" w:cs="Arial"/>
          <w:szCs w:val="24"/>
          <w:lang w:eastAsia="es-MX"/>
        </w:rPr>
        <w:t>,</w:t>
      </w:r>
      <w:r w:rsidR="00593DC2" w:rsidRPr="00E742D5">
        <w:rPr>
          <w:rFonts w:eastAsia="Times New Roman" w:cs="Arial"/>
          <w:szCs w:val="24"/>
          <w:lang w:eastAsia="es-MX"/>
        </w:rPr>
        <w:t xml:space="preserve"> se verán modificados por el</w:t>
      </w:r>
      <w:r w:rsidR="00334885" w:rsidRPr="00E742D5">
        <w:rPr>
          <w:rFonts w:eastAsia="Times New Roman" w:cs="Arial"/>
          <w:szCs w:val="24"/>
          <w:lang w:eastAsia="es-MX"/>
        </w:rPr>
        <w:t xml:space="preserve"> </w:t>
      </w:r>
      <w:r w:rsidR="000E11A3" w:rsidRPr="00E742D5">
        <w:rPr>
          <w:rFonts w:eastAsia="Times New Roman" w:cs="Arial"/>
          <w:szCs w:val="24"/>
          <w:lang w:eastAsia="es-MX"/>
        </w:rPr>
        <w:t>ingreso</w:t>
      </w:r>
      <w:r w:rsidR="00593DC2" w:rsidRPr="00E742D5">
        <w:rPr>
          <w:rFonts w:eastAsia="Times New Roman" w:cs="Arial"/>
          <w:szCs w:val="24"/>
          <w:lang w:eastAsia="es-MX"/>
        </w:rPr>
        <w:t xml:space="preserve"> efectivamente captado derivado</w:t>
      </w:r>
      <w:r w:rsidR="000E11A3" w:rsidRPr="00E742D5">
        <w:rPr>
          <w:rFonts w:eastAsia="Times New Roman" w:cs="Arial"/>
          <w:szCs w:val="24"/>
          <w:lang w:eastAsia="es-MX"/>
        </w:rPr>
        <w:t xml:space="preserve"> de </w:t>
      </w:r>
      <w:r w:rsidR="00334885" w:rsidRPr="00E742D5">
        <w:rPr>
          <w:rFonts w:eastAsia="Times New Roman" w:cs="Arial"/>
          <w:szCs w:val="24"/>
          <w:lang w:eastAsia="es-MX"/>
        </w:rPr>
        <w:t>la R</w:t>
      </w:r>
      <w:r w:rsidR="00E010E2" w:rsidRPr="00E742D5">
        <w:rPr>
          <w:rFonts w:eastAsia="Times New Roman" w:cs="Arial"/>
          <w:szCs w:val="24"/>
          <w:lang w:eastAsia="es-MX"/>
        </w:rPr>
        <w:t xml:space="preserve">ecaudación Federal Participable </w:t>
      </w:r>
      <w:r w:rsidR="00334885" w:rsidRPr="00E742D5">
        <w:rPr>
          <w:rFonts w:eastAsia="Times New Roman" w:cs="Arial"/>
          <w:szCs w:val="24"/>
          <w:lang w:eastAsia="es-MX"/>
        </w:rPr>
        <w:t xml:space="preserve">respecto a la estimación </w:t>
      </w:r>
      <w:r w:rsidR="00E010E2" w:rsidRPr="00E742D5">
        <w:rPr>
          <w:rFonts w:eastAsia="Times New Roman" w:cs="Arial"/>
          <w:szCs w:val="24"/>
          <w:lang w:eastAsia="es-MX"/>
        </w:rPr>
        <w:t>realizada</w:t>
      </w:r>
      <w:r w:rsidR="00334885" w:rsidRPr="00E742D5">
        <w:rPr>
          <w:rFonts w:eastAsia="Times New Roman" w:cs="Arial"/>
          <w:szCs w:val="24"/>
          <w:lang w:eastAsia="es-MX"/>
        </w:rPr>
        <w:t xml:space="preserve"> por la </w:t>
      </w:r>
      <w:r w:rsidR="00507F82" w:rsidRPr="00E742D5">
        <w:rPr>
          <w:rFonts w:eastAsia="Times New Roman" w:cs="Arial"/>
          <w:szCs w:val="24"/>
          <w:lang w:eastAsia="es-MX"/>
        </w:rPr>
        <w:t>Secretaría de Hacienda y Crédito Público</w:t>
      </w:r>
      <w:r w:rsidR="00334885" w:rsidRPr="00E742D5">
        <w:rPr>
          <w:rFonts w:eastAsia="Times New Roman" w:cs="Arial"/>
          <w:szCs w:val="24"/>
          <w:lang w:eastAsia="es-MX"/>
        </w:rPr>
        <w:t xml:space="preserve"> para la distribución de las participaciones señaladas en el Diario Oficial de la Federación del </w:t>
      </w:r>
      <w:r w:rsidR="00B7099F" w:rsidRPr="00E742D5">
        <w:rPr>
          <w:rFonts w:eastAsia="Times New Roman" w:cs="Arial"/>
          <w:szCs w:val="24"/>
          <w:lang w:eastAsia="es-MX"/>
        </w:rPr>
        <w:t>2</w:t>
      </w:r>
      <w:r w:rsidR="004B5963" w:rsidRPr="00E742D5">
        <w:rPr>
          <w:rFonts w:eastAsia="Times New Roman" w:cs="Arial"/>
          <w:szCs w:val="24"/>
          <w:lang w:eastAsia="es-MX"/>
        </w:rPr>
        <w:t>0</w:t>
      </w:r>
      <w:r w:rsidR="00334885" w:rsidRPr="00E742D5">
        <w:rPr>
          <w:rFonts w:eastAsia="Times New Roman" w:cs="Arial"/>
          <w:szCs w:val="24"/>
          <w:lang w:eastAsia="es-MX"/>
        </w:rPr>
        <w:t xml:space="preserve"> de </w:t>
      </w:r>
      <w:r w:rsidR="00B7099F" w:rsidRPr="00E742D5">
        <w:rPr>
          <w:rFonts w:eastAsia="Times New Roman" w:cs="Arial"/>
          <w:szCs w:val="24"/>
          <w:lang w:eastAsia="es-MX"/>
        </w:rPr>
        <w:t xml:space="preserve">diciembre </w:t>
      </w:r>
      <w:r w:rsidR="00334885" w:rsidRPr="00E742D5">
        <w:rPr>
          <w:rFonts w:eastAsia="Times New Roman" w:cs="Arial"/>
          <w:szCs w:val="24"/>
          <w:lang w:eastAsia="es-MX"/>
        </w:rPr>
        <w:t>de 20</w:t>
      </w:r>
      <w:r w:rsidR="00140BE1" w:rsidRPr="00E742D5">
        <w:rPr>
          <w:rFonts w:eastAsia="Times New Roman" w:cs="Arial"/>
          <w:szCs w:val="24"/>
          <w:lang w:eastAsia="es-MX"/>
        </w:rPr>
        <w:t>2</w:t>
      </w:r>
      <w:r w:rsidR="004B5963" w:rsidRPr="00E742D5">
        <w:rPr>
          <w:rFonts w:eastAsia="Times New Roman" w:cs="Arial"/>
          <w:szCs w:val="24"/>
          <w:lang w:eastAsia="es-MX"/>
        </w:rPr>
        <w:t>1</w:t>
      </w:r>
      <w:r w:rsidR="00334885" w:rsidRPr="00E742D5">
        <w:rPr>
          <w:rFonts w:eastAsia="Times New Roman" w:cs="Arial"/>
          <w:szCs w:val="24"/>
          <w:lang w:eastAsia="es-MX"/>
        </w:rPr>
        <w:t xml:space="preserve">, </w:t>
      </w:r>
      <w:r w:rsidR="007314D8" w:rsidRPr="00E742D5">
        <w:rPr>
          <w:rFonts w:eastAsia="Times New Roman" w:cs="Arial"/>
          <w:szCs w:val="24"/>
          <w:lang w:eastAsia="es-MX"/>
        </w:rPr>
        <w:t>el cambio de los coeficientes de participación</w:t>
      </w:r>
      <w:r w:rsidR="000E11A3" w:rsidRPr="00E742D5">
        <w:rPr>
          <w:rFonts w:eastAsia="Times New Roman" w:cs="Arial"/>
          <w:szCs w:val="24"/>
          <w:lang w:eastAsia="es-MX"/>
        </w:rPr>
        <w:t xml:space="preserve"> </w:t>
      </w:r>
      <w:r w:rsidR="007314D8" w:rsidRPr="00E742D5">
        <w:rPr>
          <w:rFonts w:eastAsia="Times New Roman" w:cs="Arial"/>
          <w:szCs w:val="24"/>
          <w:lang w:eastAsia="es-MX"/>
        </w:rPr>
        <w:t>y</w:t>
      </w:r>
      <w:r w:rsidR="00334885" w:rsidRPr="00E742D5">
        <w:rPr>
          <w:rFonts w:eastAsia="Times New Roman" w:cs="Arial"/>
          <w:szCs w:val="24"/>
          <w:lang w:eastAsia="es-MX"/>
        </w:rPr>
        <w:t xml:space="preserve"> la población</w:t>
      </w:r>
      <w:r w:rsidR="001F6BE8" w:rsidRPr="00E742D5">
        <w:rPr>
          <w:rFonts w:eastAsia="Times New Roman" w:cs="Arial"/>
          <w:szCs w:val="24"/>
          <w:lang w:eastAsia="es-MX"/>
        </w:rPr>
        <w:t>,</w:t>
      </w:r>
      <w:r w:rsidR="000E774D" w:rsidRPr="00E742D5">
        <w:rPr>
          <w:rFonts w:eastAsia="Times New Roman" w:cs="Arial"/>
          <w:szCs w:val="24"/>
          <w:lang w:eastAsia="es-MX"/>
        </w:rPr>
        <w:t xml:space="preserve"> </w:t>
      </w:r>
      <w:r w:rsidR="00334885" w:rsidRPr="00E742D5">
        <w:rPr>
          <w:rFonts w:eastAsia="Times New Roman" w:cs="Arial"/>
          <w:szCs w:val="24"/>
          <w:lang w:eastAsia="es-MX"/>
        </w:rPr>
        <w:t>según</w:t>
      </w:r>
      <w:r w:rsidR="007314D8" w:rsidRPr="00E742D5">
        <w:rPr>
          <w:rFonts w:eastAsia="Times New Roman" w:cs="Arial"/>
          <w:szCs w:val="24"/>
          <w:lang w:eastAsia="es-MX"/>
        </w:rPr>
        <w:t xml:space="preserve"> últimas</w:t>
      </w:r>
      <w:r w:rsidR="009E0F1E" w:rsidRPr="00E742D5">
        <w:rPr>
          <w:rFonts w:eastAsia="Times New Roman" w:cs="Arial"/>
          <w:szCs w:val="24"/>
          <w:lang w:eastAsia="es-MX"/>
        </w:rPr>
        <w:t xml:space="preserve"> cifras oficiales que reporte</w:t>
      </w:r>
      <w:r w:rsidR="007314D8" w:rsidRPr="00E742D5">
        <w:rPr>
          <w:rFonts w:eastAsia="Times New Roman" w:cs="Arial"/>
          <w:szCs w:val="24"/>
          <w:lang w:eastAsia="es-MX"/>
        </w:rPr>
        <w:t xml:space="preserve"> </w:t>
      </w:r>
      <w:r w:rsidR="00334885" w:rsidRPr="00E742D5">
        <w:rPr>
          <w:rFonts w:eastAsia="Times New Roman" w:cs="Arial"/>
          <w:szCs w:val="24"/>
          <w:lang w:eastAsia="es-MX"/>
        </w:rPr>
        <w:t xml:space="preserve">el </w:t>
      </w:r>
      <w:r w:rsidR="002549CC" w:rsidRPr="00E742D5">
        <w:rPr>
          <w:rFonts w:eastAsia="Times New Roman" w:cs="Arial"/>
          <w:szCs w:val="24"/>
          <w:lang w:eastAsia="es-MX"/>
        </w:rPr>
        <w:t xml:space="preserve">Instituto Nacional de Estadística y Geografía </w:t>
      </w:r>
      <w:r w:rsidR="005065CA" w:rsidRPr="00E742D5">
        <w:rPr>
          <w:rFonts w:eastAsia="Times New Roman" w:cs="Arial"/>
          <w:szCs w:val="24"/>
          <w:lang w:eastAsia="es-MX"/>
        </w:rPr>
        <w:t>(</w:t>
      </w:r>
      <w:r w:rsidR="00DF1CCE" w:rsidRPr="00E742D5">
        <w:rPr>
          <w:rFonts w:eastAsia="Times New Roman" w:cs="Arial"/>
          <w:szCs w:val="24"/>
          <w:lang w:eastAsia="es-MX"/>
        </w:rPr>
        <w:t>INEGI</w:t>
      </w:r>
      <w:r w:rsidR="005065CA" w:rsidRPr="00E742D5">
        <w:rPr>
          <w:rFonts w:eastAsia="Times New Roman" w:cs="Arial"/>
          <w:szCs w:val="24"/>
          <w:lang w:eastAsia="es-MX"/>
        </w:rPr>
        <w:t>)</w:t>
      </w:r>
      <w:r w:rsidR="007314D8" w:rsidRPr="00E742D5">
        <w:rPr>
          <w:rFonts w:eastAsia="Times New Roman" w:cs="Arial"/>
          <w:szCs w:val="24"/>
          <w:lang w:eastAsia="es-MX"/>
        </w:rPr>
        <w:t xml:space="preserve">, </w:t>
      </w:r>
      <w:r w:rsidR="00334885" w:rsidRPr="00E742D5">
        <w:rPr>
          <w:rFonts w:eastAsia="Times New Roman" w:cs="Arial"/>
          <w:szCs w:val="24"/>
          <w:lang w:eastAsia="es-MX"/>
        </w:rPr>
        <w:t>de conformidad con el artículo 2 de la Ley de Coordinación Fiscal y</w:t>
      </w:r>
      <w:r w:rsidR="001536A6" w:rsidRPr="00E742D5">
        <w:rPr>
          <w:rFonts w:eastAsia="Times New Roman" w:cs="Arial"/>
          <w:szCs w:val="24"/>
          <w:lang w:eastAsia="es-MX"/>
        </w:rPr>
        <w:t xml:space="preserve"> </w:t>
      </w:r>
      <w:r w:rsidR="00334885" w:rsidRPr="00E742D5">
        <w:rPr>
          <w:rFonts w:eastAsia="Times New Roman" w:cs="Arial"/>
          <w:szCs w:val="24"/>
          <w:lang w:eastAsia="es-MX"/>
        </w:rPr>
        <w:t xml:space="preserve">en su caso, por la diferencia de los ajustes a los pagos provisionales correspondientes al </w:t>
      </w:r>
      <w:r w:rsidR="005065CA" w:rsidRPr="00E742D5">
        <w:rPr>
          <w:rFonts w:eastAsia="Times New Roman" w:cs="Arial"/>
          <w:szCs w:val="24"/>
          <w:lang w:eastAsia="es-MX"/>
        </w:rPr>
        <w:t>e</w:t>
      </w:r>
      <w:r w:rsidR="00334885" w:rsidRPr="00E742D5">
        <w:rPr>
          <w:rFonts w:eastAsia="Times New Roman" w:cs="Arial"/>
          <w:szCs w:val="24"/>
          <w:lang w:eastAsia="es-MX"/>
        </w:rPr>
        <w:t>jercicio</w:t>
      </w:r>
      <w:r w:rsidR="00CD0BE6" w:rsidRPr="00E742D5">
        <w:rPr>
          <w:rFonts w:eastAsia="Times New Roman" w:cs="Arial"/>
          <w:szCs w:val="24"/>
          <w:lang w:eastAsia="es-MX"/>
        </w:rPr>
        <w:t xml:space="preserve"> </w:t>
      </w:r>
      <w:r w:rsidR="005065CA" w:rsidRPr="00E742D5">
        <w:rPr>
          <w:rFonts w:eastAsia="Times New Roman" w:cs="Arial"/>
          <w:szCs w:val="24"/>
          <w:lang w:eastAsia="es-MX"/>
        </w:rPr>
        <w:t>f</w:t>
      </w:r>
      <w:r w:rsidR="00CD0BE6" w:rsidRPr="00E742D5">
        <w:rPr>
          <w:rFonts w:eastAsia="Times New Roman" w:cs="Arial"/>
          <w:szCs w:val="24"/>
          <w:lang w:eastAsia="es-MX"/>
        </w:rPr>
        <w:t>iscal</w:t>
      </w:r>
      <w:r w:rsidR="00334885" w:rsidRPr="00E742D5">
        <w:rPr>
          <w:rFonts w:eastAsia="Times New Roman" w:cs="Arial"/>
          <w:szCs w:val="24"/>
          <w:lang w:eastAsia="es-MX"/>
        </w:rPr>
        <w:t xml:space="preserve"> 20</w:t>
      </w:r>
      <w:r w:rsidR="00140BE1" w:rsidRPr="00E742D5">
        <w:rPr>
          <w:rFonts w:eastAsia="Times New Roman" w:cs="Arial"/>
          <w:szCs w:val="24"/>
          <w:lang w:eastAsia="es-MX"/>
        </w:rPr>
        <w:t>2</w:t>
      </w:r>
      <w:r w:rsidR="00EC6915" w:rsidRPr="00E742D5">
        <w:rPr>
          <w:rFonts w:eastAsia="Times New Roman" w:cs="Arial"/>
          <w:szCs w:val="24"/>
          <w:lang w:eastAsia="es-MX"/>
        </w:rPr>
        <w:t>2</w:t>
      </w:r>
      <w:r w:rsidR="00F2377A" w:rsidRPr="00E742D5">
        <w:rPr>
          <w:rFonts w:eastAsia="Times New Roman" w:cs="Arial"/>
          <w:szCs w:val="24"/>
          <w:lang w:eastAsia="es-MX"/>
        </w:rPr>
        <w:t xml:space="preserve">; así como </w:t>
      </w:r>
      <w:r w:rsidR="00334885" w:rsidRPr="00E742D5">
        <w:rPr>
          <w:rFonts w:eastAsia="Times New Roman" w:cs="Arial"/>
          <w:szCs w:val="24"/>
          <w:lang w:eastAsia="es-MX"/>
        </w:rPr>
        <w:t xml:space="preserve">por la </w:t>
      </w:r>
      <w:r w:rsidR="00334885" w:rsidRPr="00E742D5">
        <w:rPr>
          <w:rFonts w:eastAsia="Times New Roman" w:cs="Arial"/>
          <w:szCs w:val="24"/>
          <w:lang w:eastAsia="es-MX"/>
        </w:rPr>
        <w:lastRenderedPageBreak/>
        <w:t>recaudación del Impuesto Predial de cada Municipio</w:t>
      </w:r>
      <w:r w:rsidR="00F2377A" w:rsidRPr="00E742D5">
        <w:rPr>
          <w:rFonts w:eastAsia="Times New Roman" w:cs="Arial"/>
          <w:szCs w:val="24"/>
          <w:lang w:eastAsia="es-MX"/>
        </w:rPr>
        <w:t xml:space="preserve"> y</w:t>
      </w:r>
      <w:r w:rsidR="00334885" w:rsidRPr="00E742D5">
        <w:rPr>
          <w:rFonts w:cs="Arial"/>
          <w:szCs w:val="24"/>
        </w:rPr>
        <w:t xml:space="preserve"> </w:t>
      </w:r>
      <w:r w:rsidR="00334885" w:rsidRPr="00E742D5">
        <w:rPr>
          <w:rFonts w:eastAsia="Times New Roman" w:cs="Arial"/>
          <w:szCs w:val="24"/>
          <w:lang w:eastAsia="es-MX"/>
        </w:rPr>
        <w:t>de los conceptos considerados para la integración del Fondo Recaudatorio</w:t>
      </w:r>
      <w:r w:rsidR="001F6BE8" w:rsidRPr="00E742D5">
        <w:rPr>
          <w:rFonts w:eastAsia="Times New Roman" w:cs="Arial"/>
          <w:szCs w:val="24"/>
          <w:lang w:eastAsia="es-MX"/>
        </w:rPr>
        <w:t>,</w:t>
      </w:r>
      <w:r w:rsidR="00FA307C">
        <w:rPr>
          <w:rFonts w:eastAsia="Times New Roman" w:cs="Arial"/>
          <w:szCs w:val="24"/>
          <w:lang w:eastAsia="es-MX"/>
        </w:rPr>
        <w:t xml:space="preserve"> montos informados mensualmente por cada municipio de conformidad con los artículos 11 y 12 de la Ley de Coordinación Fiscal y Financiera del Estado de Tabasco, </w:t>
      </w:r>
      <w:r w:rsidR="00334885" w:rsidRPr="00E742D5">
        <w:rPr>
          <w:rFonts w:eastAsia="Times New Roman" w:cs="Arial"/>
          <w:b/>
          <w:szCs w:val="24"/>
          <w:lang w:eastAsia="es-MX"/>
        </w:rPr>
        <w:t xml:space="preserve">motivo por el cual la estimación </w:t>
      </w:r>
      <w:r w:rsidR="00FA307C">
        <w:rPr>
          <w:rFonts w:eastAsia="Times New Roman" w:cs="Arial"/>
          <w:b/>
          <w:szCs w:val="24"/>
          <w:lang w:eastAsia="es-MX"/>
        </w:rPr>
        <w:t xml:space="preserve">publicada </w:t>
      </w:r>
      <w:r w:rsidR="00334885" w:rsidRPr="00E742D5">
        <w:rPr>
          <w:rFonts w:eastAsia="Times New Roman" w:cs="Arial"/>
          <w:b/>
          <w:szCs w:val="24"/>
          <w:lang w:eastAsia="es-MX"/>
        </w:rPr>
        <w:t>no significa compromiso de pago.</w:t>
      </w:r>
    </w:p>
    <w:p w:rsidR="00334885" w:rsidRPr="00E742D5" w:rsidRDefault="00334885" w:rsidP="00FD4CA6">
      <w:pPr>
        <w:ind w:right="46"/>
        <w:jc w:val="both"/>
        <w:rPr>
          <w:rFonts w:cs="Arial"/>
          <w:szCs w:val="24"/>
        </w:rPr>
      </w:pPr>
    </w:p>
    <w:p w:rsidR="00961ED1" w:rsidRPr="00E742D5" w:rsidRDefault="009E0F1E" w:rsidP="00FD4CA6">
      <w:pPr>
        <w:ind w:right="46"/>
        <w:jc w:val="both"/>
        <w:rPr>
          <w:rFonts w:eastAsia="Times New Roman" w:cs="Arial"/>
          <w:szCs w:val="24"/>
          <w:lang w:eastAsia="es-MX"/>
        </w:rPr>
      </w:pPr>
      <w:r w:rsidRPr="00E742D5">
        <w:rPr>
          <w:rFonts w:eastAsia="Times New Roman" w:cs="Arial"/>
          <w:szCs w:val="24"/>
          <w:lang w:eastAsia="es-MX"/>
        </w:rPr>
        <w:t>El contenido de este A</w:t>
      </w:r>
      <w:r w:rsidR="00334885" w:rsidRPr="00E742D5">
        <w:rPr>
          <w:rFonts w:eastAsia="Times New Roman" w:cs="Arial"/>
          <w:szCs w:val="24"/>
          <w:lang w:eastAsia="es-MX"/>
        </w:rPr>
        <w:t xml:space="preserve">cuerdo surte </w:t>
      </w:r>
      <w:r w:rsidR="00334885" w:rsidRPr="00FA307C">
        <w:rPr>
          <w:rFonts w:eastAsia="Times New Roman" w:cs="Arial"/>
          <w:b/>
          <w:szCs w:val="24"/>
          <w:lang w:eastAsia="es-MX"/>
        </w:rPr>
        <w:t>efectos netamente informativos</w:t>
      </w:r>
      <w:r w:rsidR="00334885" w:rsidRPr="00E742D5">
        <w:rPr>
          <w:rFonts w:eastAsia="Times New Roman" w:cs="Arial"/>
          <w:szCs w:val="24"/>
          <w:lang w:eastAsia="es-MX"/>
        </w:rPr>
        <w:t xml:space="preserve"> y se realiza con el objeto </w:t>
      </w:r>
      <w:r w:rsidR="00961ED1" w:rsidRPr="00E742D5">
        <w:rPr>
          <w:rFonts w:eastAsia="Times New Roman" w:cs="Arial"/>
          <w:szCs w:val="24"/>
          <w:lang w:eastAsia="es-MX"/>
        </w:rPr>
        <w:t>de apoyar a los municipios del E</w:t>
      </w:r>
      <w:r w:rsidR="00334885" w:rsidRPr="00E742D5">
        <w:rPr>
          <w:rFonts w:eastAsia="Times New Roman" w:cs="Arial"/>
          <w:szCs w:val="24"/>
          <w:lang w:eastAsia="es-MX"/>
        </w:rPr>
        <w:t xml:space="preserve">stado para la elaboración de sus planes de ingresos por participaciones durante el </w:t>
      </w:r>
      <w:r w:rsidR="00593DC2" w:rsidRPr="00E742D5">
        <w:rPr>
          <w:rFonts w:eastAsia="Times New Roman" w:cs="Arial"/>
          <w:szCs w:val="24"/>
          <w:lang w:eastAsia="es-MX"/>
        </w:rPr>
        <w:t>e</w:t>
      </w:r>
      <w:r w:rsidR="00334885" w:rsidRPr="00E742D5">
        <w:rPr>
          <w:rFonts w:eastAsia="Times New Roman" w:cs="Arial"/>
          <w:szCs w:val="24"/>
          <w:lang w:eastAsia="es-MX"/>
        </w:rPr>
        <w:t xml:space="preserve">jercicio </w:t>
      </w:r>
      <w:r w:rsidR="00593DC2" w:rsidRPr="00E742D5">
        <w:rPr>
          <w:rFonts w:eastAsia="Times New Roman" w:cs="Arial"/>
          <w:szCs w:val="24"/>
          <w:lang w:eastAsia="es-MX"/>
        </w:rPr>
        <w:t>f</w:t>
      </w:r>
      <w:r w:rsidR="00CD0BE6" w:rsidRPr="00E742D5">
        <w:rPr>
          <w:rFonts w:eastAsia="Times New Roman" w:cs="Arial"/>
          <w:szCs w:val="24"/>
          <w:lang w:eastAsia="es-MX"/>
        </w:rPr>
        <w:t xml:space="preserve">iscal </w:t>
      </w:r>
      <w:r w:rsidR="00334885" w:rsidRPr="00E742D5">
        <w:rPr>
          <w:rFonts w:eastAsia="Times New Roman" w:cs="Arial"/>
          <w:szCs w:val="24"/>
          <w:lang w:eastAsia="es-MX"/>
        </w:rPr>
        <w:t>20</w:t>
      </w:r>
      <w:r w:rsidR="00EB7820" w:rsidRPr="00E742D5">
        <w:rPr>
          <w:rFonts w:eastAsia="Times New Roman" w:cs="Arial"/>
          <w:szCs w:val="24"/>
          <w:lang w:eastAsia="es-MX"/>
        </w:rPr>
        <w:t>2</w:t>
      </w:r>
      <w:r w:rsidR="00EC6915" w:rsidRPr="00E742D5">
        <w:rPr>
          <w:rFonts w:eastAsia="Times New Roman" w:cs="Arial"/>
          <w:szCs w:val="24"/>
          <w:lang w:eastAsia="es-MX"/>
        </w:rPr>
        <w:t>2</w:t>
      </w:r>
      <w:r w:rsidR="00566CBF" w:rsidRPr="00E742D5">
        <w:rPr>
          <w:rFonts w:eastAsia="Times New Roman" w:cs="Arial"/>
          <w:szCs w:val="24"/>
          <w:lang w:eastAsia="es-MX"/>
        </w:rPr>
        <w:t>,</w:t>
      </w:r>
      <w:r w:rsidR="00334885" w:rsidRPr="00E742D5">
        <w:rPr>
          <w:rFonts w:eastAsia="Times New Roman" w:cs="Arial"/>
          <w:szCs w:val="24"/>
          <w:lang w:eastAsia="es-MX"/>
        </w:rPr>
        <w:t xml:space="preserve"> por lo que de ninguna manera significa el compromiso del Gobierno del Estado de pagar los montos estimados, en virtud de que los pagos se harán de acuerdo a las Participaciones Federales efectivamente recibidas y </w:t>
      </w:r>
      <w:r w:rsidR="00C10B7D" w:rsidRPr="00E742D5">
        <w:rPr>
          <w:rFonts w:eastAsia="Times New Roman" w:cs="Arial"/>
          <w:szCs w:val="24"/>
          <w:lang w:eastAsia="es-MX"/>
        </w:rPr>
        <w:t>distribuidas en estricto cumplimiento de la Ley de Coordinación Fiscal y a la Ley de Coordinación Fiscal y Financiera del Estado</w:t>
      </w:r>
      <w:r w:rsidR="00394627" w:rsidRPr="00E742D5">
        <w:rPr>
          <w:rFonts w:eastAsia="Times New Roman" w:cs="Arial"/>
          <w:szCs w:val="24"/>
          <w:lang w:eastAsia="es-MX"/>
        </w:rPr>
        <w:t xml:space="preserve"> de Tabasco</w:t>
      </w:r>
      <w:r w:rsidR="00C10B7D" w:rsidRPr="00E742D5">
        <w:rPr>
          <w:rFonts w:eastAsia="Times New Roman" w:cs="Arial"/>
          <w:szCs w:val="24"/>
          <w:lang w:eastAsia="es-MX"/>
        </w:rPr>
        <w:t>.</w:t>
      </w:r>
    </w:p>
    <w:p w:rsidR="00C10B7D" w:rsidRPr="00E742D5" w:rsidRDefault="00C10B7D" w:rsidP="00FD4CA6">
      <w:pPr>
        <w:ind w:right="46"/>
        <w:jc w:val="both"/>
        <w:rPr>
          <w:rFonts w:cs="Arial"/>
          <w:szCs w:val="24"/>
        </w:rPr>
      </w:pPr>
    </w:p>
    <w:p w:rsidR="007C193B" w:rsidRPr="00304902" w:rsidRDefault="007C193B" w:rsidP="00FD4CA6">
      <w:pPr>
        <w:ind w:right="46"/>
        <w:jc w:val="both"/>
        <w:rPr>
          <w:rFonts w:cs="Arial"/>
          <w:b/>
          <w:szCs w:val="24"/>
        </w:rPr>
      </w:pPr>
      <w:r w:rsidRPr="00E742D5">
        <w:rPr>
          <w:rFonts w:cs="Arial"/>
          <w:b/>
          <w:szCs w:val="24"/>
        </w:rPr>
        <w:t xml:space="preserve">DADO EN LA CIUDAD DE VILLAHERMOSA, TABASCO A LOS </w:t>
      </w:r>
      <w:r w:rsidR="00E3595C">
        <w:rPr>
          <w:rFonts w:cs="Arial"/>
          <w:b/>
          <w:szCs w:val="24"/>
        </w:rPr>
        <w:t>OCHO</w:t>
      </w:r>
      <w:r w:rsidR="000105D8" w:rsidRPr="00E742D5">
        <w:rPr>
          <w:rFonts w:cs="Arial"/>
          <w:b/>
          <w:szCs w:val="24"/>
        </w:rPr>
        <w:t xml:space="preserve"> DÍ</w:t>
      </w:r>
      <w:r w:rsidRPr="00E742D5">
        <w:rPr>
          <w:rFonts w:cs="Arial"/>
          <w:b/>
          <w:szCs w:val="24"/>
        </w:rPr>
        <w:t xml:space="preserve">AS DEL MES DE FEBRERO DEL AÑO DOS MIL </w:t>
      </w:r>
      <w:r w:rsidR="0098414F" w:rsidRPr="00E742D5">
        <w:rPr>
          <w:rFonts w:cs="Arial"/>
          <w:b/>
          <w:szCs w:val="24"/>
        </w:rPr>
        <w:t>VE</w:t>
      </w:r>
      <w:r w:rsidR="00EB7820" w:rsidRPr="00E742D5">
        <w:rPr>
          <w:rFonts w:cs="Arial"/>
          <w:b/>
          <w:szCs w:val="24"/>
        </w:rPr>
        <w:t>INT</w:t>
      </w:r>
      <w:r w:rsidR="00B7099F" w:rsidRPr="00E742D5">
        <w:rPr>
          <w:rFonts w:cs="Arial"/>
          <w:b/>
          <w:szCs w:val="24"/>
        </w:rPr>
        <w:t>I</w:t>
      </w:r>
      <w:r w:rsidR="00142B11" w:rsidRPr="00E742D5">
        <w:rPr>
          <w:rFonts w:cs="Arial"/>
          <w:b/>
          <w:szCs w:val="24"/>
        </w:rPr>
        <w:t>DÓ</w:t>
      </w:r>
      <w:r w:rsidR="00644923" w:rsidRPr="00E742D5">
        <w:rPr>
          <w:rFonts w:cs="Arial"/>
          <w:b/>
          <w:szCs w:val="24"/>
        </w:rPr>
        <w:t>S</w:t>
      </w:r>
      <w:r w:rsidRPr="00E742D5">
        <w:rPr>
          <w:rFonts w:cs="Arial"/>
          <w:b/>
          <w:szCs w:val="24"/>
        </w:rPr>
        <w:t>.</w:t>
      </w:r>
    </w:p>
    <w:p w:rsidR="007C193B" w:rsidRPr="00304902" w:rsidRDefault="007C193B" w:rsidP="00FD4CA6">
      <w:pPr>
        <w:ind w:right="46"/>
        <w:jc w:val="both"/>
        <w:rPr>
          <w:rFonts w:cs="Arial"/>
          <w:b/>
          <w:szCs w:val="24"/>
        </w:rPr>
      </w:pPr>
    </w:p>
    <w:p w:rsidR="00C10B7D" w:rsidRPr="00304902" w:rsidRDefault="00C10B7D" w:rsidP="00FD4CA6">
      <w:pPr>
        <w:ind w:right="46"/>
        <w:jc w:val="center"/>
        <w:rPr>
          <w:rFonts w:cs="Arial"/>
          <w:b/>
          <w:szCs w:val="24"/>
        </w:rPr>
      </w:pPr>
    </w:p>
    <w:p w:rsidR="00E2546E" w:rsidRPr="00304902" w:rsidRDefault="00E2546E" w:rsidP="00FD4CA6">
      <w:pPr>
        <w:ind w:right="46"/>
        <w:jc w:val="center"/>
        <w:rPr>
          <w:rFonts w:cs="Arial"/>
          <w:b/>
          <w:szCs w:val="24"/>
        </w:rPr>
      </w:pPr>
    </w:p>
    <w:p w:rsidR="00AF4752" w:rsidRPr="00304902" w:rsidRDefault="00AF4752" w:rsidP="00FD4CA6">
      <w:pPr>
        <w:ind w:right="46"/>
        <w:jc w:val="center"/>
        <w:rPr>
          <w:rFonts w:cs="Arial"/>
          <w:b/>
          <w:szCs w:val="24"/>
        </w:rPr>
      </w:pPr>
    </w:p>
    <w:p w:rsidR="00AF4752" w:rsidRPr="00304902" w:rsidRDefault="00AF4752" w:rsidP="00FD4CA6">
      <w:pPr>
        <w:ind w:right="46"/>
        <w:jc w:val="center"/>
        <w:rPr>
          <w:rFonts w:cs="Arial"/>
          <w:b/>
          <w:szCs w:val="24"/>
        </w:rPr>
      </w:pPr>
    </w:p>
    <w:p w:rsidR="006D49A6" w:rsidRPr="00304902" w:rsidRDefault="006D49A6" w:rsidP="006D49A6">
      <w:pPr>
        <w:ind w:right="46"/>
        <w:jc w:val="center"/>
        <w:rPr>
          <w:rFonts w:cs="Arial"/>
          <w:szCs w:val="24"/>
        </w:rPr>
      </w:pPr>
      <w:r w:rsidRPr="00304902">
        <w:rPr>
          <w:rFonts w:cs="Arial"/>
          <w:szCs w:val="24"/>
        </w:rPr>
        <w:t>_________________________________________</w:t>
      </w:r>
    </w:p>
    <w:p w:rsidR="006D49A6" w:rsidRPr="00304902" w:rsidRDefault="006D49A6" w:rsidP="006D49A6">
      <w:pPr>
        <w:ind w:right="46"/>
        <w:jc w:val="center"/>
        <w:rPr>
          <w:rFonts w:cs="Arial"/>
          <w:b/>
          <w:szCs w:val="24"/>
        </w:rPr>
      </w:pPr>
      <w:r w:rsidRPr="00304902">
        <w:rPr>
          <w:rFonts w:cs="Arial"/>
          <w:b/>
          <w:szCs w:val="24"/>
        </w:rPr>
        <w:t>C</w:t>
      </w:r>
      <w:r w:rsidR="00E2546E" w:rsidRPr="00304902">
        <w:rPr>
          <w:rFonts w:cs="Arial"/>
          <w:b/>
          <w:szCs w:val="24"/>
        </w:rPr>
        <w:t>.</w:t>
      </w:r>
      <w:r w:rsidRPr="00304902">
        <w:rPr>
          <w:rFonts w:cs="Arial"/>
          <w:b/>
          <w:szCs w:val="24"/>
        </w:rPr>
        <w:t xml:space="preserve">P. </w:t>
      </w:r>
      <w:r w:rsidR="00E2546E" w:rsidRPr="00304902">
        <w:rPr>
          <w:rFonts w:cs="Arial"/>
          <w:b/>
          <w:szCs w:val="24"/>
        </w:rPr>
        <w:t>SAID ARMINIO MENA OROPEZA</w:t>
      </w:r>
    </w:p>
    <w:p w:rsidR="00C10B7D" w:rsidRPr="00304902" w:rsidRDefault="006D49A6" w:rsidP="006D49A6">
      <w:pPr>
        <w:ind w:right="46"/>
        <w:jc w:val="center"/>
        <w:rPr>
          <w:rFonts w:cs="Arial"/>
          <w:b/>
          <w:szCs w:val="24"/>
        </w:rPr>
      </w:pPr>
      <w:r w:rsidRPr="00304902">
        <w:rPr>
          <w:rFonts w:cs="Arial"/>
          <w:b/>
          <w:szCs w:val="24"/>
        </w:rPr>
        <w:t>S</w:t>
      </w:r>
      <w:r w:rsidR="00E2546E" w:rsidRPr="00304902">
        <w:rPr>
          <w:rFonts w:cs="Arial"/>
          <w:b/>
          <w:szCs w:val="24"/>
        </w:rPr>
        <w:t>ECRETARIO</w:t>
      </w:r>
      <w:r w:rsidRPr="00304902">
        <w:rPr>
          <w:rFonts w:cs="Arial"/>
          <w:b/>
          <w:szCs w:val="24"/>
        </w:rPr>
        <w:t xml:space="preserve"> DE FINANZAS</w:t>
      </w:r>
    </w:p>
    <w:p w:rsidR="00FA7201" w:rsidRPr="00304902" w:rsidRDefault="00FA7201" w:rsidP="00FD4CA6">
      <w:pPr>
        <w:ind w:right="46"/>
        <w:jc w:val="center"/>
        <w:rPr>
          <w:rFonts w:cs="Arial"/>
          <w:b/>
          <w:szCs w:val="24"/>
        </w:rPr>
      </w:pPr>
    </w:p>
    <w:p w:rsidR="00FA7201" w:rsidRPr="00304902" w:rsidRDefault="00FA7201" w:rsidP="00FD4CA6">
      <w:pPr>
        <w:ind w:right="46"/>
        <w:jc w:val="center"/>
        <w:rPr>
          <w:rFonts w:cs="Arial"/>
          <w:b/>
          <w:szCs w:val="24"/>
        </w:rPr>
      </w:pPr>
    </w:p>
    <w:p w:rsidR="009E0F1E" w:rsidRPr="00304902" w:rsidRDefault="009E0F1E" w:rsidP="00FD4CA6">
      <w:pPr>
        <w:ind w:right="46"/>
        <w:jc w:val="center"/>
        <w:rPr>
          <w:rFonts w:cs="Arial"/>
          <w:b/>
          <w:szCs w:val="24"/>
        </w:rPr>
      </w:pPr>
    </w:p>
    <w:p w:rsidR="00E20DD4" w:rsidRPr="00304902" w:rsidRDefault="00E20DD4" w:rsidP="00FD4CA6">
      <w:pPr>
        <w:ind w:right="46"/>
        <w:jc w:val="center"/>
        <w:rPr>
          <w:rFonts w:cs="Arial"/>
          <w:b/>
          <w:szCs w:val="24"/>
        </w:rPr>
      </w:pPr>
    </w:p>
    <w:p w:rsidR="00115498" w:rsidRPr="00304902" w:rsidRDefault="00115498" w:rsidP="00FD4CA6">
      <w:pPr>
        <w:ind w:right="46"/>
        <w:jc w:val="center"/>
        <w:rPr>
          <w:rFonts w:cs="Arial"/>
          <w:b/>
          <w:szCs w:val="24"/>
        </w:rPr>
      </w:pPr>
    </w:p>
    <w:p w:rsidR="00115498" w:rsidRPr="00304902" w:rsidRDefault="00115498" w:rsidP="00FD4CA6">
      <w:pPr>
        <w:ind w:right="46"/>
        <w:jc w:val="center"/>
        <w:rPr>
          <w:rFonts w:cs="Arial"/>
          <w:b/>
          <w:szCs w:val="24"/>
        </w:rPr>
      </w:pPr>
    </w:p>
    <w:p w:rsidR="009E0F1E" w:rsidRPr="00304902" w:rsidRDefault="009E0F1E" w:rsidP="00FD4CA6">
      <w:pPr>
        <w:ind w:right="46"/>
        <w:jc w:val="center"/>
        <w:rPr>
          <w:rFonts w:cs="Arial"/>
          <w:szCs w:val="24"/>
        </w:rPr>
      </w:pPr>
      <w:r w:rsidRPr="00304902">
        <w:rPr>
          <w:rFonts w:cs="Arial"/>
          <w:szCs w:val="24"/>
        </w:rPr>
        <w:t>_________________________________________</w:t>
      </w:r>
    </w:p>
    <w:p w:rsidR="00973002" w:rsidRPr="00304902" w:rsidRDefault="00973002" w:rsidP="00FD4CA6">
      <w:pPr>
        <w:ind w:right="46"/>
        <w:jc w:val="center"/>
        <w:rPr>
          <w:rFonts w:cs="Arial"/>
          <w:b/>
          <w:szCs w:val="24"/>
        </w:rPr>
      </w:pPr>
      <w:r w:rsidRPr="00304902">
        <w:rPr>
          <w:rFonts w:cs="Arial"/>
          <w:b/>
          <w:szCs w:val="24"/>
        </w:rPr>
        <w:t>LCP. JULIÁN ENRIQUE ROMERO OROPEZA</w:t>
      </w:r>
    </w:p>
    <w:p w:rsidR="007C193B" w:rsidRPr="00304902" w:rsidRDefault="007C193B" w:rsidP="00FD4CA6">
      <w:pPr>
        <w:ind w:right="46"/>
        <w:jc w:val="center"/>
        <w:rPr>
          <w:rFonts w:cs="Arial"/>
          <w:b/>
          <w:szCs w:val="24"/>
        </w:rPr>
      </w:pPr>
      <w:r w:rsidRPr="00304902">
        <w:rPr>
          <w:rFonts w:cs="Arial"/>
          <w:b/>
          <w:szCs w:val="24"/>
        </w:rPr>
        <w:t>SUBSECRETARIO DE INGRESOS</w:t>
      </w:r>
    </w:p>
    <w:p w:rsidR="00FD4CA6" w:rsidRPr="00304902" w:rsidRDefault="000105D8" w:rsidP="00FD4CA6">
      <w:pPr>
        <w:ind w:right="46"/>
        <w:jc w:val="center"/>
        <w:rPr>
          <w:rFonts w:cs="Arial"/>
          <w:b/>
          <w:szCs w:val="24"/>
        </w:rPr>
      </w:pPr>
      <w:r w:rsidRPr="00304902">
        <w:rPr>
          <w:rFonts w:cs="Arial"/>
          <w:b/>
          <w:szCs w:val="24"/>
        </w:rPr>
        <w:t>DE LA SECRETARÍ</w:t>
      </w:r>
      <w:r w:rsidR="007C193B" w:rsidRPr="00304902">
        <w:rPr>
          <w:rFonts w:cs="Arial"/>
          <w:b/>
          <w:szCs w:val="24"/>
        </w:rPr>
        <w:t>A DE FINANZAS</w:t>
      </w:r>
      <w:r w:rsidR="00CC392B" w:rsidRPr="00304902">
        <w:rPr>
          <w:rFonts w:cs="Arial"/>
          <w:b/>
          <w:szCs w:val="24"/>
        </w:rPr>
        <w:t>.</w:t>
      </w:r>
    </w:p>
    <w:sectPr w:rsidR="00FD4CA6" w:rsidRPr="00304902" w:rsidSect="00115498">
      <w:headerReference w:type="default" r:id="rId20"/>
      <w:footerReference w:type="default" r:id="rId21"/>
      <w:pgSz w:w="12240" w:h="15840" w:code="1"/>
      <w:pgMar w:top="1134" w:right="1467" w:bottom="1134" w:left="1797" w:header="340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2F1D" w:rsidRDefault="00982F1D" w:rsidP="005B30CE">
      <w:r>
        <w:separator/>
      </w:r>
    </w:p>
  </w:endnote>
  <w:endnote w:type="continuationSeparator" w:id="0">
    <w:p w:rsidR="00982F1D" w:rsidRDefault="00982F1D" w:rsidP="005B3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rmann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444F" w:rsidRPr="00466EB1" w:rsidRDefault="00A7444F" w:rsidP="00115498">
    <w:pPr>
      <w:jc w:val="center"/>
      <w:rPr>
        <w:rFonts w:ascii="Hermann" w:hAnsi="Hermann"/>
        <w:b/>
        <w:color w:val="BD955A"/>
        <w:sz w:val="16"/>
        <w:szCs w:val="16"/>
      </w:rPr>
    </w:pPr>
    <w:r w:rsidRPr="00466EB1">
      <w:rPr>
        <w:rFonts w:ascii="Hermann" w:hAnsi="Hermann"/>
        <w:b/>
        <w:color w:val="BD955A"/>
        <w:sz w:val="16"/>
        <w:szCs w:val="16"/>
      </w:rPr>
      <w:t>Av. Paseo de la Sierra #435 Col. Reforma, C.P. 86080 Villahermosa, Tabasco, MX.</w:t>
    </w:r>
  </w:p>
  <w:p w:rsidR="00A7444F" w:rsidRPr="00466EB1" w:rsidRDefault="00A7444F" w:rsidP="00115498">
    <w:pPr>
      <w:jc w:val="center"/>
      <w:rPr>
        <w:rFonts w:ascii="Hermann" w:hAnsi="Hermann"/>
        <w:b/>
        <w:color w:val="BD955A"/>
        <w:sz w:val="16"/>
        <w:szCs w:val="16"/>
      </w:rPr>
    </w:pPr>
    <w:r w:rsidRPr="00466EB1">
      <w:rPr>
        <w:rFonts w:ascii="Hermann" w:hAnsi="Hermann"/>
        <w:b/>
        <w:color w:val="BD955A"/>
        <w:sz w:val="16"/>
        <w:szCs w:val="16"/>
      </w:rPr>
      <w:t>Tel. +52 (993) 3 10 40 00</w:t>
    </w:r>
  </w:p>
  <w:p w:rsidR="00A7444F" w:rsidRPr="00466EB1" w:rsidRDefault="00A7444F" w:rsidP="00466EB1">
    <w:pPr>
      <w:tabs>
        <w:tab w:val="right" w:pos="8976"/>
      </w:tabs>
      <w:rPr>
        <w:sz w:val="16"/>
        <w:szCs w:val="16"/>
      </w:rPr>
    </w:pPr>
    <w:r>
      <w:rPr>
        <w:noProof/>
        <w:sz w:val="16"/>
        <w:szCs w:val="16"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posOffset>1320800</wp:posOffset>
              </wp:positionH>
              <wp:positionV relativeFrom="paragraph">
                <wp:posOffset>9195435</wp:posOffset>
              </wp:positionV>
              <wp:extent cx="5131435" cy="590550"/>
              <wp:effectExtent l="0" t="0" r="0" b="0"/>
              <wp:wrapNone/>
              <wp:docPr id="42" name="5 Cuadro de tex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131435" cy="590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A7444F" w:rsidRPr="00B3798D" w:rsidRDefault="00A7444F" w:rsidP="00115498">
                          <w:pPr>
                            <w:jc w:val="center"/>
                            <w:rPr>
                              <w:rFonts w:ascii="Hermann" w:hAnsi="Hermann"/>
                              <w:b/>
                              <w:color w:val="BD955A"/>
                            </w:rPr>
                          </w:pPr>
                          <w:r w:rsidRPr="00B3798D">
                            <w:rPr>
                              <w:rFonts w:ascii="Hermann" w:hAnsi="Hermann"/>
                              <w:b/>
                              <w:color w:val="BD955A"/>
                            </w:rPr>
                            <w:t>Av. Paseo de la Sierra #435 Col. Reforma, C.P. 86080 Villahermosa, Tabasco, MX.</w:t>
                          </w:r>
                        </w:p>
                        <w:p w:rsidR="00A7444F" w:rsidRPr="00FA6742" w:rsidRDefault="00A7444F" w:rsidP="00115498">
                          <w:pPr>
                            <w:jc w:val="center"/>
                            <w:rPr>
                              <w:rFonts w:ascii="Hermann" w:hAnsi="Hermann"/>
                              <w:b/>
                              <w:color w:val="BD955A"/>
                            </w:rPr>
                          </w:pPr>
                          <w:r w:rsidRPr="00FA6742">
                            <w:rPr>
                              <w:rFonts w:ascii="Hermann" w:hAnsi="Hermann"/>
                              <w:b/>
                              <w:color w:val="BD955A"/>
                            </w:rPr>
                            <w:t>Tel. +52 (993) 3 10 40 00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5 Cuadro de texto" o:spid="_x0000_s1026" type="#_x0000_t202" style="position:absolute;margin-left:104pt;margin-top:724.05pt;width:404.05pt;height:46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" filled="f" stroked="f" strokeweight=".5pt">
              <v:path arrowok="t"/>
              <v:textbox>
                <w:txbxContent>
                  <w:p w:rsidR="00A7444F" w:rsidRPr="00B3798D" w:rsidRDefault="00A7444F" w:rsidP="00115498">
                    <w:pPr>
                      <w:jc w:val="center"/>
                      <w:rPr>
                        <w:rFonts w:ascii="Hermann" w:hAnsi="Hermann"/>
                        <w:b/>
                        <w:color w:val="BD955A"/>
                      </w:rPr>
                    </w:pPr>
                    <w:r w:rsidRPr="00B3798D">
                      <w:rPr>
                        <w:rFonts w:ascii="Hermann" w:hAnsi="Hermann"/>
                        <w:b/>
                        <w:color w:val="BD955A"/>
                      </w:rPr>
                      <w:t>Av. Paseo de la Sierra #435 Col. Reforma, C.P. 86080 Villahermosa, Tabasco, MX.</w:t>
                    </w:r>
                  </w:p>
                  <w:p w:rsidR="00A7444F" w:rsidRPr="00FA6742" w:rsidRDefault="00A7444F" w:rsidP="00115498">
                    <w:pPr>
                      <w:jc w:val="center"/>
                      <w:rPr>
                        <w:rFonts w:ascii="Hermann" w:hAnsi="Hermann"/>
                        <w:b/>
                        <w:color w:val="BD955A"/>
                      </w:rPr>
                    </w:pPr>
                    <w:r w:rsidRPr="00FA6742">
                      <w:rPr>
                        <w:rFonts w:ascii="Hermann" w:hAnsi="Hermann"/>
                        <w:b/>
                        <w:color w:val="BD955A"/>
                      </w:rPr>
                      <w:t>Tel. +52 (993) 3 10 40 00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sz w:val="16"/>
        <w:szCs w:val="16"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posOffset>1320800</wp:posOffset>
              </wp:positionH>
              <wp:positionV relativeFrom="paragraph">
                <wp:posOffset>9195435</wp:posOffset>
              </wp:positionV>
              <wp:extent cx="5131435" cy="590550"/>
              <wp:effectExtent l="0" t="0" r="0" b="0"/>
              <wp:wrapNone/>
              <wp:docPr id="41" name="5 Cuadro de tex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131435" cy="590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7444F" w:rsidRPr="00B3798D" w:rsidRDefault="00A7444F" w:rsidP="00115498">
                          <w:pPr>
                            <w:jc w:val="center"/>
                            <w:rPr>
                              <w:rFonts w:ascii="Hermann" w:hAnsi="Hermann"/>
                              <w:b/>
                              <w:color w:val="BD955A"/>
                            </w:rPr>
                          </w:pPr>
                          <w:r w:rsidRPr="00B3798D">
                            <w:rPr>
                              <w:rFonts w:ascii="Hermann" w:hAnsi="Hermann"/>
                              <w:b/>
                              <w:color w:val="BD955A"/>
                            </w:rPr>
                            <w:t>Av. Paseo de la Sierra #435 Col. Reforma, C.P. 86080 Villahermosa, Tabasco, MX.</w:t>
                          </w:r>
                        </w:p>
                        <w:p w:rsidR="00A7444F" w:rsidRPr="00FA6742" w:rsidRDefault="00A7444F" w:rsidP="00115498">
                          <w:pPr>
                            <w:jc w:val="center"/>
                            <w:rPr>
                              <w:rFonts w:ascii="Hermann" w:hAnsi="Hermann"/>
                              <w:b/>
                              <w:color w:val="BD955A"/>
                            </w:rPr>
                          </w:pPr>
                          <w:r w:rsidRPr="00FA6742">
                            <w:rPr>
                              <w:rFonts w:ascii="Hermann" w:hAnsi="Hermann"/>
                              <w:b/>
                              <w:color w:val="BD955A"/>
                            </w:rPr>
                            <w:t>Tel. +52 (993) 3 10 40 00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104pt;margin-top:724.05pt;width:404.05pt;height:46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" filled="f" stroked="f" strokeweight=".5pt">
              <v:path arrowok="t"/>
              <v:textbox>
                <w:txbxContent>
                  <w:p w:rsidR="00A7444F" w:rsidRPr="00B3798D" w:rsidRDefault="00A7444F" w:rsidP="00115498">
                    <w:pPr>
                      <w:jc w:val="center"/>
                      <w:rPr>
                        <w:rFonts w:ascii="Hermann" w:hAnsi="Hermann"/>
                        <w:b/>
                        <w:color w:val="BD955A"/>
                      </w:rPr>
                    </w:pPr>
                    <w:r w:rsidRPr="00B3798D">
                      <w:rPr>
                        <w:rFonts w:ascii="Hermann" w:hAnsi="Hermann"/>
                        <w:b/>
                        <w:color w:val="BD955A"/>
                      </w:rPr>
                      <w:t>Av. Paseo de la Sierra #435 Col. Reforma, C.P. 86080 Villahermosa, Tabasco, MX.</w:t>
                    </w:r>
                  </w:p>
                  <w:p w:rsidR="00A7444F" w:rsidRPr="00FA6742" w:rsidRDefault="00A7444F" w:rsidP="00115498">
                    <w:pPr>
                      <w:jc w:val="center"/>
                      <w:rPr>
                        <w:rFonts w:ascii="Hermann" w:hAnsi="Hermann"/>
                        <w:b/>
                        <w:color w:val="BD955A"/>
                      </w:rPr>
                    </w:pPr>
                    <w:r w:rsidRPr="00FA6742">
                      <w:rPr>
                        <w:rFonts w:ascii="Hermann" w:hAnsi="Hermann"/>
                        <w:b/>
                        <w:color w:val="BD955A"/>
                      </w:rPr>
                      <w:t>Tel. +52 (993) 3 10 40 00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sz w:val="16"/>
        <w:szCs w:val="16"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1320800</wp:posOffset>
              </wp:positionH>
              <wp:positionV relativeFrom="paragraph">
                <wp:posOffset>9195435</wp:posOffset>
              </wp:positionV>
              <wp:extent cx="5131435" cy="590550"/>
              <wp:effectExtent l="0" t="0" r="0" b="0"/>
              <wp:wrapNone/>
              <wp:docPr id="40" name="5 Cuadro de tex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131435" cy="590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7444F" w:rsidRPr="00B3798D" w:rsidRDefault="00A7444F" w:rsidP="00115498">
                          <w:pPr>
                            <w:jc w:val="center"/>
                            <w:rPr>
                              <w:rFonts w:ascii="Hermann" w:hAnsi="Hermann"/>
                              <w:b/>
                              <w:color w:val="BD955A"/>
                            </w:rPr>
                          </w:pPr>
                          <w:r w:rsidRPr="00B3798D">
                            <w:rPr>
                              <w:rFonts w:ascii="Hermann" w:hAnsi="Hermann"/>
                              <w:b/>
                              <w:color w:val="BD955A"/>
                            </w:rPr>
                            <w:t>Av. Paseo de la Sierra #435 Col. Reforma, C.P. 86080 Villahermosa, Tabasco, MX.</w:t>
                          </w:r>
                        </w:p>
                        <w:p w:rsidR="00A7444F" w:rsidRPr="00FA6742" w:rsidRDefault="00A7444F" w:rsidP="00115498">
                          <w:pPr>
                            <w:jc w:val="center"/>
                            <w:rPr>
                              <w:rFonts w:ascii="Hermann" w:hAnsi="Hermann"/>
                              <w:b/>
                              <w:color w:val="BD955A"/>
                            </w:rPr>
                          </w:pPr>
                          <w:r w:rsidRPr="00FA6742">
                            <w:rPr>
                              <w:rFonts w:ascii="Hermann" w:hAnsi="Hermann"/>
                              <w:b/>
                              <w:color w:val="BD955A"/>
                            </w:rPr>
                            <w:t>Tel. +52 (993) 3 10 40 00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margin-left:104pt;margin-top:724.05pt;width:404.05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" filled="f" stroked="f" strokeweight=".5pt">
              <v:path arrowok="t"/>
              <v:textbox>
                <w:txbxContent>
                  <w:p w:rsidR="00A7444F" w:rsidRPr="00B3798D" w:rsidRDefault="00A7444F" w:rsidP="00115498">
                    <w:pPr>
                      <w:jc w:val="center"/>
                      <w:rPr>
                        <w:rFonts w:ascii="Hermann" w:hAnsi="Hermann"/>
                        <w:b/>
                        <w:color w:val="BD955A"/>
                      </w:rPr>
                    </w:pPr>
                    <w:r w:rsidRPr="00B3798D">
                      <w:rPr>
                        <w:rFonts w:ascii="Hermann" w:hAnsi="Hermann"/>
                        <w:b/>
                        <w:color w:val="BD955A"/>
                      </w:rPr>
                      <w:t>Av. Paseo de la Sierra #435 Col. Reforma, C.P. 86080 Villahermosa, Tabasco, MX.</w:t>
                    </w:r>
                  </w:p>
                  <w:p w:rsidR="00A7444F" w:rsidRPr="00FA6742" w:rsidRDefault="00A7444F" w:rsidP="00115498">
                    <w:pPr>
                      <w:jc w:val="center"/>
                      <w:rPr>
                        <w:rFonts w:ascii="Hermann" w:hAnsi="Hermann"/>
                        <w:b/>
                        <w:color w:val="BD955A"/>
                      </w:rPr>
                    </w:pPr>
                    <w:r w:rsidRPr="00FA6742">
                      <w:rPr>
                        <w:rFonts w:ascii="Hermann" w:hAnsi="Hermann"/>
                        <w:b/>
                        <w:color w:val="BD955A"/>
                      </w:rPr>
                      <w:t>Tel. +52 (993) 3 10 40 00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2F1D" w:rsidRDefault="00982F1D" w:rsidP="005B30CE">
      <w:r>
        <w:separator/>
      </w:r>
    </w:p>
  </w:footnote>
  <w:footnote w:type="continuationSeparator" w:id="0">
    <w:p w:rsidR="00982F1D" w:rsidRDefault="00982F1D" w:rsidP="005B30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444F" w:rsidRPr="002D383D" w:rsidRDefault="00A7444F" w:rsidP="009461FD">
    <w:pPr>
      <w:pStyle w:val="Encabezado"/>
      <w:tabs>
        <w:tab w:val="left" w:pos="645"/>
        <w:tab w:val="center" w:pos="4416"/>
      </w:tabs>
      <w:rPr>
        <w:vertAlign w:val="subscript"/>
      </w:rPr>
    </w:pPr>
    <w:r>
      <w:rPr>
        <w:vertAlign w:val="subscript"/>
      </w:rPr>
      <w:tab/>
    </w:r>
    <w:r>
      <w:rPr>
        <w:vertAlign w:val="subscript"/>
      </w:rPr>
      <w:tab/>
    </w:r>
    <w:r>
      <w:rPr>
        <w:noProof/>
        <w:lang w:eastAsia="es-MX"/>
      </w:rPr>
      <w:drawing>
        <wp:inline distT="0" distB="0" distL="0" distR="0" wp14:anchorId="064219D7" wp14:editId="30E60AFF">
          <wp:extent cx="1620000" cy="1131293"/>
          <wp:effectExtent l="0" t="0" r="0" b="0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-membretada-dependencia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000" cy="11312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400EC"/>
    <w:multiLevelType w:val="hybridMultilevel"/>
    <w:tmpl w:val="1B56184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DF22C4"/>
    <w:multiLevelType w:val="hybridMultilevel"/>
    <w:tmpl w:val="BFC0DFE4"/>
    <w:lvl w:ilvl="0" w:tplc="080A0017">
      <w:start w:val="1"/>
      <w:numFmt w:val="lowerLetter"/>
      <w:lvlText w:val="%1)"/>
      <w:lvlJc w:val="left"/>
      <w:pPr>
        <w:ind w:left="4260" w:hanging="360"/>
      </w:pPr>
    </w:lvl>
    <w:lvl w:ilvl="1" w:tplc="080A0019" w:tentative="1">
      <w:start w:val="1"/>
      <w:numFmt w:val="lowerLetter"/>
      <w:lvlText w:val="%2."/>
      <w:lvlJc w:val="left"/>
      <w:pPr>
        <w:ind w:left="4980" w:hanging="360"/>
      </w:pPr>
    </w:lvl>
    <w:lvl w:ilvl="2" w:tplc="080A001B" w:tentative="1">
      <w:start w:val="1"/>
      <w:numFmt w:val="lowerRoman"/>
      <w:lvlText w:val="%3."/>
      <w:lvlJc w:val="right"/>
      <w:pPr>
        <w:ind w:left="5700" w:hanging="180"/>
      </w:pPr>
    </w:lvl>
    <w:lvl w:ilvl="3" w:tplc="080A000F" w:tentative="1">
      <w:start w:val="1"/>
      <w:numFmt w:val="decimal"/>
      <w:lvlText w:val="%4."/>
      <w:lvlJc w:val="left"/>
      <w:pPr>
        <w:ind w:left="6420" w:hanging="360"/>
      </w:pPr>
    </w:lvl>
    <w:lvl w:ilvl="4" w:tplc="080A0019" w:tentative="1">
      <w:start w:val="1"/>
      <w:numFmt w:val="lowerLetter"/>
      <w:lvlText w:val="%5."/>
      <w:lvlJc w:val="left"/>
      <w:pPr>
        <w:ind w:left="7140" w:hanging="360"/>
      </w:pPr>
    </w:lvl>
    <w:lvl w:ilvl="5" w:tplc="080A001B" w:tentative="1">
      <w:start w:val="1"/>
      <w:numFmt w:val="lowerRoman"/>
      <w:lvlText w:val="%6."/>
      <w:lvlJc w:val="right"/>
      <w:pPr>
        <w:ind w:left="7860" w:hanging="180"/>
      </w:pPr>
    </w:lvl>
    <w:lvl w:ilvl="6" w:tplc="080A000F" w:tentative="1">
      <w:start w:val="1"/>
      <w:numFmt w:val="decimal"/>
      <w:lvlText w:val="%7."/>
      <w:lvlJc w:val="left"/>
      <w:pPr>
        <w:ind w:left="8580" w:hanging="360"/>
      </w:pPr>
    </w:lvl>
    <w:lvl w:ilvl="7" w:tplc="080A0019" w:tentative="1">
      <w:start w:val="1"/>
      <w:numFmt w:val="lowerLetter"/>
      <w:lvlText w:val="%8."/>
      <w:lvlJc w:val="left"/>
      <w:pPr>
        <w:ind w:left="9300" w:hanging="360"/>
      </w:pPr>
    </w:lvl>
    <w:lvl w:ilvl="8" w:tplc="080A001B" w:tentative="1">
      <w:start w:val="1"/>
      <w:numFmt w:val="lowerRoman"/>
      <w:lvlText w:val="%9."/>
      <w:lvlJc w:val="right"/>
      <w:pPr>
        <w:ind w:left="10020" w:hanging="180"/>
      </w:pPr>
    </w:lvl>
  </w:abstractNum>
  <w:abstractNum w:abstractNumId="2" w15:restartNumberingAfterBreak="0">
    <w:nsid w:val="3C4C7BF8"/>
    <w:multiLevelType w:val="hybridMultilevel"/>
    <w:tmpl w:val="7390DC46"/>
    <w:lvl w:ilvl="0" w:tplc="6646F532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u w:val="none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A10A8D"/>
    <w:multiLevelType w:val="hybridMultilevel"/>
    <w:tmpl w:val="51AA76EC"/>
    <w:lvl w:ilvl="0" w:tplc="080A0013">
      <w:start w:val="1"/>
      <w:numFmt w:val="upperRoman"/>
      <w:lvlText w:val="%1."/>
      <w:lvlJc w:val="right"/>
      <w:pPr>
        <w:ind w:left="502" w:hanging="360"/>
      </w:p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471619E"/>
    <w:multiLevelType w:val="hybridMultilevel"/>
    <w:tmpl w:val="7BA26B6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7000A1"/>
    <w:multiLevelType w:val="hybridMultilevel"/>
    <w:tmpl w:val="47562B5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BF6EDC"/>
    <w:multiLevelType w:val="hybridMultilevel"/>
    <w:tmpl w:val="203ACA98"/>
    <w:lvl w:ilvl="0" w:tplc="9EE2B1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F81BE7"/>
    <w:multiLevelType w:val="hybridMultilevel"/>
    <w:tmpl w:val="5B124BD4"/>
    <w:lvl w:ilvl="0" w:tplc="1B7CEEB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0CE"/>
    <w:rsid w:val="000105D8"/>
    <w:rsid w:val="0001386E"/>
    <w:rsid w:val="00013FC8"/>
    <w:rsid w:val="0001617D"/>
    <w:rsid w:val="000177B0"/>
    <w:rsid w:val="00020839"/>
    <w:rsid w:val="00021CDF"/>
    <w:rsid w:val="00023752"/>
    <w:rsid w:val="000262C4"/>
    <w:rsid w:val="00030097"/>
    <w:rsid w:val="000327E3"/>
    <w:rsid w:val="000420AA"/>
    <w:rsid w:val="000467A7"/>
    <w:rsid w:val="000474BB"/>
    <w:rsid w:val="00053F3B"/>
    <w:rsid w:val="00057C94"/>
    <w:rsid w:val="00061EDB"/>
    <w:rsid w:val="00062736"/>
    <w:rsid w:val="00062AC7"/>
    <w:rsid w:val="00063959"/>
    <w:rsid w:val="00065E7E"/>
    <w:rsid w:val="0006698D"/>
    <w:rsid w:val="00084993"/>
    <w:rsid w:val="00092F6A"/>
    <w:rsid w:val="000943CD"/>
    <w:rsid w:val="00095D8E"/>
    <w:rsid w:val="000A030F"/>
    <w:rsid w:val="000A2825"/>
    <w:rsid w:val="000A412B"/>
    <w:rsid w:val="000A57A1"/>
    <w:rsid w:val="000B0143"/>
    <w:rsid w:val="000B02AE"/>
    <w:rsid w:val="000B0907"/>
    <w:rsid w:val="000B1430"/>
    <w:rsid w:val="000B1F0F"/>
    <w:rsid w:val="000B2DF8"/>
    <w:rsid w:val="000B5823"/>
    <w:rsid w:val="000B6D47"/>
    <w:rsid w:val="000B7D28"/>
    <w:rsid w:val="000C07EC"/>
    <w:rsid w:val="000C101C"/>
    <w:rsid w:val="000C1C34"/>
    <w:rsid w:val="000D0B1B"/>
    <w:rsid w:val="000D5DD3"/>
    <w:rsid w:val="000D72F7"/>
    <w:rsid w:val="000E028C"/>
    <w:rsid w:val="000E0E01"/>
    <w:rsid w:val="000E11A3"/>
    <w:rsid w:val="000E13B3"/>
    <w:rsid w:val="000E45B8"/>
    <w:rsid w:val="000E45FD"/>
    <w:rsid w:val="000E4806"/>
    <w:rsid w:val="000E4BF3"/>
    <w:rsid w:val="000E5579"/>
    <w:rsid w:val="000E6111"/>
    <w:rsid w:val="000E774D"/>
    <w:rsid w:val="000F0E7E"/>
    <w:rsid w:val="000F2C8F"/>
    <w:rsid w:val="000F3538"/>
    <w:rsid w:val="000F6ACD"/>
    <w:rsid w:val="00100FD9"/>
    <w:rsid w:val="001054D5"/>
    <w:rsid w:val="00106529"/>
    <w:rsid w:val="00115498"/>
    <w:rsid w:val="0012143A"/>
    <w:rsid w:val="00130996"/>
    <w:rsid w:val="00133010"/>
    <w:rsid w:val="0013400E"/>
    <w:rsid w:val="00135AE2"/>
    <w:rsid w:val="00140BE1"/>
    <w:rsid w:val="00142B11"/>
    <w:rsid w:val="001450B9"/>
    <w:rsid w:val="001476F0"/>
    <w:rsid w:val="001536A6"/>
    <w:rsid w:val="001540CA"/>
    <w:rsid w:val="00160AC1"/>
    <w:rsid w:val="0016426F"/>
    <w:rsid w:val="00164B2E"/>
    <w:rsid w:val="0016554D"/>
    <w:rsid w:val="00165658"/>
    <w:rsid w:val="00167999"/>
    <w:rsid w:val="00170612"/>
    <w:rsid w:val="00170E8D"/>
    <w:rsid w:val="00172CE9"/>
    <w:rsid w:val="0017505C"/>
    <w:rsid w:val="001757AE"/>
    <w:rsid w:val="001806AF"/>
    <w:rsid w:val="00181CB6"/>
    <w:rsid w:val="00185B18"/>
    <w:rsid w:val="00187628"/>
    <w:rsid w:val="001879C1"/>
    <w:rsid w:val="001911E2"/>
    <w:rsid w:val="00194DBC"/>
    <w:rsid w:val="001A1D81"/>
    <w:rsid w:val="001A348B"/>
    <w:rsid w:val="001B09DC"/>
    <w:rsid w:val="001B3EC0"/>
    <w:rsid w:val="001B5843"/>
    <w:rsid w:val="001C4106"/>
    <w:rsid w:val="001D1D65"/>
    <w:rsid w:val="001D4DAA"/>
    <w:rsid w:val="001D64F5"/>
    <w:rsid w:val="001E3FEF"/>
    <w:rsid w:val="001E5E71"/>
    <w:rsid w:val="001F0612"/>
    <w:rsid w:val="001F2C57"/>
    <w:rsid w:val="001F4024"/>
    <w:rsid w:val="001F6BE8"/>
    <w:rsid w:val="001F6FD8"/>
    <w:rsid w:val="00200476"/>
    <w:rsid w:val="00201367"/>
    <w:rsid w:val="00215CE2"/>
    <w:rsid w:val="00216AFA"/>
    <w:rsid w:val="002206FE"/>
    <w:rsid w:val="0022327C"/>
    <w:rsid w:val="002259AC"/>
    <w:rsid w:val="002305AE"/>
    <w:rsid w:val="002314EF"/>
    <w:rsid w:val="00231B6E"/>
    <w:rsid w:val="00232013"/>
    <w:rsid w:val="002349C1"/>
    <w:rsid w:val="00235703"/>
    <w:rsid w:val="0024013F"/>
    <w:rsid w:val="00241B02"/>
    <w:rsid w:val="002441F3"/>
    <w:rsid w:val="0025244C"/>
    <w:rsid w:val="002549CC"/>
    <w:rsid w:val="002550F1"/>
    <w:rsid w:val="002628DC"/>
    <w:rsid w:val="00263212"/>
    <w:rsid w:val="00263F53"/>
    <w:rsid w:val="00264A06"/>
    <w:rsid w:val="00266391"/>
    <w:rsid w:val="00266C20"/>
    <w:rsid w:val="00270116"/>
    <w:rsid w:val="0027022B"/>
    <w:rsid w:val="00270A05"/>
    <w:rsid w:val="00272A1F"/>
    <w:rsid w:val="00274CCE"/>
    <w:rsid w:val="002750AA"/>
    <w:rsid w:val="00277CF2"/>
    <w:rsid w:val="00280CE7"/>
    <w:rsid w:val="00285C0F"/>
    <w:rsid w:val="00290C27"/>
    <w:rsid w:val="00290F34"/>
    <w:rsid w:val="00290FB3"/>
    <w:rsid w:val="00295236"/>
    <w:rsid w:val="002A02D7"/>
    <w:rsid w:val="002A42DA"/>
    <w:rsid w:val="002A52B9"/>
    <w:rsid w:val="002A78A5"/>
    <w:rsid w:val="002B1461"/>
    <w:rsid w:val="002B682E"/>
    <w:rsid w:val="002B685C"/>
    <w:rsid w:val="002C4365"/>
    <w:rsid w:val="002C7997"/>
    <w:rsid w:val="002D2E79"/>
    <w:rsid w:val="002D2F28"/>
    <w:rsid w:val="002D4ACB"/>
    <w:rsid w:val="002D522D"/>
    <w:rsid w:val="002E0C73"/>
    <w:rsid w:val="002E47D6"/>
    <w:rsid w:val="002F3A5C"/>
    <w:rsid w:val="002F6E08"/>
    <w:rsid w:val="002F799F"/>
    <w:rsid w:val="0030453E"/>
    <w:rsid w:val="00304902"/>
    <w:rsid w:val="0030595F"/>
    <w:rsid w:val="00305A0F"/>
    <w:rsid w:val="00305CCD"/>
    <w:rsid w:val="00306475"/>
    <w:rsid w:val="00306DB9"/>
    <w:rsid w:val="003071DB"/>
    <w:rsid w:val="00313DF5"/>
    <w:rsid w:val="00315B19"/>
    <w:rsid w:val="0032207D"/>
    <w:rsid w:val="00325559"/>
    <w:rsid w:val="00325A20"/>
    <w:rsid w:val="00326D56"/>
    <w:rsid w:val="00330FF5"/>
    <w:rsid w:val="00334885"/>
    <w:rsid w:val="00335F1D"/>
    <w:rsid w:val="003360CE"/>
    <w:rsid w:val="00341796"/>
    <w:rsid w:val="00341827"/>
    <w:rsid w:val="00357BE8"/>
    <w:rsid w:val="00371108"/>
    <w:rsid w:val="00383AC4"/>
    <w:rsid w:val="00387787"/>
    <w:rsid w:val="003901A7"/>
    <w:rsid w:val="0039176E"/>
    <w:rsid w:val="00394627"/>
    <w:rsid w:val="00394752"/>
    <w:rsid w:val="00395B58"/>
    <w:rsid w:val="003968D1"/>
    <w:rsid w:val="003A0333"/>
    <w:rsid w:val="003A5215"/>
    <w:rsid w:val="003A5BBE"/>
    <w:rsid w:val="003A6A39"/>
    <w:rsid w:val="003B74E5"/>
    <w:rsid w:val="003C0BCA"/>
    <w:rsid w:val="003C0DBE"/>
    <w:rsid w:val="003C2D30"/>
    <w:rsid w:val="003C6708"/>
    <w:rsid w:val="003D0A1B"/>
    <w:rsid w:val="003D1240"/>
    <w:rsid w:val="003D1308"/>
    <w:rsid w:val="003D1EA1"/>
    <w:rsid w:val="003D4568"/>
    <w:rsid w:val="003D4DCD"/>
    <w:rsid w:val="003D7D37"/>
    <w:rsid w:val="003E58F5"/>
    <w:rsid w:val="003E5B4A"/>
    <w:rsid w:val="003F0236"/>
    <w:rsid w:val="003F5469"/>
    <w:rsid w:val="003F5E18"/>
    <w:rsid w:val="00401951"/>
    <w:rsid w:val="004027CE"/>
    <w:rsid w:val="00403A3A"/>
    <w:rsid w:val="00405695"/>
    <w:rsid w:val="00406A5A"/>
    <w:rsid w:val="004106B1"/>
    <w:rsid w:val="00412CFA"/>
    <w:rsid w:val="00415AF6"/>
    <w:rsid w:val="00417049"/>
    <w:rsid w:val="004239B6"/>
    <w:rsid w:val="00427503"/>
    <w:rsid w:val="00434752"/>
    <w:rsid w:val="00436882"/>
    <w:rsid w:val="00440146"/>
    <w:rsid w:val="0044160A"/>
    <w:rsid w:val="004432DC"/>
    <w:rsid w:val="00445255"/>
    <w:rsid w:val="00445C70"/>
    <w:rsid w:val="0045051B"/>
    <w:rsid w:val="00450540"/>
    <w:rsid w:val="00456BE6"/>
    <w:rsid w:val="00460A96"/>
    <w:rsid w:val="00466EB1"/>
    <w:rsid w:val="00473C92"/>
    <w:rsid w:val="00474A53"/>
    <w:rsid w:val="00476127"/>
    <w:rsid w:val="00480769"/>
    <w:rsid w:val="00481010"/>
    <w:rsid w:val="004835BE"/>
    <w:rsid w:val="004A02FA"/>
    <w:rsid w:val="004A19C5"/>
    <w:rsid w:val="004B0F01"/>
    <w:rsid w:val="004B48F4"/>
    <w:rsid w:val="004B4DC2"/>
    <w:rsid w:val="004B5963"/>
    <w:rsid w:val="004C0AF5"/>
    <w:rsid w:val="004C0F23"/>
    <w:rsid w:val="004C2B3F"/>
    <w:rsid w:val="004C32A8"/>
    <w:rsid w:val="004C3892"/>
    <w:rsid w:val="004C516B"/>
    <w:rsid w:val="004C6BEF"/>
    <w:rsid w:val="004C6DF2"/>
    <w:rsid w:val="004C73F2"/>
    <w:rsid w:val="004D061F"/>
    <w:rsid w:val="004D0F07"/>
    <w:rsid w:val="004D30A1"/>
    <w:rsid w:val="004D7266"/>
    <w:rsid w:val="004E1B78"/>
    <w:rsid w:val="004E3762"/>
    <w:rsid w:val="004E69AE"/>
    <w:rsid w:val="004F40C2"/>
    <w:rsid w:val="004F4331"/>
    <w:rsid w:val="004F51D1"/>
    <w:rsid w:val="004F7B39"/>
    <w:rsid w:val="005024ED"/>
    <w:rsid w:val="0050473D"/>
    <w:rsid w:val="00505EF3"/>
    <w:rsid w:val="005065CA"/>
    <w:rsid w:val="00507F82"/>
    <w:rsid w:val="005146E0"/>
    <w:rsid w:val="005171FB"/>
    <w:rsid w:val="0052317D"/>
    <w:rsid w:val="00523A9D"/>
    <w:rsid w:val="005253B2"/>
    <w:rsid w:val="00531932"/>
    <w:rsid w:val="00535B04"/>
    <w:rsid w:val="00535FDD"/>
    <w:rsid w:val="00541871"/>
    <w:rsid w:val="0054280B"/>
    <w:rsid w:val="00543A20"/>
    <w:rsid w:val="00543D31"/>
    <w:rsid w:val="0054498C"/>
    <w:rsid w:val="0054566D"/>
    <w:rsid w:val="00547130"/>
    <w:rsid w:val="005479A1"/>
    <w:rsid w:val="0055364B"/>
    <w:rsid w:val="00560E71"/>
    <w:rsid w:val="0056390F"/>
    <w:rsid w:val="005654B8"/>
    <w:rsid w:val="00566CBF"/>
    <w:rsid w:val="00566D24"/>
    <w:rsid w:val="00567283"/>
    <w:rsid w:val="00575158"/>
    <w:rsid w:val="00575C54"/>
    <w:rsid w:val="0057766A"/>
    <w:rsid w:val="005778D1"/>
    <w:rsid w:val="00582E26"/>
    <w:rsid w:val="005871C5"/>
    <w:rsid w:val="00593DC2"/>
    <w:rsid w:val="00594D8A"/>
    <w:rsid w:val="005A0E8D"/>
    <w:rsid w:val="005A7241"/>
    <w:rsid w:val="005B0557"/>
    <w:rsid w:val="005B30CE"/>
    <w:rsid w:val="005B42A9"/>
    <w:rsid w:val="005B6CA1"/>
    <w:rsid w:val="005C0074"/>
    <w:rsid w:val="005D0BC2"/>
    <w:rsid w:val="005D45E3"/>
    <w:rsid w:val="005D596D"/>
    <w:rsid w:val="005E770D"/>
    <w:rsid w:val="005E7862"/>
    <w:rsid w:val="005F0A04"/>
    <w:rsid w:val="005F13F0"/>
    <w:rsid w:val="005F1CF4"/>
    <w:rsid w:val="005F4956"/>
    <w:rsid w:val="0060075F"/>
    <w:rsid w:val="006020EF"/>
    <w:rsid w:val="006045BD"/>
    <w:rsid w:val="00604AE3"/>
    <w:rsid w:val="0060501D"/>
    <w:rsid w:val="006052CB"/>
    <w:rsid w:val="00610671"/>
    <w:rsid w:val="00614EFF"/>
    <w:rsid w:val="00617688"/>
    <w:rsid w:val="00617B65"/>
    <w:rsid w:val="00622289"/>
    <w:rsid w:val="006301DC"/>
    <w:rsid w:val="00630614"/>
    <w:rsid w:val="00630A46"/>
    <w:rsid w:val="00632F92"/>
    <w:rsid w:val="006331BA"/>
    <w:rsid w:val="00637836"/>
    <w:rsid w:val="00641603"/>
    <w:rsid w:val="00642670"/>
    <w:rsid w:val="00644923"/>
    <w:rsid w:val="006472AA"/>
    <w:rsid w:val="00651591"/>
    <w:rsid w:val="00651EE8"/>
    <w:rsid w:val="00653284"/>
    <w:rsid w:val="006545F1"/>
    <w:rsid w:val="00662A60"/>
    <w:rsid w:val="00670590"/>
    <w:rsid w:val="0067101A"/>
    <w:rsid w:val="00671996"/>
    <w:rsid w:val="00671F77"/>
    <w:rsid w:val="0067262E"/>
    <w:rsid w:val="00673FA3"/>
    <w:rsid w:val="00681297"/>
    <w:rsid w:val="006812B9"/>
    <w:rsid w:val="006845FB"/>
    <w:rsid w:val="00686D4F"/>
    <w:rsid w:val="00687990"/>
    <w:rsid w:val="006914CB"/>
    <w:rsid w:val="006917AA"/>
    <w:rsid w:val="0069546E"/>
    <w:rsid w:val="006A4EEB"/>
    <w:rsid w:val="006B24D6"/>
    <w:rsid w:val="006B5C78"/>
    <w:rsid w:val="006B6210"/>
    <w:rsid w:val="006C06EE"/>
    <w:rsid w:val="006C12A6"/>
    <w:rsid w:val="006D1E25"/>
    <w:rsid w:val="006D49A6"/>
    <w:rsid w:val="006D7D81"/>
    <w:rsid w:val="006E1EDB"/>
    <w:rsid w:val="006E48E3"/>
    <w:rsid w:val="006E594C"/>
    <w:rsid w:val="006E6F25"/>
    <w:rsid w:val="006F0FF0"/>
    <w:rsid w:val="006F4626"/>
    <w:rsid w:val="006F4C4C"/>
    <w:rsid w:val="006F5464"/>
    <w:rsid w:val="006F5A14"/>
    <w:rsid w:val="006F765C"/>
    <w:rsid w:val="006F7ECE"/>
    <w:rsid w:val="00706FBB"/>
    <w:rsid w:val="00710053"/>
    <w:rsid w:val="00717854"/>
    <w:rsid w:val="00717F98"/>
    <w:rsid w:val="00720871"/>
    <w:rsid w:val="007228E4"/>
    <w:rsid w:val="00723379"/>
    <w:rsid w:val="0072374B"/>
    <w:rsid w:val="007314D8"/>
    <w:rsid w:val="0073340F"/>
    <w:rsid w:val="00736D2F"/>
    <w:rsid w:val="0074557E"/>
    <w:rsid w:val="00755284"/>
    <w:rsid w:val="00762300"/>
    <w:rsid w:val="0076471F"/>
    <w:rsid w:val="007662DF"/>
    <w:rsid w:val="007666B3"/>
    <w:rsid w:val="0077464F"/>
    <w:rsid w:val="0077789D"/>
    <w:rsid w:val="007779F5"/>
    <w:rsid w:val="00783213"/>
    <w:rsid w:val="00783882"/>
    <w:rsid w:val="00786E47"/>
    <w:rsid w:val="007872F1"/>
    <w:rsid w:val="00791983"/>
    <w:rsid w:val="00792542"/>
    <w:rsid w:val="00795DBA"/>
    <w:rsid w:val="00795E34"/>
    <w:rsid w:val="007A2DBC"/>
    <w:rsid w:val="007A338B"/>
    <w:rsid w:val="007A48A2"/>
    <w:rsid w:val="007A6DFF"/>
    <w:rsid w:val="007A702A"/>
    <w:rsid w:val="007A72D8"/>
    <w:rsid w:val="007B18DF"/>
    <w:rsid w:val="007B336D"/>
    <w:rsid w:val="007B62EA"/>
    <w:rsid w:val="007C193B"/>
    <w:rsid w:val="007C30DC"/>
    <w:rsid w:val="007C433D"/>
    <w:rsid w:val="007D3492"/>
    <w:rsid w:val="007D4511"/>
    <w:rsid w:val="007D7DC6"/>
    <w:rsid w:val="007E115A"/>
    <w:rsid w:val="007E134A"/>
    <w:rsid w:val="007F6E96"/>
    <w:rsid w:val="007F7719"/>
    <w:rsid w:val="008051E9"/>
    <w:rsid w:val="0081025C"/>
    <w:rsid w:val="00810419"/>
    <w:rsid w:val="00810E65"/>
    <w:rsid w:val="008115BB"/>
    <w:rsid w:val="008129C4"/>
    <w:rsid w:val="00814210"/>
    <w:rsid w:val="00817E2F"/>
    <w:rsid w:val="00820D78"/>
    <w:rsid w:val="00827165"/>
    <w:rsid w:val="00830534"/>
    <w:rsid w:val="00831FCF"/>
    <w:rsid w:val="008331D6"/>
    <w:rsid w:val="00833401"/>
    <w:rsid w:val="00834273"/>
    <w:rsid w:val="0083494E"/>
    <w:rsid w:val="008427A2"/>
    <w:rsid w:val="00845CDE"/>
    <w:rsid w:val="00851237"/>
    <w:rsid w:val="00856BBD"/>
    <w:rsid w:val="00860882"/>
    <w:rsid w:val="00861BE9"/>
    <w:rsid w:val="00862DCA"/>
    <w:rsid w:val="0086745E"/>
    <w:rsid w:val="00867D3C"/>
    <w:rsid w:val="00874D79"/>
    <w:rsid w:val="00876F07"/>
    <w:rsid w:val="008805A4"/>
    <w:rsid w:val="00882CCD"/>
    <w:rsid w:val="0088467C"/>
    <w:rsid w:val="00885E31"/>
    <w:rsid w:val="008873E8"/>
    <w:rsid w:val="00893800"/>
    <w:rsid w:val="00894064"/>
    <w:rsid w:val="008946AC"/>
    <w:rsid w:val="00895322"/>
    <w:rsid w:val="008970DA"/>
    <w:rsid w:val="0089725C"/>
    <w:rsid w:val="008A116B"/>
    <w:rsid w:val="008A5897"/>
    <w:rsid w:val="008A5DEF"/>
    <w:rsid w:val="008B00B9"/>
    <w:rsid w:val="008B7FA7"/>
    <w:rsid w:val="008C197D"/>
    <w:rsid w:val="008C1BCD"/>
    <w:rsid w:val="008C3994"/>
    <w:rsid w:val="008C47E2"/>
    <w:rsid w:val="008C5042"/>
    <w:rsid w:val="008C556C"/>
    <w:rsid w:val="008C6831"/>
    <w:rsid w:val="008D1B78"/>
    <w:rsid w:val="008D6DBC"/>
    <w:rsid w:val="008E3D03"/>
    <w:rsid w:val="008E7075"/>
    <w:rsid w:val="008F3AB0"/>
    <w:rsid w:val="00910B3A"/>
    <w:rsid w:val="00911867"/>
    <w:rsid w:val="0092266B"/>
    <w:rsid w:val="00925BFF"/>
    <w:rsid w:val="0093392F"/>
    <w:rsid w:val="00933A53"/>
    <w:rsid w:val="00940096"/>
    <w:rsid w:val="00942AF9"/>
    <w:rsid w:val="009456C2"/>
    <w:rsid w:val="00945933"/>
    <w:rsid w:val="009461FD"/>
    <w:rsid w:val="00947016"/>
    <w:rsid w:val="009531F7"/>
    <w:rsid w:val="00953B43"/>
    <w:rsid w:val="00956201"/>
    <w:rsid w:val="00956E8C"/>
    <w:rsid w:val="00961ED1"/>
    <w:rsid w:val="00964D1A"/>
    <w:rsid w:val="00967182"/>
    <w:rsid w:val="00972337"/>
    <w:rsid w:val="00973002"/>
    <w:rsid w:val="009776FC"/>
    <w:rsid w:val="00980BBD"/>
    <w:rsid w:val="009822DC"/>
    <w:rsid w:val="00982F1D"/>
    <w:rsid w:val="0098414F"/>
    <w:rsid w:val="0098584F"/>
    <w:rsid w:val="0098646B"/>
    <w:rsid w:val="0098700E"/>
    <w:rsid w:val="00992115"/>
    <w:rsid w:val="009957AF"/>
    <w:rsid w:val="009964B9"/>
    <w:rsid w:val="009966C5"/>
    <w:rsid w:val="009A3EF6"/>
    <w:rsid w:val="009A54E5"/>
    <w:rsid w:val="009A652E"/>
    <w:rsid w:val="009A6919"/>
    <w:rsid w:val="009A770D"/>
    <w:rsid w:val="009B1B4E"/>
    <w:rsid w:val="009B1F90"/>
    <w:rsid w:val="009B23CB"/>
    <w:rsid w:val="009B5094"/>
    <w:rsid w:val="009B65A7"/>
    <w:rsid w:val="009D5AD0"/>
    <w:rsid w:val="009D7CD3"/>
    <w:rsid w:val="009E0EE7"/>
    <w:rsid w:val="009E0F1E"/>
    <w:rsid w:val="009E20A4"/>
    <w:rsid w:val="009F0290"/>
    <w:rsid w:val="009F1893"/>
    <w:rsid w:val="009F2615"/>
    <w:rsid w:val="009F460A"/>
    <w:rsid w:val="009F5FB4"/>
    <w:rsid w:val="00A0043F"/>
    <w:rsid w:val="00A0080D"/>
    <w:rsid w:val="00A01CE4"/>
    <w:rsid w:val="00A0357A"/>
    <w:rsid w:val="00A054CB"/>
    <w:rsid w:val="00A10591"/>
    <w:rsid w:val="00A12130"/>
    <w:rsid w:val="00A147DF"/>
    <w:rsid w:val="00A15638"/>
    <w:rsid w:val="00A23680"/>
    <w:rsid w:val="00A26130"/>
    <w:rsid w:val="00A30967"/>
    <w:rsid w:val="00A4329E"/>
    <w:rsid w:val="00A44650"/>
    <w:rsid w:val="00A451A7"/>
    <w:rsid w:val="00A477F0"/>
    <w:rsid w:val="00A50A7F"/>
    <w:rsid w:val="00A52C8E"/>
    <w:rsid w:val="00A6227C"/>
    <w:rsid w:val="00A66134"/>
    <w:rsid w:val="00A6791D"/>
    <w:rsid w:val="00A70DED"/>
    <w:rsid w:val="00A7444F"/>
    <w:rsid w:val="00A77B81"/>
    <w:rsid w:val="00A81E30"/>
    <w:rsid w:val="00A85B92"/>
    <w:rsid w:val="00A91F06"/>
    <w:rsid w:val="00A928D0"/>
    <w:rsid w:val="00A92BB2"/>
    <w:rsid w:val="00A92F79"/>
    <w:rsid w:val="00A9398A"/>
    <w:rsid w:val="00A95676"/>
    <w:rsid w:val="00A96DBC"/>
    <w:rsid w:val="00AB0EB1"/>
    <w:rsid w:val="00AB42C3"/>
    <w:rsid w:val="00AB5F06"/>
    <w:rsid w:val="00AB6232"/>
    <w:rsid w:val="00AB664B"/>
    <w:rsid w:val="00AB6E9D"/>
    <w:rsid w:val="00AB731A"/>
    <w:rsid w:val="00AC0D59"/>
    <w:rsid w:val="00AC3938"/>
    <w:rsid w:val="00AC4947"/>
    <w:rsid w:val="00AC5562"/>
    <w:rsid w:val="00AD3DA2"/>
    <w:rsid w:val="00AD7E19"/>
    <w:rsid w:val="00AE0C26"/>
    <w:rsid w:val="00AE3249"/>
    <w:rsid w:val="00AE4B5A"/>
    <w:rsid w:val="00AE5B33"/>
    <w:rsid w:val="00AF1167"/>
    <w:rsid w:val="00AF3430"/>
    <w:rsid w:val="00AF4752"/>
    <w:rsid w:val="00AF5ED6"/>
    <w:rsid w:val="00B0504D"/>
    <w:rsid w:val="00B063B8"/>
    <w:rsid w:val="00B142B7"/>
    <w:rsid w:val="00B20F2B"/>
    <w:rsid w:val="00B21A0A"/>
    <w:rsid w:val="00B27E6C"/>
    <w:rsid w:val="00B337B7"/>
    <w:rsid w:val="00B4144E"/>
    <w:rsid w:val="00B55116"/>
    <w:rsid w:val="00B56780"/>
    <w:rsid w:val="00B56BCE"/>
    <w:rsid w:val="00B638E7"/>
    <w:rsid w:val="00B63E04"/>
    <w:rsid w:val="00B7099F"/>
    <w:rsid w:val="00B709AE"/>
    <w:rsid w:val="00B718E6"/>
    <w:rsid w:val="00B74972"/>
    <w:rsid w:val="00B75516"/>
    <w:rsid w:val="00B77B07"/>
    <w:rsid w:val="00B77F22"/>
    <w:rsid w:val="00B927D1"/>
    <w:rsid w:val="00B965C2"/>
    <w:rsid w:val="00B97ABF"/>
    <w:rsid w:val="00BA26E7"/>
    <w:rsid w:val="00BB08D5"/>
    <w:rsid w:val="00BB0F8D"/>
    <w:rsid w:val="00BB3843"/>
    <w:rsid w:val="00BC173F"/>
    <w:rsid w:val="00BC308B"/>
    <w:rsid w:val="00BD474A"/>
    <w:rsid w:val="00BD70C6"/>
    <w:rsid w:val="00BE1CFC"/>
    <w:rsid w:val="00BE1DA8"/>
    <w:rsid w:val="00BE2FA0"/>
    <w:rsid w:val="00BF0416"/>
    <w:rsid w:val="00BF2627"/>
    <w:rsid w:val="00BF5C28"/>
    <w:rsid w:val="00BF5D92"/>
    <w:rsid w:val="00BF6349"/>
    <w:rsid w:val="00C018BC"/>
    <w:rsid w:val="00C055B9"/>
    <w:rsid w:val="00C10B7D"/>
    <w:rsid w:val="00C135B0"/>
    <w:rsid w:val="00C16312"/>
    <w:rsid w:val="00C172B5"/>
    <w:rsid w:val="00C20543"/>
    <w:rsid w:val="00C23F5F"/>
    <w:rsid w:val="00C26AEF"/>
    <w:rsid w:val="00C31C4D"/>
    <w:rsid w:val="00C33C7E"/>
    <w:rsid w:val="00C35850"/>
    <w:rsid w:val="00C365C2"/>
    <w:rsid w:val="00C41A8D"/>
    <w:rsid w:val="00C422B9"/>
    <w:rsid w:val="00C47CCE"/>
    <w:rsid w:val="00C47FD4"/>
    <w:rsid w:val="00C51838"/>
    <w:rsid w:val="00C54623"/>
    <w:rsid w:val="00C554FF"/>
    <w:rsid w:val="00C63B66"/>
    <w:rsid w:val="00C63E5F"/>
    <w:rsid w:val="00C6467C"/>
    <w:rsid w:val="00C648FA"/>
    <w:rsid w:val="00C65C82"/>
    <w:rsid w:val="00C65DFF"/>
    <w:rsid w:val="00C674C2"/>
    <w:rsid w:val="00C7149B"/>
    <w:rsid w:val="00C7376B"/>
    <w:rsid w:val="00C77E1F"/>
    <w:rsid w:val="00C826C8"/>
    <w:rsid w:val="00C9026E"/>
    <w:rsid w:val="00C9031D"/>
    <w:rsid w:val="00C96BE5"/>
    <w:rsid w:val="00CA06F1"/>
    <w:rsid w:val="00CA3C71"/>
    <w:rsid w:val="00CA44A0"/>
    <w:rsid w:val="00CA61BF"/>
    <w:rsid w:val="00CA73BA"/>
    <w:rsid w:val="00CA7B46"/>
    <w:rsid w:val="00CB3EAF"/>
    <w:rsid w:val="00CB505C"/>
    <w:rsid w:val="00CB52A0"/>
    <w:rsid w:val="00CB5E16"/>
    <w:rsid w:val="00CC392B"/>
    <w:rsid w:val="00CD07D5"/>
    <w:rsid w:val="00CD0BE6"/>
    <w:rsid w:val="00CD1E52"/>
    <w:rsid w:val="00CD7CDD"/>
    <w:rsid w:val="00CE0256"/>
    <w:rsid w:val="00CE0C15"/>
    <w:rsid w:val="00CE20B5"/>
    <w:rsid w:val="00CE28A7"/>
    <w:rsid w:val="00CF34ED"/>
    <w:rsid w:val="00D00A63"/>
    <w:rsid w:val="00D02E07"/>
    <w:rsid w:val="00D033F1"/>
    <w:rsid w:val="00D040D7"/>
    <w:rsid w:val="00D051E9"/>
    <w:rsid w:val="00D13091"/>
    <w:rsid w:val="00D14B56"/>
    <w:rsid w:val="00D21562"/>
    <w:rsid w:val="00D22D0F"/>
    <w:rsid w:val="00D258A6"/>
    <w:rsid w:val="00D31A86"/>
    <w:rsid w:val="00D32940"/>
    <w:rsid w:val="00D352D9"/>
    <w:rsid w:val="00D418DA"/>
    <w:rsid w:val="00D421D5"/>
    <w:rsid w:val="00D4276D"/>
    <w:rsid w:val="00D434A6"/>
    <w:rsid w:val="00D44E1C"/>
    <w:rsid w:val="00D51BA8"/>
    <w:rsid w:val="00D52764"/>
    <w:rsid w:val="00D5324E"/>
    <w:rsid w:val="00D6104B"/>
    <w:rsid w:val="00D62356"/>
    <w:rsid w:val="00D6384A"/>
    <w:rsid w:val="00D63C6F"/>
    <w:rsid w:val="00D652FE"/>
    <w:rsid w:val="00D65E71"/>
    <w:rsid w:val="00D70678"/>
    <w:rsid w:val="00D713B5"/>
    <w:rsid w:val="00D851B5"/>
    <w:rsid w:val="00D93786"/>
    <w:rsid w:val="00D94EBC"/>
    <w:rsid w:val="00D9564F"/>
    <w:rsid w:val="00DA57DE"/>
    <w:rsid w:val="00DA73A9"/>
    <w:rsid w:val="00DB2E68"/>
    <w:rsid w:val="00DB4F71"/>
    <w:rsid w:val="00DB5FC6"/>
    <w:rsid w:val="00DB627C"/>
    <w:rsid w:val="00DB67FE"/>
    <w:rsid w:val="00DB741F"/>
    <w:rsid w:val="00DC5022"/>
    <w:rsid w:val="00DD0721"/>
    <w:rsid w:val="00DD48D4"/>
    <w:rsid w:val="00DD598A"/>
    <w:rsid w:val="00DD5AFE"/>
    <w:rsid w:val="00DD6705"/>
    <w:rsid w:val="00DD732F"/>
    <w:rsid w:val="00DD7412"/>
    <w:rsid w:val="00DE59B5"/>
    <w:rsid w:val="00DE70AE"/>
    <w:rsid w:val="00DE7D9A"/>
    <w:rsid w:val="00DF1CCE"/>
    <w:rsid w:val="00DF3948"/>
    <w:rsid w:val="00E010E2"/>
    <w:rsid w:val="00E07CAB"/>
    <w:rsid w:val="00E07EDC"/>
    <w:rsid w:val="00E13E0B"/>
    <w:rsid w:val="00E14958"/>
    <w:rsid w:val="00E166A4"/>
    <w:rsid w:val="00E17FD8"/>
    <w:rsid w:val="00E207F9"/>
    <w:rsid w:val="00E20DD4"/>
    <w:rsid w:val="00E2546E"/>
    <w:rsid w:val="00E31950"/>
    <w:rsid w:val="00E3595C"/>
    <w:rsid w:val="00E36CE6"/>
    <w:rsid w:val="00E378AC"/>
    <w:rsid w:val="00E40C43"/>
    <w:rsid w:val="00E43225"/>
    <w:rsid w:val="00E54D35"/>
    <w:rsid w:val="00E551B5"/>
    <w:rsid w:val="00E65E3C"/>
    <w:rsid w:val="00E67BB3"/>
    <w:rsid w:val="00E742D5"/>
    <w:rsid w:val="00E752E6"/>
    <w:rsid w:val="00E75C96"/>
    <w:rsid w:val="00E83847"/>
    <w:rsid w:val="00E85C30"/>
    <w:rsid w:val="00E906AB"/>
    <w:rsid w:val="00E91522"/>
    <w:rsid w:val="00E93C70"/>
    <w:rsid w:val="00E949A4"/>
    <w:rsid w:val="00E97184"/>
    <w:rsid w:val="00EA0269"/>
    <w:rsid w:val="00EA1C74"/>
    <w:rsid w:val="00EA2591"/>
    <w:rsid w:val="00EA4744"/>
    <w:rsid w:val="00EA703C"/>
    <w:rsid w:val="00EB0C86"/>
    <w:rsid w:val="00EB1354"/>
    <w:rsid w:val="00EB24E0"/>
    <w:rsid w:val="00EB4AC5"/>
    <w:rsid w:val="00EB5176"/>
    <w:rsid w:val="00EB6052"/>
    <w:rsid w:val="00EB7820"/>
    <w:rsid w:val="00EC1BF5"/>
    <w:rsid w:val="00EC397E"/>
    <w:rsid w:val="00EC6915"/>
    <w:rsid w:val="00EC75DA"/>
    <w:rsid w:val="00ED08D0"/>
    <w:rsid w:val="00ED1A6F"/>
    <w:rsid w:val="00ED6E37"/>
    <w:rsid w:val="00EE1197"/>
    <w:rsid w:val="00EE2AF4"/>
    <w:rsid w:val="00EE2E6A"/>
    <w:rsid w:val="00EE46F6"/>
    <w:rsid w:val="00EE66EE"/>
    <w:rsid w:val="00EE71DC"/>
    <w:rsid w:val="00EF033F"/>
    <w:rsid w:val="00EF050E"/>
    <w:rsid w:val="00EF0775"/>
    <w:rsid w:val="00EF4871"/>
    <w:rsid w:val="00EF5656"/>
    <w:rsid w:val="00EF5CF6"/>
    <w:rsid w:val="00EF645D"/>
    <w:rsid w:val="00F01BCB"/>
    <w:rsid w:val="00F01E04"/>
    <w:rsid w:val="00F03487"/>
    <w:rsid w:val="00F06923"/>
    <w:rsid w:val="00F10B66"/>
    <w:rsid w:val="00F151F2"/>
    <w:rsid w:val="00F16DCD"/>
    <w:rsid w:val="00F2377A"/>
    <w:rsid w:val="00F25F50"/>
    <w:rsid w:val="00F313A7"/>
    <w:rsid w:val="00F37B9C"/>
    <w:rsid w:val="00F4465A"/>
    <w:rsid w:val="00F50EC7"/>
    <w:rsid w:val="00F523B5"/>
    <w:rsid w:val="00F52A14"/>
    <w:rsid w:val="00F53084"/>
    <w:rsid w:val="00F6113B"/>
    <w:rsid w:val="00F61227"/>
    <w:rsid w:val="00F61D85"/>
    <w:rsid w:val="00F72E80"/>
    <w:rsid w:val="00F76F58"/>
    <w:rsid w:val="00F85457"/>
    <w:rsid w:val="00F86C38"/>
    <w:rsid w:val="00F93CF6"/>
    <w:rsid w:val="00F96016"/>
    <w:rsid w:val="00FA0609"/>
    <w:rsid w:val="00FA0969"/>
    <w:rsid w:val="00FA1331"/>
    <w:rsid w:val="00FA307C"/>
    <w:rsid w:val="00FA39F9"/>
    <w:rsid w:val="00FA5DBB"/>
    <w:rsid w:val="00FA7201"/>
    <w:rsid w:val="00FB21F4"/>
    <w:rsid w:val="00FB2228"/>
    <w:rsid w:val="00FB4EA5"/>
    <w:rsid w:val="00FC1377"/>
    <w:rsid w:val="00FC3526"/>
    <w:rsid w:val="00FC3D13"/>
    <w:rsid w:val="00FC4397"/>
    <w:rsid w:val="00FC63C3"/>
    <w:rsid w:val="00FD3F8C"/>
    <w:rsid w:val="00FD4CA6"/>
    <w:rsid w:val="00FE1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D30B6D3-14C1-42C4-BFD9-A655ED699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30CE"/>
    <w:pPr>
      <w:spacing w:after="0" w:line="240" w:lineRule="auto"/>
    </w:pPr>
    <w:rPr>
      <w:rFonts w:ascii="Arial" w:eastAsia="Calibri" w:hAnsi="Arial" w:cs="Times New Roman"/>
      <w:sz w:val="24"/>
      <w:szCs w:val="20"/>
      <w:lang w:val="es-MX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30CE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30CE"/>
    <w:rPr>
      <w:rFonts w:ascii="Arial" w:eastAsia="Calibri" w:hAnsi="Arial" w:cs="Times New Roman"/>
      <w:sz w:val="24"/>
      <w:szCs w:val="20"/>
      <w:lang w:val="es-MX" w:eastAsia="es-ES"/>
    </w:rPr>
  </w:style>
  <w:style w:type="paragraph" w:styleId="Piedepgina">
    <w:name w:val="footer"/>
    <w:basedOn w:val="Normal"/>
    <w:link w:val="PiedepginaCar"/>
    <w:uiPriority w:val="99"/>
    <w:unhideWhenUsed/>
    <w:rsid w:val="005B30C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30CE"/>
    <w:rPr>
      <w:rFonts w:ascii="Arial" w:eastAsia="Calibri" w:hAnsi="Arial" w:cs="Times New Roman"/>
      <w:sz w:val="24"/>
      <w:szCs w:val="20"/>
      <w:lang w:val="es-MX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B67F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67FE"/>
    <w:rPr>
      <w:rFonts w:ascii="Tahoma" w:eastAsia="Calibri" w:hAnsi="Tahoma" w:cs="Tahoma"/>
      <w:sz w:val="16"/>
      <w:szCs w:val="16"/>
      <w:lang w:val="es-MX" w:eastAsia="es-ES"/>
    </w:rPr>
  </w:style>
  <w:style w:type="paragraph" w:customStyle="1" w:styleId="Texto">
    <w:name w:val="Texto"/>
    <w:basedOn w:val="Normal"/>
    <w:link w:val="TextoCar"/>
    <w:qFormat/>
    <w:rsid w:val="006D7D81"/>
    <w:pPr>
      <w:spacing w:after="101" w:line="216" w:lineRule="exact"/>
      <w:ind w:firstLine="288"/>
      <w:jc w:val="both"/>
    </w:pPr>
    <w:rPr>
      <w:rFonts w:eastAsia="Times New Roman" w:cs="Arial"/>
      <w:sz w:val="18"/>
      <w:lang w:val="es-ES"/>
    </w:rPr>
  </w:style>
  <w:style w:type="character" w:customStyle="1" w:styleId="TextoCar">
    <w:name w:val="Texto Car"/>
    <w:link w:val="Texto"/>
    <w:locked/>
    <w:rsid w:val="006D7D81"/>
    <w:rPr>
      <w:rFonts w:ascii="Arial" w:eastAsia="Times New Roman" w:hAnsi="Arial" w:cs="Arial"/>
      <w:sz w:val="18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C422B9"/>
    <w:pPr>
      <w:ind w:left="720"/>
      <w:contextualSpacing/>
    </w:pPr>
  </w:style>
  <w:style w:type="paragraph" w:customStyle="1" w:styleId="texto0">
    <w:name w:val="texto"/>
    <w:basedOn w:val="Normal"/>
    <w:rsid w:val="00B21A0A"/>
    <w:pPr>
      <w:snapToGrid w:val="0"/>
      <w:spacing w:after="101" w:line="216" w:lineRule="exact"/>
      <w:ind w:firstLine="288"/>
      <w:jc w:val="both"/>
    </w:pPr>
    <w:rPr>
      <w:rFonts w:eastAsia="Times New Roman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4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theme" Target="theme/theme1.xml"/><Relationship Id="rId10" Type="http://schemas.openxmlformats.org/officeDocument/2006/relationships/image" Target="media/image3.emf"/><Relationship Id="rId19" Type="http://schemas.openxmlformats.org/officeDocument/2006/relationships/image" Target="media/image12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DE1D8-646D-439E-B25A-6DC13E092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2318</Words>
  <Characters>12750</Characters>
  <Application>Microsoft Office Word</Application>
  <DocSecurity>0</DocSecurity>
  <Lines>106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15038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Administrador</dc:creator>
  <cp:lastModifiedBy>Dobrusin Ziemba Piotr Aleksander</cp:lastModifiedBy>
  <cp:revision>2</cp:revision>
  <cp:lastPrinted>2022-02-09T15:53:00Z</cp:lastPrinted>
  <dcterms:created xsi:type="dcterms:W3CDTF">2022-02-14T19:50:00Z</dcterms:created>
  <dcterms:modified xsi:type="dcterms:W3CDTF">2022-02-14T19:50:00Z</dcterms:modified>
</cp:coreProperties>
</file>