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NMX-R-003-SCFI-2011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 Condiciones del medio físico transformado, no aptas para la construcción de escuelas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la construcción de escuelas, sin menoscabo de las disposiciones legales aplicables, debe evitarse la selección de terrenos que presenten alguna o varias de las siguientes condiciones: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Los </w:t>
      </w:r>
      <w:bookmarkStart w:id="0" w:name="_GoBack"/>
      <w:bookmarkEnd w:id="0"/>
      <w:r>
        <w:rPr>
          <w:rFonts w:cs="Arial" w:ascii="Arial" w:hAnsi="Arial"/>
        </w:rPr>
        <w:t>ubicados a una distancia igual o menor a 500m del lindero más cercano a los depósitos de basura y/o de plantas de tratamiento de basura o de aguas residuales.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una distancia igual o menor a 1 km del límite de depósitos de combustible.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50m de las estaciones de servicio (gasolineras o gaseras).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500m de ductos en los que fluyan combustibles (gasoductos, oleoductos, etc.), así como de instalaciones industriales de alta peligrosidad.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50m de las líneas de electrificación de alta tensión.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30m de líneas troncales de electrificación.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menos de 3m de ramales o líneas de distribución de alumbrado público, teléfono, telégrafo o televisión por cable.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 los límites de influencia de campos de aviación, según las regulaciones aplicables.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de relleno provenientes de residuos industriales, químicos, contaminantes o de basura en general.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que fueron cementerios.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Aquellos que se encuentren en el área de influencia del desfogue o del embalse de una presa.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derecho de vía de ductos o tuberías que conduzcan materiales peligrosos, así como de caminos, vías de ferrocarril y cuerpos superficiales de agua, por donde se transporten materiales peligrosos.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por radiación de centrales nucleoeléctricas o industrias que operen productos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sobre rellenos que contengan desechos sanitarios, industriales o químicos.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que hayan sido utilizados como depósitos de materiales corrosivos reactivos, explosivos, tóxicos, inflamables, infecciosos o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derivado de algún desastre químico causado por fuga, derrame, explosión o incendio de industrias localizadas en la vecindad del mismo.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</w:rPr>
        <w:t>Los ubicados en intersecciones con carreteras, vialidades primarias o vías férreas.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230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LibreOffice/5.0.4.2$Windows_x86 LibreOffice_project/2b9802c1994aa0b7dc6079e128979269cf95bc78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2014-03-24T16:28:00Z</dcterms:created>
  <dc:creator>Emilio Armando Pérez Marcín</dc:creator>
  <dc:language>es-MX</dc:language>
  <cp:lastPrinted>2014-03-24T16:36:00Z</cp:lastPrinted>
  <dcterms:modified xsi:type="dcterms:W3CDTF">2019-01-21T12:46:18Z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